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70A" w:rsidRDefault="0098270A" w:rsidP="004212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jc w:val="center"/>
        <w:rPr>
          <w:rFonts w:ascii="Papyrus" w:hAnsi="Papyrus"/>
          <w:b/>
          <w:sz w:val="36"/>
        </w:rPr>
      </w:pPr>
      <w:r>
        <w:rPr>
          <w:rFonts w:ascii="Papyrus" w:hAnsi="Papyrus"/>
          <w:b/>
          <w:sz w:val="36"/>
        </w:rPr>
        <w:t xml:space="preserve">English 200: Reading (and Rereading) </w:t>
      </w:r>
      <w:r>
        <w:rPr>
          <w:rFonts w:ascii="Papyrus" w:hAnsi="Papyrus"/>
          <w:b/>
          <w:i/>
          <w:sz w:val="36"/>
        </w:rPr>
        <w:t>Hamlet</w:t>
      </w:r>
    </w:p>
    <w:p w:rsidR="0098270A" w:rsidRDefault="0098270A" w:rsidP="004212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jc w:val="center"/>
        <w:rPr>
          <w:rFonts w:ascii="Papyrus" w:hAnsi="Papyrus"/>
          <w:b/>
          <w:sz w:val="36"/>
        </w:rPr>
      </w:pPr>
      <w:r>
        <w:rPr>
          <w:rFonts w:ascii="Papyrus" w:hAnsi="Papyrus"/>
          <w:b/>
          <w:sz w:val="36"/>
        </w:rPr>
        <w:t>Passage Analysis Sheet</w:t>
      </w:r>
    </w:p>
    <w:p w:rsidR="0098270A" w:rsidRPr="001B4AC8" w:rsidRDefault="0098270A" w:rsidP="00B63172">
      <w:pPr>
        <w:widowControl w:val="0"/>
        <w:autoSpaceDE w:val="0"/>
        <w:autoSpaceDN w:val="0"/>
        <w:adjustRightInd w:val="0"/>
        <w:rPr>
          <w:rFonts w:ascii="Garamond" w:hAnsi="Garamond"/>
          <w:szCs w:val="24"/>
        </w:rPr>
      </w:pPr>
    </w:p>
    <w:p w:rsidR="0098270A" w:rsidRPr="001B4AC8" w:rsidRDefault="0098270A" w:rsidP="00B63172">
      <w:pPr>
        <w:widowControl w:val="0"/>
        <w:autoSpaceDE w:val="0"/>
        <w:autoSpaceDN w:val="0"/>
        <w:adjustRightInd w:val="0"/>
        <w:rPr>
          <w:rFonts w:ascii="Garamond" w:hAnsi="Garamond"/>
          <w:szCs w:val="24"/>
        </w:rPr>
      </w:pPr>
      <w:r w:rsidRPr="001B4AC8">
        <w:rPr>
          <w:rFonts w:ascii="Garamond" w:hAnsi="Garamond"/>
          <w:szCs w:val="24"/>
        </w:rPr>
        <w:t xml:space="preserve">Copy and paste a passage from an electronic version of </w:t>
      </w:r>
      <w:r w:rsidRPr="001B4AC8">
        <w:rPr>
          <w:rFonts w:ascii="Garamond" w:hAnsi="Garamond"/>
          <w:i/>
          <w:szCs w:val="24"/>
        </w:rPr>
        <w:t xml:space="preserve">Hamlet </w:t>
      </w:r>
      <w:r w:rsidRPr="001B4AC8">
        <w:rPr>
          <w:rFonts w:ascii="Garamond" w:hAnsi="Garamond"/>
          <w:szCs w:val="24"/>
        </w:rPr>
        <w:t>into a Word document</w:t>
      </w:r>
      <w:r w:rsidR="00421B39">
        <w:rPr>
          <w:rFonts w:ascii="Garamond" w:hAnsi="Garamond"/>
          <w:szCs w:val="24"/>
        </w:rPr>
        <w:t xml:space="preserve">; the course web site links to online texts produced by </w:t>
      </w:r>
      <w:r w:rsidR="0044626C">
        <w:rPr>
          <w:rFonts w:ascii="Garamond" w:hAnsi="Garamond"/>
          <w:szCs w:val="24"/>
        </w:rPr>
        <w:t xml:space="preserve">University of Victoria, </w:t>
      </w:r>
      <w:r w:rsidR="00421B39">
        <w:rPr>
          <w:rFonts w:ascii="Garamond" w:hAnsi="Garamond"/>
          <w:szCs w:val="24"/>
        </w:rPr>
        <w:t>Project Gutenberg and MIT</w:t>
      </w:r>
      <w:r w:rsidRPr="001B4AC8">
        <w:rPr>
          <w:rFonts w:ascii="Garamond" w:hAnsi="Garamond"/>
          <w:szCs w:val="24"/>
        </w:rPr>
        <w:t>. Use Word’s comment function to annotate the passage, focusing on the elements described in the “Close Reading of Drama” handout:</w:t>
      </w:r>
    </w:p>
    <w:p w:rsidR="0098270A" w:rsidRPr="001B4AC8" w:rsidRDefault="0098270A" w:rsidP="00B63172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aramond" w:hAnsi="Garamond"/>
          <w:szCs w:val="24"/>
        </w:rPr>
      </w:pPr>
      <w:r w:rsidRPr="001B4AC8">
        <w:rPr>
          <w:rFonts w:ascii="Garamond" w:hAnsi="Garamond"/>
          <w:szCs w:val="24"/>
        </w:rPr>
        <w:t>Imagery</w:t>
      </w:r>
    </w:p>
    <w:p w:rsidR="0098270A" w:rsidRPr="001B4AC8" w:rsidRDefault="0098270A" w:rsidP="00B63172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aramond" w:hAnsi="Garamond"/>
          <w:szCs w:val="24"/>
        </w:rPr>
      </w:pPr>
      <w:r w:rsidRPr="001B4AC8">
        <w:rPr>
          <w:rFonts w:ascii="Garamond" w:hAnsi="Garamond"/>
          <w:szCs w:val="24"/>
        </w:rPr>
        <w:t>Language (repetition, significant words, rhythm, alliteration, metaphor, pun)</w:t>
      </w:r>
    </w:p>
    <w:p w:rsidR="0098270A" w:rsidRPr="001B4AC8" w:rsidRDefault="0098270A" w:rsidP="00B63172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aramond" w:hAnsi="Garamond"/>
          <w:szCs w:val="24"/>
        </w:rPr>
      </w:pPr>
      <w:r w:rsidRPr="001B4AC8">
        <w:rPr>
          <w:rFonts w:ascii="Garamond" w:hAnsi="Garamond"/>
          <w:szCs w:val="24"/>
        </w:rPr>
        <w:t>Allusion</w:t>
      </w:r>
    </w:p>
    <w:p w:rsidR="0098270A" w:rsidRPr="001B4AC8" w:rsidRDefault="0098270A" w:rsidP="00B63172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aramond" w:hAnsi="Garamond"/>
          <w:szCs w:val="24"/>
        </w:rPr>
      </w:pPr>
      <w:r w:rsidRPr="001B4AC8">
        <w:rPr>
          <w:rFonts w:ascii="Garamond" w:hAnsi="Garamond"/>
          <w:szCs w:val="24"/>
        </w:rPr>
        <w:t>Speakers (relationship between speakers, biases, tone)</w:t>
      </w:r>
    </w:p>
    <w:p w:rsidR="0098270A" w:rsidRPr="001B4AC8" w:rsidRDefault="0098270A" w:rsidP="00B63172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aramond" w:hAnsi="Garamond"/>
          <w:szCs w:val="24"/>
        </w:rPr>
      </w:pPr>
      <w:r w:rsidRPr="001B4AC8">
        <w:rPr>
          <w:rFonts w:ascii="Garamond" w:hAnsi="Garamond"/>
          <w:szCs w:val="24"/>
        </w:rPr>
        <w:t>A</w:t>
      </w:r>
      <w:r w:rsidR="00421B39">
        <w:rPr>
          <w:rFonts w:ascii="Garamond" w:hAnsi="Garamond"/>
          <w:szCs w:val="24"/>
        </w:rPr>
        <w:t xml:space="preserve">rrangement (how word order </w:t>
      </w:r>
      <w:r w:rsidRPr="001B4AC8">
        <w:rPr>
          <w:rFonts w:ascii="Garamond" w:hAnsi="Garamond"/>
          <w:szCs w:val="24"/>
        </w:rPr>
        <w:t>creates patterns or raises questions)</w:t>
      </w:r>
    </w:p>
    <w:p w:rsidR="0098270A" w:rsidRPr="001B4AC8" w:rsidRDefault="0098270A" w:rsidP="00B63172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aramond" w:hAnsi="Garamond"/>
          <w:szCs w:val="24"/>
        </w:rPr>
      </w:pPr>
      <w:r w:rsidRPr="001B4AC8">
        <w:rPr>
          <w:rFonts w:ascii="Garamond" w:hAnsi="Garamond"/>
          <w:szCs w:val="24"/>
        </w:rPr>
        <w:t>Key moment (</w:t>
      </w:r>
      <w:r w:rsidR="004212C8">
        <w:rPr>
          <w:rFonts w:ascii="Garamond" w:hAnsi="Garamond"/>
          <w:szCs w:val="24"/>
        </w:rPr>
        <w:t>identify</w:t>
      </w:r>
      <w:r w:rsidRPr="001B4AC8">
        <w:rPr>
          <w:rFonts w:ascii="Garamond" w:hAnsi="Garamond"/>
          <w:szCs w:val="24"/>
        </w:rPr>
        <w:t xml:space="preserve"> and </w:t>
      </w:r>
      <w:r w:rsidR="004212C8">
        <w:rPr>
          <w:rFonts w:ascii="Garamond" w:hAnsi="Garamond"/>
          <w:szCs w:val="24"/>
        </w:rPr>
        <w:t xml:space="preserve">explain </w:t>
      </w:r>
      <w:r w:rsidRPr="001B4AC8">
        <w:rPr>
          <w:rFonts w:ascii="Garamond" w:hAnsi="Garamond"/>
          <w:szCs w:val="24"/>
        </w:rPr>
        <w:t>why it is significant)</w:t>
      </w:r>
    </w:p>
    <w:p w:rsidR="0098270A" w:rsidRPr="001B4AC8" w:rsidRDefault="0098270A" w:rsidP="00B63172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aramond" w:hAnsi="Garamond"/>
          <w:szCs w:val="24"/>
        </w:rPr>
      </w:pPr>
      <w:r w:rsidRPr="001B4AC8">
        <w:rPr>
          <w:rFonts w:ascii="Garamond" w:hAnsi="Garamond"/>
          <w:szCs w:val="24"/>
        </w:rPr>
        <w:t>Concepts/theme</w:t>
      </w:r>
    </w:p>
    <w:p w:rsidR="0098270A" w:rsidRPr="001B4AC8" w:rsidRDefault="0098270A" w:rsidP="00B63172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aramond" w:hAnsi="Garamond"/>
          <w:szCs w:val="24"/>
        </w:rPr>
      </w:pPr>
      <w:r w:rsidRPr="001B4AC8">
        <w:rPr>
          <w:rFonts w:ascii="Garamond" w:hAnsi="Garamond"/>
          <w:szCs w:val="24"/>
        </w:rPr>
        <w:t>Relationship of passage to other scenes, lines, or speeches</w:t>
      </w:r>
    </w:p>
    <w:p w:rsidR="0098270A" w:rsidRPr="001B4AC8" w:rsidRDefault="0098270A" w:rsidP="00B63172">
      <w:pPr>
        <w:widowControl w:val="0"/>
        <w:autoSpaceDE w:val="0"/>
        <w:autoSpaceDN w:val="0"/>
        <w:adjustRightInd w:val="0"/>
        <w:rPr>
          <w:rFonts w:ascii="Garamond" w:hAnsi="Garamond"/>
          <w:szCs w:val="24"/>
        </w:rPr>
      </w:pPr>
    </w:p>
    <w:p w:rsidR="0098270A" w:rsidRPr="001B4AC8" w:rsidRDefault="0098270A" w:rsidP="00B63172">
      <w:pPr>
        <w:widowControl w:val="0"/>
        <w:autoSpaceDE w:val="0"/>
        <w:autoSpaceDN w:val="0"/>
        <w:adjustRightInd w:val="0"/>
        <w:rPr>
          <w:rFonts w:ascii="Garamond" w:hAnsi="Garamond"/>
          <w:szCs w:val="24"/>
        </w:rPr>
      </w:pPr>
      <w:r w:rsidRPr="001B4AC8">
        <w:rPr>
          <w:rFonts w:ascii="Garamond" w:hAnsi="Garamond"/>
          <w:szCs w:val="24"/>
        </w:rPr>
        <w:t>After you have made your notes on the passage, type a short response (1-2 paragraphs) to the following questions:</w:t>
      </w:r>
    </w:p>
    <w:p w:rsidR="0098270A" w:rsidRPr="001B4AC8" w:rsidRDefault="0098270A" w:rsidP="00B63172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Garamond" w:hAnsi="Garamond"/>
          <w:szCs w:val="24"/>
        </w:rPr>
      </w:pPr>
      <w:r w:rsidRPr="001B4AC8">
        <w:rPr>
          <w:rFonts w:ascii="Garamond" w:hAnsi="Garamond"/>
          <w:szCs w:val="24"/>
        </w:rPr>
        <w:t>How do the language, imagery, structure, and themes contribute to the passage</w:t>
      </w:r>
      <w:r w:rsidR="004212C8">
        <w:rPr>
          <w:rFonts w:ascii="Garamond" w:hAnsi="Garamond"/>
          <w:szCs w:val="24"/>
        </w:rPr>
        <w:t>’</w:t>
      </w:r>
      <w:r w:rsidRPr="001B4AC8">
        <w:rPr>
          <w:rFonts w:ascii="Garamond" w:hAnsi="Garamond"/>
          <w:szCs w:val="24"/>
        </w:rPr>
        <w:t xml:space="preserve">s overall meaning and effect? </w:t>
      </w:r>
    </w:p>
    <w:p w:rsidR="0098270A" w:rsidRPr="001B4AC8" w:rsidRDefault="0098270A" w:rsidP="00B63172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Garamond" w:hAnsi="Garamond"/>
          <w:szCs w:val="24"/>
        </w:rPr>
      </w:pPr>
      <w:r w:rsidRPr="001B4AC8">
        <w:rPr>
          <w:rFonts w:ascii="Garamond" w:hAnsi="Garamond"/>
          <w:szCs w:val="24"/>
        </w:rPr>
        <w:t>Why is this passage significant to the play?</w:t>
      </w:r>
    </w:p>
    <w:p w:rsidR="0098270A" w:rsidRPr="001B4AC8" w:rsidRDefault="0098270A" w:rsidP="00B63172">
      <w:pPr>
        <w:widowControl w:val="0"/>
        <w:autoSpaceDE w:val="0"/>
        <w:autoSpaceDN w:val="0"/>
        <w:adjustRightInd w:val="0"/>
        <w:rPr>
          <w:rFonts w:ascii="Garamond" w:hAnsi="Garamond"/>
          <w:szCs w:val="24"/>
        </w:rPr>
      </w:pPr>
    </w:p>
    <w:p w:rsidR="004212C8" w:rsidRPr="0044626C" w:rsidRDefault="0098270A" w:rsidP="00B63172">
      <w:pPr>
        <w:widowControl w:val="0"/>
        <w:autoSpaceDE w:val="0"/>
        <w:autoSpaceDN w:val="0"/>
        <w:adjustRightInd w:val="0"/>
        <w:rPr>
          <w:rFonts w:ascii="Garamond" w:hAnsi="Garamond"/>
          <w:szCs w:val="24"/>
        </w:rPr>
      </w:pPr>
      <w:r w:rsidRPr="001B4AC8">
        <w:rPr>
          <w:rFonts w:ascii="Garamond" w:hAnsi="Garamond"/>
          <w:szCs w:val="24"/>
        </w:rPr>
        <w:t xml:space="preserve">Although you may select any speech or </w:t>
      </w:r>
      <w:r w:rsidR="004212C8">
        <w:rPr>
          <w:rFonts w:ascii="Garamond" w:hAnsi="Garamond"/>
          <w:szCs w:val="24"/>
        </w:rPr>
        <w:t xml:space="preserve">dialogue </w:t>
      </w:r>
      <w:r w:rsidRPr="001B4AC8">
        <w:rPr>
          <w:rFonts w:ascii="Garamond" w:hAnsi="Garamond"/>
          <w:szCs w:val="24"/>
        </w:rPr>
        <w:t>you wish, your passage should be anywhere from 30-80 lines, and you should make a min</w:t>
      </w:r>
      <w:r w:rsidR="004212C8">
        <w:rPr>
          <w:rFonts w:ascii="Garamond" w:hAnsi="Garamond"/>
          <w:szCs w:val="24"/>
        </w:rPr>
        <w:t xml:space="preserve">imum of </w:t>
      </w:r>
      <w:r w:rsidR="004212C8" w:rsidRPr="00B63172">
        <w:rPr>
          <w:rFonts w:ascii="Garamond" w:hAnsi="Garamond"/>
          <w:b/>
          <w:szCs w:val="24"/>
        </w:rPr>
        <w:t xml:space="preserve">ten </w:t>
      </w:r>
      <w:r w:rsidR="004212C8">
        <w:rPr>
          <w:rFonts w:ascii="Garamond" w:hAnsi="Garamond"/>
          <w:szCs w:val="24"/>
        </w:rPr>
        <w:t>notes</w:t>
      </w:r>
      <w:r w:rsidRPr="001B4AC8">
        <w:rPr>
          <w:rFonts w:ascii="Garamond" w:hAnsi="Garamond"/>
          <w:szCs w:val="24"/>
        </w:rPr>
        <w:t>. If you’re having trouble choosing a passage, the following exchanges and soliloquies will provide f</w:t>
      </w:r>
      <w:r w:rsidR="0044626C">
        <w:rPr>
          <w:rFonts w:ascii="Garamond" w:hAnsi="Garamond"/>
          <w:szCs w:val="24"/>
        </w:rPr>
        <w:t xml:space="preserve">ruitful material for annotation. Note that line numbers are from our textbook version of the play. Line numbers in your selected online </w:t>
      </w:r>
      <w:r w:rsidR="0044626C">
        <w:rPr>
          <w:rFonts w:ascii="Garamond" w:hAnsi="Garamond"/>
          <w:i/>
          <w:szCs w:val="24"/>
        </w:rPr>
        <w:t>Hamlet</w:t>
      </w:r>
      <w:r w:rsidR="0044626C">
        <w:rPr>
          <w:rFonts w:ascii="Garamond" w:hAnsi="Garamond"/>
          <w:szCs w:val="24"/>
        </w:rPr>
        <w:t xml:space="preserve"> may differ slightly.</w:t>
      </w:r>
    </w:p>
    <w:p w:rsidR="0098270A" w:rsidRPr="001B4AC8" w:rsidRDefault="0098270A" w:rsidP="00B63172">
      <w:pPr>
        <w:widowControl w:val="0"/>
        <w:autoSpaceDE w:val="0"/>
        <w:autoSpaceDN w:val="0"/>
        <w:adjustRightInd w:val="0"/>
        <w:rPr>
          <w:rFonts w:ascii="Garamond" w:hAnsi="Garamond"/>
          <w:szCs w:val="24"/>
        </w:rPr>
      </w:pPr>
    </w:p>
    <w:p w:rsidR="006A3DAF" w:rsidRDefault="006A3DAF" w:rsidP="00B63172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C</w:t>
      </w:r>
      <w:r w:rsidR="00B63172">
        <w:rPr>
          <w:rFonts w:ascii="Garamond" w:hAnsi="Garamond"/>
          <w:szCs w:val="24"/>
        </w:rPr>
        <w:t>laudius’s first speech (1.2.1-39</w:t>
      </w:r>
      <w:r>
        <w:rPr>
          <w:rFonts w:ascii="Garamond" w:hAnsi="Garamond"/>
          <w:szCs w:val="24"/>
        </w:rPr>
        <w:t>)</w:t>
      </w:r>
    </w:p>
    <w:p w:rsidR="006A3DAF" w:rsidRDefault="006A3DAF" w:rsidP="00B63172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Hamlet, Gertrud</w:t>
      </w:r>
      <w:r w:rsidR="00B63172">
        <w:rPr>
          <w:rFonts w:ascii="Garamond" w:hAnsi="Garamond"/>
          <w:szCs w:val="24"/>
        </w:rPr>
        <w:t>e, and Claudius’s exchange regarding</w:t>
      </w:r>
      <w:r>
        <w:rPr>
          <w:rFonts w:ascii="Garamond" w:hAnsi="Garamond"/>
          <w:szCs w:val="24"/>
        </w:rPr>
        <w:t xml:space="preserve"> Hamlet’s </w:t>
      </w:r>
      <w:r w:rsidR="00B63172">
        <w:rPr>
          <w:rFonts w:ascii="Garamond" w:hAnsi="Garamond"/>
          <w:szCs w:val="24"/>
        </w:rPr>
        <w:t>mourning (1.2.64-132</w:t>
      </w:r>
      <w:r>
        <w:rPr>
          <w:rFonts w:ascii="Garamond" w:hAnsi="Garamond"/>
          <w:szCs w:val="24"/>
        </w:rPr>
        <w:t>)</w:t>
      </w:r>
    </w:p>
    <w:p w:rsidR="006A3DAF" w:rsidRDefault="006A3DAF" w:rsidP="00B63172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Hamlet’s first soliloquy (1.2.133-164)</w:t>
      </w:r>
    </w:p>
    <w:p w:rsidR="006A3DAF" w:rsidRDefault="006A3DAF" w:rsidP="00B63172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Garamond" w:hAnsi="Garamond"/>
          <w:szCs w:val="24"/>
        </w:rPr>
      </w:pPr>
      <w:proofErr w:type="spellStart"/>
      <w:r>
        <w:rPr>
          <w:rFonts w:ascii="Garamond" w:hAnsi="Garamond"/>
          <w:szCs w:val="24"/>
        </w:rPr>
        <w:t>Laertes</w:t>
      </w:r>
      <w:proofErr w:type="spellEnd"/>
      <w:r>
        <w:rPr>
          <w:rFonts w:ascii="Garamond" w:hAnsi="Garamond"/>
          <w:szCs w:val="24"/>
        </w:rPr>
        <w:t xml:space="preserve"> and Ophelia’s conversation regarding Hamlet (1.3.1-55)</w:t>
      </w:r>
    </w:p>
    <w:p w:rsidR="007707AC" w:rsidRDefault="006A3DAF" w:rsidP="00B63172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Polonius and Ophelia’s conversation regarding Hamlet (1.3.95-145)</w:t>
      </w:r>
    </w:p>
    <w:p w:rsidR="006A3DAF" w:rsidRDefault="007707AC" w:rsidP="00B63172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Horatio and Hamlet’s argument over whether Hamlet should speak to the Ghost alone (1.4.42-96)</w:t>
      </w:r>
    </w:p>
    <w:p w:rsidR="006A3DAF" w:rsidRDefault="006A3DAF" w:rsidP="00B63172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Excerpt from Hamlet’s</w:t>
      </w:r>
      <w:r w:rsidR="007707AC">
        <w:rPr>
          <w:rFonts w:ascii="Garamond" w:hAnsi="Garamond"/>
          <w:szCs w:val="24"/>
        </w:rPr>
        <w:t xml:space="preserve"> exchange with the Ghost (1.5.1</w:t>
      </w:r>
      <w:r>
        <w:rPr>
          <w:rFonts w:ascii="Garamond" w:hAnsi="Garamond"/>
          <w:szCs w:val="24"/>
        </w:rPr>
        <w:t>-119)</w:t>
      </w:r>
    </w:p>
    <w:p w:rsidR="0098270A" w:rsidRPr="001B4AC8" w:rsidRDefault="0098270A" w:rsidP="00B63172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Garamond" w:hAnsi="Garamond"/>
          <w:szCs w:val="24"/>
        </w:rPr>
      </w:pPr>
      <w:r w:rsidRPr="001B4AC8">
        <w:rPr>
          <w:rFonts w:ascii="Garamond" w:hAnsi="Garamond"/>
          <w:szCs w:val="24"/>
        </w:rPr>
        <w:t>The conversation between Polonius and Ophelia regarding Hamlet’s madness (2.1.85-133)</w:t>
      </w:r>
    </w:p>
    <w:p w:rsidR="007707AC" w:rsidRDefault="0098270A" w:rsidP="00B63172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Garamond" w:hAnsi="Garamond"/>
          <w:szCs w:val="24"/>
        </w:rPr>
      </w:pPr>
      <w:r w:rsidRPr="001B4AC8">
        <w:rPr>
          <w:rFonts w:ascii="Garamond" w:hAnsi="Garamond"/>
          <w:szCs w:val="24"/>
        </w:rPr>
        <w:t>Hamlet and Polonius’s “fishmonger” conversation (2.2.187-238)</w:t>
      </w:r>
    </w:p>
    <w:p w:rsidR="0098270A" w:rsidRPr="001B4AC8" w:rsidRDefault="007707AC" w:rsidP="00B63172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Hamlet’s first conversation with Rosencrantz and Guildenstern (2.2.240-334)</w:t>
      </w:r>
    </w:p>
    <w:p w:rsidR="0098270A" w:rsidRPr="001B4AC8" w:rsidRDefault="0098270A" w:rsidP="00B63172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Garamond" w:hAnsi="Garamond"/>
          <w:szCs w:val="24"/>
        </w:rPr>
      </w:pPr>
      <w:r w:rsidRPr="001B4AC8">
        <w:rPr>
          <w:rFonts w:ascii="Garamond" w:hAnsi="Garamond"/>
          <w:szCs w:val="24"/>
        </w:rPr>
        <w:t>Hamlet’s soliloquy on the player and</w:t>
      </w:r>
      <w:r w:rsidR="007707AC">
        <w:rPr>
          <w:rFonts w:ascii="Garamond" w:hAnsi="Garamond"/>
          <w:szCs w:val="24"/>
        </w:rPr>
        <w:t xml:space="preserve"> his own inaction (2.2.576</w:t>
      </w:r>
      <w:r w:rsidRPr="001B4AC8">
        <w:rPr>
          <w:rFonts w:ascii="Garamond" w:hAnsi="Garamond"/>
          <w:szCs w:val="24"/>
        </w:rPr>
        <w:t>-634)</w:t>
      </w:r>
    </w:p>
    <w:p w:rsidR="0098270A" w:rsidRPr="001B4AC8" w:rsidRDefault="0098270A" w:rsidP="00B63172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Garamond" w:hAnsi="Garamond"/>
          <w:szCs w:val="24"/>
        </w:rPr>
      </w:pPr>
      <w:r w:rsidRPr="001B4AC8">
        <w:rPr>
          <w:rFonts w:ascii="Garamond" w:hAnsi="Garamond"/>
          <w:szCs w:val="24"/>
        </w:rPr>
        <w:t>Hamlet’s “to be or not to be” speech (3.1.64-98)</w:t>
      </w:r>
    </w:p>
    <w:p w:rsidR="0098270A" w:rsidRPr="001B4AC8" w:rsidRDefault="0098270A" w:rsidP="00B63172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Garamond" w:hAnsi="Garamond"/>
          <w:szCs w:val="24"/>
        </w:rPr>
      </w:pPr>
      <w:r w:rsidRPr="001B4AC8">
        <w:rPr>
          <w:rFonts w:ascii="Garamond" w:hAnsi="Garamond"/>
          <w:szCs w:val="24"/>
        </w:rPr>
        <w:t>The “get thee to a nunnery” exchange between Hamlet and Ophelia (3.1.99-162)</w:t>
      </w:r>
    </w:p>
    <w:p w:rsidR="0098270A" w:rsidRPr="001B4AC8" w:rsidRDefault="0098270A" w:rsidP="00B63172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Garamond" w:hAnsi="Garamond"/>
          <w:szCs w:val="24"/>
        </w:rPr>
      </w:pPr>
      <w:r w:rsidRPr="001B4AC8">
        <w:rPr>
          <w:rFonts w:ascii="Garamond" w:hAnsi="Garamond"/>
          <w:szCs w:val="24"/>
        </w:rPr>
        <w:t>Ophelia’s, Claudius’s and Polonius’s commentary on Hamlet’s behavior to Ophelia (3.1.163-203)</w:t>
      </w:r>
    </w:p>
    <w:p w:rsidR="0098270A" w:rsidRPr="001B4AC8" w:rsidRDefault="0098270A" w:rsidP="00B63172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Garamond" w:hAnsi="Garamond"/>
          <w:szCs w:val="24"/>
        </w:rPr>
      </w:pPr>
      <w:r w:rsidRPr="001B4AC8">
        <w:rPr>
          <w:rFonts w:ascii="Garamond" w:hAnsi="Garamond"/>
          <w:szCs w:val="24"/>
        </w:rPr>
        <w:lastRenderedPageBreak/>
        <w:t xml:space="preserve">Hamlet’s exchanges with the courtiers, Gertrude, and Ophelia at the performance of </w:t>
      </w:r>
      <w:r w:rsidRPr="001B4AC8">
        <w:rPr>
          <w:rFonts w:ascii="Garamond" w:hAnsi="Garamond"/>
          <w:i/>
          <w:szCs w:val="24"/>
        </w:rPr>
        <w:br/>
        <w:t>The Mousetrap</w:t>
      </w:r>
      <w:r w:rsidR="00916860">
        <w:rPr>
          <w:rFonts w:ascii="Garamond" w:hAnsi="Garamond"/>
          <w:szCs w:val="24"/>
        </w:rPr>
        <w:t xml:space="preserve"> (3.2.98-175 or 3.2.253-296</w:t>
      </w:r>
      <w:r w:rsidRPr="001B4AC8">
        <w:rPr>
          <w:rFonts w:ascii="Garamond" w:hAnsi="Garamond"/>
          <w:szCs w:val="24"/>
        </w:rPr>
        <w:t>)</w:t>
      </w:r>
    </w:p>
    <w:p w:rsidR="0098270A" w:rsidRPr="001B4AC8" w:rsidRDefault="0098270A" w:rsidP="00B63172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Garamond" w:hAnsi="Garamond"/>
          <w:szCs w:val="24"/>
        </w:rPr>
      </w:pPr>
      <w:r w:rsidRPr="001B4AC8">
        <w:rPr>
          <w:rFonts w:ascii="Garamond" w:hAnsi="Garamond"/>
          <w:szCs w:val="24"/>
        </w:rPr>
        <w:t>Claudius’s soliloquy on his murder of his brother (3.3.40-76)</w:t>
      </w:r>
    </w:p>
    <w:p w:rsidR="0098270A" w:rsidRPr="001B4AC8" w:rsidRDefault="0098270A" w:rsidP="00B63172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Garamond" w:hAnsi="Garamond"/>
          <w:szCs w:val="24"/>
        </w:rPr>
      </w:pPr>
      <w:r w:rsidRPr="001B4AC8">
        <w:rPr>
          <w:rFonts w:ascii="Garamond" w:hAnsi="Garamond"/>
          <w:szCs w:val="24"/>
        </w:rPr>
        <w:t>Excerpt from the exchange between Hamlet and his mother (3.</w:t>
      </w:r>
      <w:r w:rsidR="00E25CCA">
        <w:rPr>
          <w:rFonts w:ascii="Garamond" w:hAnsi="Garamond"/>
          <w:szCs w:val="24"/>
        </w:rPr>
        <w:t>4.11-102, 3.4.99-159, or 3.4.160</w:t>
      </w:r>
      <w:r w:rsidRPr="001B4AC8">
        <w:rPr>
          <w:rFonts w:ascii="Garamond" w:hAnsi="Garamond"/>
          <w:szCs w:val="24"/>
        </w:rPr>
        <w:t>-221)</w:t>
      </w:r>
    </w:p>
    <w:p w:rsidR="0098270A" w:rsidRPr="001B4AC8" w:rsidRDefault="0098270A" w:rsidP="00B63172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Garamond" w:hAnsi="Garamond"/>
          <w:szCs w:val="24"/>
        </w:rPr>
      </w:pPr>
      <w:r w:rsidRPr="001B4AC8">
        <w:rPr>
          <w:rFonts w:ascii="Garamond" w:hAnsi="Garamond"/>
          <w:szCs w:val="24"/>
        </w:rPr>
        <w:t>Hamlet’s exchange with Rosencrantz, Guildenstern, and Claudius (4.3.1-77)</w:t>
      </w:r>
    </w:p>
    <w:p w:rsidR="0098270A" w:rsidRPr="001B4AC8" w:rsidRDefault="0098270A" w:rsidP="00B63172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Garamond" w:hAnsi="Garamond"/>
          <w:szCs w:val="24"/>
        </w:rPr>
      </w:pPr>
      <w:r w:rsidRPr="001B4AC8">
        <w:rPr>
          <w:rFonts w:ascii="Garamond" w:hAnsi="Garamond"/>
          <w:szCs w:val="24"/>
        </w:rPr>
        <w:t xml:space="preserve">Hamlet’s </w:t>
      </w:r>
      <w:r w:rsidR="00E25CCA">
        <w:rPr>
          <w:rFonts w:ascii="Garamond" w:hAnsi="Garamond"/>
          <w:szCs w:val="24"/>
        </w:rPr>
        <w:t xml:space="preserve">conversation with the captain and his </w:t>
      </w:r>
      <w:r w:rsidRPr="001B4AC8">
        <w:rPr>
          <w:rFonts w:ascii="Garamond" w:hAnsi="Garamond"/>
          <w:szCs w:val="24"/>
        </w:rPr>
        <w:t>soliloquy on the contrast betwee</w:t>
      </w:r>
      <w:r w:rsidR="00E25CCA">
        <w:rPr>
          <w:rFonts w:ascii="Garamond" w:hAnsi="Garamond"/>
          <w:szCs w:val="24"/>
        </w:rPr>
        <w:t xml:space="preserve">n himself and </w:t>
      </w:r>
      <w:proofErr w:type="spellStart"/>
      <w:r w:rsidR="00E25CCA">
        <w:rPr>
          <w:rFonts w:ascii="Garamond" w:hAnsi="Garamond"/>
          <w:szCs w:val="24"/>
        </w:rPr>
        <w:t>Fortinbras</w:t>
      </w:r>
      <w:proofErr w:type="spellEnd"/>
      <w:r w:rsidR="00E25CCA">
        <w:rPr>
          <w:rFonts w:ascii="Garamond" w:hAnsi="Garamond"/>
          <w:szCs w:val="24"/>
        </w:rPr>
        <w:t xml:space="preserve"> (4.4.10</w:t>
      </w:r>
      <w:r w:rsidRPr="001B4AC8">
        <w:rPr>
          <w:rFonts w:ascii="Garamond" w:hAnsi="Garamond"/>
          <w:szCs w:val="24"/>
        </w:rPr>
        <w:t>-69)</w:t>
      </w:r>
    </w:p>
    <w:p w:rsidR="0098270A" w:rsidRPr="001B4AC8" w:rsidRDefault="0098270A" w:rsidP="00B63172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Garamond" w:hAnsi="Garamond"/>
          <w:szCs w:val="24"/>
        </w:rPr>
      </w:pPr>
      <w:r w:rsidRPr="001B4AC8">
        <w:rPr>
          <w:rFonts w:ascii="Garamond" w:hAnsi="Garamond"/>
          <w:szCs w:val="24"/>
        </w:rPr>
        <w:t>G</w:t>
      </w:r>
      <w:r w:rsidR="00821DD9">
        <w:rPr>
          <w:rFonts w:ascii="Garamond" w:hAnsi="Garamond"/>
          <w:szCs w:val="24"/>
        </w:rPr>
        <w:t>ertrude’s and Claudius’s discussion</w:t>
      </w:r>
      <w:r w:rsidR="00E25CCA">
        <w:rPr>
          <w:rFonts w:ascii="Garamond" w:hAnsi="Garamond"/>
          <w:szCs w:val="24"/>
        </w:rPr>
        <w:t xml:space="preserve"> with the mad Ophelia (4.5.1-78</w:t>
      </w:r>
      <w:r w:rsidRPr="001B4AC8">
        <w:rPr>
          <w:rFonts w:ascii="Garamond" w:hAnsi="Garamond"/>
          <w:szCs w:val="24"/>
        </w:rPr>
        <w:t>)</w:t>
      </w:r>
    </w:p>
    <w:p w:rsidR="0098270A" w:rsidRPr="001B4AC8" w:rsidRDefault="0098270A" w:rsidP="00B63172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Garamond" w:hAnsi="Garamond"/>
          <w:szCs w:val="24"/>
        </w:rPr>
      </w:pPr>
      <w:proofErr w:type="spellStart"/>
      <w:r w:rsidRPr="001B4AC8">
        <w:rPr>
          <w:rFonts w:ascii="Garamond" w:hAnsi="Garamond"/>
          <w:szCs w:val="24"/>
        </w:rPr>
        <w:t>Laertes’s</w:t>
      </w:r>
      <w:proofErr w:type="spellEnd"/>
      <w:r w:rsidRPr="001B4AC8">
        <w:rPr>
          <w:rFonts w:ascii="Garamond" w:hAnsi="Garamond"/>
          <w:szCs w:val="24"/>
        </w:rPr>
        <w:t xml:space="preserve"> </w:t>
      </w:r>
      <w:r w:rsidR="00821DD9">
        <w:rPr>
          <w:rFonts w:ascii="Garamond" w:hAnsi="Garamond"/>
          <w:szCs w:val="24"/>
        </w:rPr>
        <w:t>dialogue</w:t>
      </w:r>
      <w:r w:rsidRPr="001B4AC8">
        <w:rPr>
          <w:rFonts w:ascii="Garamond" w:hAnsi="Garamond"/>
          <w:szCs w:val="24"/>
        </w:rPr>
        <w:t xml:space="preserve"> with Claudius (4.5.122-175)</w:t>
      </w:r>
    </w:p>
    <w:p w:rsidR="00E25CCA" w:rsidRDefault="0098270A" w:rsidP="00B63172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Garamond" w:hAnsi="Garamond"/>
          <w:szCs w:val="24"/>
        </w:rPr>
      </w:pPr>
      <w:r w:rsidRPr="001B4AC8">
        <w:rPr>
          <w:rFonts w:ascii="Garamond" w:hAnsi="Garamond"/>
          <w:szCs w:val="24"/>
        </w:rPr>
        <w:t xml:space="preserve">Ophelia’s exchange with </w:t>
      </w:r>
      <w:proofErr w:type="spellStart"/>
      <w:r w:rsidRPr="001B4AC8">
        <w:rPr>
          <w:rFonts w:ascii="Garamond" w:hAnsi="Garamond"/>
          <w:szCs w:val="24"/>
        </w:rPr>
        <w:t>Laertes</w:t>
      </w:r>
      <w:proofErr w:type="spellEnd"/>
      <w:r w:rsidRPr="001B4AC8">
        <w:rPr>
          <w:rFonts w:ascii="Garamond" w:hAnsi="Garamond"/>
          <w:szCs w:val="24"/>
        </w:rPr>
        <w:t xml:space="preserve"> (4.5.176-224)</w:t>
      </w:r>
    </w:p>
    <w:p w:rsidR="0098270A" w:rsidRPr="001B4AC8" w:rsidRDefault="00E25CCA" w:rsidP="00B63172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Claudius and </w:t>
      </w:r>
      <w:proofErr w:type="spellStart"/>
      <w:r>
        <w:rPr>
          <w:rFonts w:ascii="Garamond" w:hAnsi="Garamond"/>
          <w:szCs w:val="24"/>
        </w:rPr>
        <w:t>Laertes’s</w:t>
      </w:r>
      <w:proofErr w:type="spellEnd"/>
      <w:r>
        <w:rPr>
          <w:rFonts w:ascii="Garamond" w:hAnsi="Garamond"/>
          <w:szCs w:val="24"/>
        </w:rPr>
        <w:t xml:space="preserve"> discussion of revenge (4.7.122-158)</w:t>
      </w:r>
    </w:p>
    <w:p w:rsidR="00AE2F3C" w:rsidRDefault="0098270A" w:rsidP="00B63172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Garamond" w:hAnsi="Garamond"/>
          <w:szCs w:val="24"/>
        </w:rPr>
      </w:pPr>
      <w:r w:rsidRPr="001B4AC8">
        <w:rPr>
          <w:rFonts w:ascii="Garamond" w:hAnsi="Garamond"/>
          <w:szCs w:val="24"/>
        </w:rPr>
        <w:t>The gravediggers’ conversation (5.1.1-62)</w:t>
      </w:r>
    </w:p>
    <w:p w:rsidR="0098270A" w:rsidRPr="001B4AC8" w:rsidRDefault="00AE2F3C" w:rsidP="00B63172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Hamlet’s dialogue with the gravedigger and his rumination upon </w:t>
      </w:r>
      <w:proofErr w:type="spellStart"/>
      <w:r>
        <w:rPr>
          <w:rFonts w:ascii="Garamond" w:hAnsi="Garamond"/>
          <w:szCs w:val="24"/>
        </w:rPr>
        <w:t>Yorick’s</w:t>
      </w:r>
      <w:proofErr w:type="spellEnd"/>
      <w:r>
        <w:rPr>
          <w:rFonts w:ascii="Garamond" w:hAnsi="Garamond"/>
          <w:szCs w:val="24"/>
        </w:rPr>
        <w:t xml:space="preserve"> skull (5.1.145-223)</w:t>
      </w:r>
    </w:p>
    <w:p w:rsidR="00AE2F3C" w:rsidRDefault="0098270A" w:rsidP="00B63172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Garamond" w:hAnsi="Garamond"/>
          <w:szCs w:val="24"/>
        </w:rPr>
      </w:pPr>
      <w:r w:rsidRPr="001B4AC8">
        <w:rPr>
          <w:rFonts w:ascii="Garamond" w:hAnsi="Garamond"/>
          <w:szCs w:val="24"/>
        </w:rPr>
        <w:t xml:space="preserve">Hamlet and </w:t>
      </w:r>
      <w:proofErr w:type="spellStart"/>
      <w:r w:rsidRPr="001B4AC8">
        <w:rPr>
          <w:rFonts w:ascii="Garamond" w:hAnsi="Garamond"/>
          <w:szCs w:val="24"/>
        </w:rPr>
        <w:t>Laertes’s</w:t>
      </w:r>
      <w:proofErr w:type="spellEnd"/>
      <w:r w:rsidRPr="001B4AC8">
        <w:rPr>
          <w:rFonts w:ascii="Garamond" w:hAnsi="Garamond"/>
          <w:szCs w:val="24"/>
        </w:rPr>
        <w:t xml:space="preserve"> fight in the graveyard (5.1.258-311)</w:t>
      </w:r>
    </w:p>
    <w:p w:rsidR="0098270A" w:rsidRPr="001B4AC8" w:rsidRDefault="00AE2F3C" w:rsidP="00B63172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Hamlet’s description of his actions on the boat to England (5.2.1-90)</w:t>
      </w:r>
    </w:p>
    <w:p w:rsidR="0098270A" w:rsidRPr="001B4AC8" w:rsidRDefault="0098270A" w:rsidP="00B63172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Garamond" w:hAnsi="Garamond"/>
          <w:szCs w:val="24"/>
        </w:rPr>
      </w:pPr>
      <w:r w:rsidRPr="001B4AC8">
        <w:rPr>
          <w:rFonts w:ascii="Garamond" w:hAnsi="Garamond"/>
          <w:szCs w:val="24"/>
        </w:rPr>
        <w:t>Death of</w:t>
      </w:r>
      <w:r w:rsidR="00AE2F3C">
        <w:rPr>
          <w:rFonts w:ascii="Garamond" w:hAnsi="Garamond"/>
          <w:szCs w:val="24"/>
        </w:rPr>
        <w:t xml:space="preserve"> </w:t>
      </w:r>
      <w:proofErr w:type="spellStart"/>
      <w:r w:rsidR="00AE2F3C">
        <w:rPr>
          <w:rFonts w:ascii="Garamond" w:hAnsi="Garamond"/>
          <w:szCs w:val="24"/>
        </w:rPr>
        <w:t>Laertes</w:t>
      </w:r>
      <w:proofErr w:type="spellEnd"/>
      <w:r w:rsidR="00AE2F3C">
        <w:rPr>
          <w:rFonts w:ascii="Garamond" w:hAnsi="Garamond"/>
          <w:szCs w:val="24"/>
        </w:rPr>
        <w:t xml:space="preserve"> and Hamlet (5.2.344-398</w:t>
      </w:r>
      <w:r w:rsidRPr="001B4AC8">
        <w:rPr>
          <w:rFonts w:ascii="Garamond" w:hAnsi="Garamond"/>
          <w:szCs w:val="24"/>
        </w:rPr>
        <w:t>)</w:t>
      </w:r>
    </w:p>
    <w:p w:rsidR="0098270A" w:rsidRPr="001B4AC8" w:rsidRDefault="0098270A" w:rsidP="00B63172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Garamond" w:hAnsi="Garamond"/>
        </w:rPr>
      </w:pPr>
      <w:r w:rsidRPr="001B4AC8">
        <w:rPr>
          <w:rFonts w:ascii="Garamond" w:hAnsi="Garamond"/>
          <w:szCs w:val="24"/>
        </w:rPr>
        <w:t xml:space="preserve">Exchange between Horatio and </w:t>
      </w:r>
      <w:proofErr w:type="spellStart"/>
      <w:r w:rsidRPr="001B4AC8">
        <w:rPr>
          <w:rFonts w:ascii="Garamond" w:hAnsi="Garamond"/>
          <w:szCs w:val="24"/>
        </w:rPr>
        <w:t>Fortinbr</w:t>
      </w:r>
      <w:r w:rsidR="00AE2F3C">
        <w:rPr>
          <w:rFonts w:ascii="Garamond" w:hAnsi="Garamond"/>
          <w:szCs w:val="24"/>
        </w:rPr>
        <w:t>as</w:t>
      </w:r>
      <w:proofErr w:type="spellEnd"/>
      <w:r w:rsidR="00AE2F3C">
        <w:rPr>
          <w:rFonts w:ascii="Garamond" w:hAnsi="Garamond"/>
          <w:szCs w:val="24"/>
        </w:rPr>
        <w:t xml:space="preserve"> after Hamlet’s death (5.2.400</w:t>
      </w:r>
      <w:r w:rsidRPr="001B4AC8">
        <w:rPr>
          <w:rFonts w:ascii="Garamond" w:hAnsi="Garamond"/>
          <w:szCs w:val="24"/>
        </w:rPr>
        <w:t>-449)</w:t>
      </w:r>
    </w:p>
    <w:p w:rsidR="0098270A" w:rsidRPr="001B4AC8" w:rsidRDefault="0098270A">
      <w:pPr>
        <w:rPr>
          <w:rFonts w:ascii="Garamond" w:hAnsi="Garamond"/>
        </w:rPr>
      </w:pPr>
    </w:p>
    <w:sectPr w:rsidR="0098270A" w:rsidRPr="001B4AC8" w:rsidSect="00B63172">
      <w:pgSz w:w="12240" w:h="15840"/>
      <w:pgMar w:top="1080" w:right="1080" w:bottom="1080" w:left="108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merican Typewriter">
    <w:charset w:val="00"/>
    <w:family w:val="auto"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84D86"/>
    <w:multiLevelType w:val="hybridMultilevel"/>
    <w:tmpl w:val="B29EF028"/>
    <w:lvl w:ilvl="0" w:tplc="F55A77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01284F"/>
    <w:multiLevelType w:val="hybridMultilevel"/>
    <w:tmpl w:val="469E897E"/>
    <w:lvl w:ilvl="0" w:tplc="F55A77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700157D"/>
    <w:multiLevelType w:val="hybridMultilevel"/>
    <w:tmpl w:val="FEEC53C0"/>
    <w:lvl w:ilvl="0" w:tplc="F55A77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1B4AC8"/>
    <w:rsid w:val="001B4AC8"/>
    <w:rsid w:val="003524E3"/>
    <w:rsid w:val="004212C8"/>
    <w:rsid w:val="00421B39"/>
    <w:rsid w:val="0044626C"/>
    <w:rsid w:val="006A3DAF"/>
    <w:rsid w:val="007707AC"/>
    <w:rsid w:val="00821DD9"/>
    <w:rsid w:val="008F241B"/>
    <w:rsid w:val="00916860"/>
    <w:rsid w:val="0098270A"/>
    <w:rsid w:val="00AC352A"/>
    <w:rsid w:val="00AE2F3C"/>
    <w:rsid w:val="00B63172"/>
    <w:rsid w:val="00DF4D5A"/>
    <w:rsid w:val="00E25CCA"/>
    <w:rsid w:val="00F12DC5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D5A"/>
    <w:rPr>
      <w:sz w:val="24"/>
    </w:rPr>
  </w:style>
  <w:style w:type="paragraph" w:styleId="Heading1">
    <w:name w:val="heading 1"/>
    <w:basedOn w:val="Normal"/>
    <w:next w:val="Normal"/>
    <w:qFormat/>
    <w:rsid w:val="00DF4D5A"/>
    <w:pPr>
      <w:keepNext/>
      <w:spacing w:before="240" w:after="60"/>
      <w:outlineLvl w:val="0"/>
    </w:pPr>
    <w:rPr>
      <w:rFonts w:ascii="Arial Narrow" w:hAnsi="Arial Narrow"/>
      <w:b/>
      <w:kern w:val="32"/>
      <w:sz w:val="36"/>
    </w:rPr>
  </w:style>
  <w:style w:type="paragraph" w:styleId="Heading2">
    <w:name w:val="heading 2"/>
    <w:basedOn w:val="Normal"/>
    <w:next w:val="Normal"/>
    <w:qFormat/>
    <w:rsid w:val="00DF4D5A"/>
    <w:pPr>
      <w:keepNext/>
      <w:spacing w:before="240" w:after="60"/>
      <w:outlineLvl w:val="1"/>
    </w:pPr>
    <w:rPr>
      <w:rFonts w:ascii="Arial Narrow" w:hAnsi="Arial Narrow"/>
      <w:b/>
      <w:i/>
      <w:sz w:val="32"/>
    </w:rPr>
  </w:style>
  <w:style w:type="paragraph" w:styleId="Heading3">
    <w:name w:val="heading 3"/>
    <w:basedOn w:val="Normal"/>
    <w:next w:val="Normal"/>
    <w:qFormat/>
    <w:rsid w:val="00DF4D5A"/>
    <w:pPr>
      <w:keepNext/>
      <w:spacing w:before="240" w:after="60"/>
      <w:outlineLvl w:val="2"/>
    </w:pPr>
    <w:rPr>
      <w:rFonts w:ascii="Arial Narrow" w:hAnsi="Arial Narrow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DF4D5A"/>
    <w:rPr>
      <w:rFonts w:ascii="American Typewriter" w:hAnsi="American Typewriter"/>
    </w:rPr>
  </w:style>
  <w:style w:type="paragraph" w:styleId="Title">
    <w:name w:val="Title"/>
    <w:basedOn w:val="Normal"/>
    <w:qFormat/>
    <w:rsid w:val="00DF4D5A"/>
    <w:pPr>
      <w:spacing w:before="240" w:after="60"/>
      <w:jc w:val="center"/>
      <w:outlineLvl w:val="0"/>
    </w:pPr>
    <w:rPr>
      <w:rFonts w:ascii="Arial Narrow" w:hAnsi="Arial Narrow"/>
      <w:b/>
      <w:smallCaps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English 200: Reading (and Rereading) Hamlet</vt:lpstr>
    </vt:vector>
  </TitlesOfParts>
  <Company>University of Washington</Company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200: Reading (and Rereading) Hamlet</dc:title>
  <dc:creator>Kimberlee Gillis-Bridges</dc:creator>
  <cp:lastModifiedBy>Kimberlee Gillis-Bridges</cp:lastModifiedBy>
  <cp:revision>2</cp:revision>
  <dcterms:created xsi:type="dcterms:W3CDTF">2009-11-19T19:41:00Z</dcterms:created>
  <dcterms:modified xsi:type="dcterms:W3CDTF">2009-11-19T19:41:00Z</dcterms:modified>
</cp:coreProperties>
</file>