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70" w:rsidRDefault="00823D70" w:rsidP="00823D70">
      <w:r>
        <w:rPr>
          <w:rFonts w:ascii="Arial" w:hAnsi="Arial" w:cs="Arial"/>
        </w:rPr>
        <w:t>UW-KENYA ICOC (In-country Operating</w:t>
      </w:r>
      <w:r w:rsidR="009A5F79">
        <w:rPr>
          <w:rFonts w:ascii="Arial" w:hAnsi="Arial" w:cs="Arial"/>
        </w:rPr>
        <w:t xml:space="preserve"> Costs) are requested in </w:t>
      </w:r>
      <w:r w:rsidR="009A5F79" w:rsidRPr="009A5F79">
        <w:rPr>
          <w:rFonts w:ascii="Arial" w:hAnsi="Arial" w:cs="Arial"/>
          <w:highlight w:val="yellow"/>
        </w:rPr>
        <w:t>Years X-Y</w:t>
      </w:r>
      <w:r w:rsidR="009A5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a total of </w:t>
      </w:r>
      <w:r w:rsidRPr="009A5F79">
        <w:rPr>
          <w:rFonts w:ascii="Arial" w:hAnsi="Arial" w:cs="Arial"/>
          <w:highlight w:val="yellow"/>
        </w:rPr>
        <w:t>$</w:t>
      </w:r>
      <w:proofErr w:type="spellStart"/>
      <w:r w:rsidRPr="009A5F79">
        <w:rPr>
          <w:rFonts w:ascii="Arial" w:hAnsi="Arial" w:cs="Arial"/>
          <w:highlight w:val="yellow"/>
        </w:rPr>
        <w:t>xx</w:t>
      </w:r>
      <w:proofErr w:type="gramStart"/>
      <w:r w:rsidRPr="009A5F79">
        <w:rPr>
          <w:rFonts w:ascii="Arial" w:hAnsi="Arial" w:cs="Arial"/>
          <w:highlight w:val="yellow"/>
        </w:rPr>
        <w:t>,xxx</w:t>
      </w:r>
      <w:proofErr w:type="spellEnd"/>
      <w:proofErr w:type="gramEnd"/>
      <w:r>
        <w:rPr>
          <w:rFonts w:ascii="Arial" w:hAnsi="Arial" w:cs="Arial"/>
        </w:rPr>
        <w:t xml:space="preserve">. Field costs not accounted for through subcontracts will be managed by the University of Washington Global Assistance Program Kenya (UW-Kenya), an NGO formed in Kenya. The effort and services provided by this NGO support multiple University of Washington projects in Kenya, and represent expenses required to implement </w:t>
      </w:r>
      <w:r w:rsidR="009A5F79">
        <w:rPr>
          <w:rFonts w:ascii="Arial" w:hAnsi="Arial" w:cs="Arial"/>
        </w:rPr>
        <w:t xml:space="preserve">and coordinate </w:t>
      </w:r>
      <w:r>
        <w:rPr>
          <w:rFonts w:ascii="Arial" w:hAnsi="Arial" w:cs="Arial"/>
        </w:rPr>
        <w:t xml:space="preserve">the work in the field </w:t>
      </w:r>
      <w:r w:rsidR="009A5F79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are not recovered though the University’s negotiated F&amp;A rate.  Utilizing the UW Kenya NGO provides a mechanism to more efficiently</w:t>
      </w:r>
      <w:bookmarkStart w:id="0" w:name="_GoBack"/>
      <w:bookmarkEnd w:id="0"/>
      <w:r>
        <w:rPr>
          <w:rFonts w:ascii="Arial" w:hAnsi="Arial" w:cs="Arial"/>
        </w:rPr>
        <w:t xml:space="preserve"> direct </w:t>
      </w:r>
      <w:r w:rsidRPr="009A5F79">
        <w:rPr>
          <w:rFonts w:ascii="Arial" w:hAnsi="Arial" w:cs="Arial"/>
        </w:rPr>
        <w:t xml:space="preserve">charge </w:t>
      </w:r>
      <w:r w:rsidRPr="00BA54B3">
        <w:rPr>
          <w:rFonts w:ascii="Arial" w:hAnsi="Arial" w:cs="Arial"/>
        </w:rPr>
        <w:t>these allowable and necessary costs. </w:t>
      </w:r>
      <w:r>
        <w:rPr>
          <w:rFonts w:ascii="Arial" w:hAnsi="Arial" w:cs="Arial"/>
        </w:rPr>
        <w:t>UW Kenya service costs are allocated to grant</w:t>
      </w:r>
      <w:r w:rsidR="009A5F79">
        <w:rPr>
          <w:rFonts w:ascii="Arial" w:hAnsi="Arial" w:cs="Arial"/>
        </w:rPr>
        <w:t>-funded</w:t>
      </w:r>
      <w:r>
        <w:rPr>
          <w:rFonts w:ascii="Arial" w:hAnsi="Arial" w:cs="Arial"/>
        </w:rPr>
        <w:t xml:space="preserve"> projects in direct proportion</w:t>
      </w:r>
      <w:r w:rsidR="009A5F79">
        <w:rPr>
          <w:rFonts w:ascii="Arial" w:hAnsi="Arial" w:cs="Arial"/>
        </w:rPr>
        <w:t xml:space="preserve"> to the benefit they each receive.  The rate is reviewed and approved at least annually by UW as an assurance that UW Kenya costs and UW F&amp;A recovery are distinct and that usage of the service is shared across all users.  The current rate of</w:t>
      </w:r>
      <w:r>
        <w:rPr>
          <w:rFonts w:ascii="Arial" w:hAnsi="Arial" w:cs="Arial"/>
        </w:rPr>
        <w:t xml:space="preserve"> </w:t>
      </w:r>
      <w:r w:rsidR="00635700">
        <w:rPr>
          <w:rFonts w:ascii="Arial" w:hAnsi="Arial" w:cs="Arial"/>
        </w:rPr>
        <w:t>8.3%</w:t>
      </w:r>
      <w:r>
        <w:rPr>
          <w:rFonts w:ascii="Arial" w:hAnsi="Arial" w:cs="Arial"/>
        </w:rPr>
        <w:t xml:space="preserve"> of direct field cost</w:t>
      </w:r>
      <w:r w:rsidR="009A5F79">
        <w:rPr>
          <w:rFonts w:ascii="Arial" w:hAnsi="Arial" w:cs="Arial"/>
        </w:rPr>
        <w:t>s will be assessed.</w:t>
      </w:r>
    </w:p>
    <w:p w:rsidR="00F67D4D" w:rsidRDefault="00F67D4D"/>
    <w:sectPr w:rsidR="00F6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0"/>
    <w:rsid w:val="00635700"/>
    <w:rsid w:val="008048E8"/>
    <w:rsid w:val="00823D70"/>
    <w:rsid w:val="009A5F79"/>
    <w:rsid w:val="00BA54B3"/>
    <w:rsid w:val="00F6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9A2A4-2095-4302-9EBA-D9E27BE9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Tammy</dc:creator>
  <cp:keywords/>
  <dc:description/>
  <cp:lastModifiedBy>Kellie List</cp:lastModifiedBy>
  <cp:revision>3</cp:revision>
  <dcterms:created xsi:type="dcterms:W3CDTF">2019-07-19T15:36:00Z</dcterms:created>
  <dcterms:modified xsi:type="dcterms:W3CDTF">2019-10-02T23:01:00Z</dcterms:modified>
</cp:coreProperties>
</file>