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89CC" w14:textId="1AFAAC20" w:rsidR="00AF04EF" w:rsidRPr="000973D6" w:rsidRDefault="00CC5A6E" w:rsidP="002E4C56">
      <w:pPr>
        <w:rPr>
          <w:b/>
          <w:i/>
          <w:sz w:val="28"/>
        </w:rPr>
      </w:pPr>
      <w:r>
        <w:rPr>
          <w:b/>
          <w:i/>
          <w:sz w:val="28"/>
        </w:rPr>
        <w:t>Academic Unit Name</w:t>
      </w:r>
      <w:r w:rsidR="000973D6" w:rsidRPr="000973D6">
        <w:rPr>
          <w:b/>
          <w:i/>
          <w:sz w:val="28"/>
        </w:rPr>
        <w:t xml:space="preserve">: </w:t>
      </w:r>
      <w:r w:rsidR="00AF04EF" w:rsidRPr="000973D6">
        <w:rPr>
          <w:b/>
          <w:i/>
          <w:sz w:val="28"/>
        </w:rPr>
        <w:tab/>
      </w:r>
      <w:r w:rsidR="00DD718C">
        <w:rPr>
          <w:b/>
          <w:i/>
          <w:sz w:val="28"/>
        </w:rPr>
        <w:t>_________________________</w:t>
      </w:r>
    </w:p>
    <w:p w14:paraId="6884732D" w14:textId="5216F3DC" w:rsidR="00807795" w:rsidRPr="00807795" w:rsidRDefault="00793A3B" w:rsidP="00807795">
      <w:pPr>
        <w:tabs>
          <w:tab w:val="left" w:pos="360"/>
          <w:tab w:val="left" w:pos="810"/>
        </w:tabs>
        <w:jc w:val="center"/>
        <w:rPr>
          <w:i/>
        </w:rPr>
      </w:pPr>
      <w:r>
        <w:rPr>
          <w:i/>
        </w:rPr>
        <w:t>P</w:t>
      </w:r>
      <w:r w:rsidR="00807795" w:rsidRPr="00807795">
        <w:rPr>
          <w:i/>
        </w:rPr>
        <w:t xml:space="preserve">lease </w:t>
      </w:r>
      <w:r w:rsidR="00807795">
        <w:rPr>
          <w:i/>
        </w:rPr>
        <w:t>complete</w:t>
      </w:r>
      <w:r w:rsidR="00807795" w:rsidRPr="00807795">
        <w:rPr>
          <w:i/>
        </w:rPr>
        <w:t xml:space="preserve"> this Word document and the accompanying </w:t>
      </w:r>
      <w:hyperlink r:id="rId8" w:history="1">
        <w:r w:rsidR="00B75586" w:rsidRPr="00B75586">
          <w:rPr>
            <w:rStyle w:val="Hyperlink"/>
            <w:i/>
          </w:rPr>
          <w:t>Excel workbook</w:t>
        </w:r>
      </w:hyperlink>
      <w:r w:rsidR="00B75586">
        <w:rPr>
          <w:i/>
        </w:rPr>
        <w:t>,</w:t>
      </w:r>
      <w:r w:rsidR="00807795" w:rsidRPr="00807795">
        <w:rPr>
          <w:i/>
        </w:rPr>
        <w:t xml:space="preserve"> </w:t>
      </w:r>
      <w:r w:rsidR="00807795">
        <w:rPr>
          <w:i/>
        </w:rPr>
        <w:t xml:space="preserve">and submit them </w:t>
      </w:r>
      <w:r w:rsidR="00807795" w:rsidRPr="00807795">
        <w:rPr>
          <w:i/>
        </w:rPr>
        <w:t xml:space="preserve">to the Office of Planning &amp; Budgeting on or before </w:t>
      </w:r>
      <w:r w:rsidR="00807795" w:rsidRPr="00807795">
        <w:rPr>
          <w:b/>
          <w:i/>
        </w:rPr>
        <w:t>Friday, November 20</w:t>
      </w:r>
      <w:r w:rsidR="00807795" w:rsidRPr="00807795">
        <w:rPr>
          <w:i/>
        </w:rPr>
        <w:t xml:space="preserve">.  Please email your materials </w:t>
      </w:r>
      <w:r w:rsidR="0087692E" w:rsidRPr="0087692E">
        <w:rPr>
          <w:i/>
        </w:rPr>
        <w:t xml:space="preserve">to </w:t>
      </w:r>
      <w:hyperlink r:id="rId9" w:history="1">
        <w:proofErr w:type="spellStart"/>
        <w:r w:rsidR="0087692E" w:rsidRPr="0087692E">
          <w:rPr>
            <w:rStyle w:val="Hyperlink"/>
            <w:i/>
          </w:rPr>
          <w:t>Becka</w:t>
        </w:r>
        <w:proofErr w:type="spellEnd"/>
        <w:r w:rsidR="0087692E" w:rsidRPr="0087692E">
          <w:rPr>
            <w:rStyle w:val="Hyperlink"/>
            <w:i/>
          </w:rPr>
          <w:t xml:space="preserve"> Johnson </w:t>
        </w:r>
        <w:proofErr w:type="spellStart"/>
        <w:r w:rsidR="0087692E" w:rsidRPr="0087692E">
          <w:rPr>
            <w:rStyle w:val="Hyperlink"/>
            <w:i/>
          </w:rPr>
          <w:t>Poppe</w:t>
        </w:r>
        <w:proofErr w:type="spellEnd"/>
      </w:hyperlink>
      <w:r w:rsidR="00807795" w:rsidRPr="0087692E">
        <w:rPr>
          <w:i/>
        </w:rPr>
        <w:t>.</w:t>
      </w:r>
    </w:p>
    <w:p w14:paraId="7E97097A" w14:textId="1140F5C6" w:rsidR="00B87497" w:rsidRDefault="00B87497" w:rsidP="00B87497">
      <w:pPr>
        <w:pStyle w:val="ListParagraph"/>
        <w:pBdr>
          <w:bottom w:val="single" w:sz="4" w:space="1" w:color="auto"/>
        </w:pBdr>
        <w:tabs>
          <w:tab w:val="left" w:pos="0"/>
          <w:tab w:val="left" w:pos="810"/>
        </w:tabs>
        <w:spacing w:after="0"/>
        <w:ind w:left="0"/>
        <w:jc w:val="center"/>
      </w:pPr>
      <w:r>
        <w:t xml:space="preserve">In addition to the questions in this document, academic units will be asked to provide information about anticipated </w:t>
      </w:r>
      <w:r w:rsidR="00445C0C">
        <w:t>growth</w:t>
      </w:r>
      <w:r w:rsidR="00445C0C" w:rsidRPr="001A144C">
        <w:t xml:space="preserve"> </w:t>
      </w:r>
      <w:r w:rsidR="00445C0C">
        <w:t>or contraction over the next five years</w:t>
      </w:r>
      <w:r>
        <w:t xml:space="preserve">.  </w:t>
      </w:r>
      <w:r w:rsidRPr="009D64D5">
        <w:t xml:space="preserve">These materials, however, will not be distributed to academic units until October 30 and will not be due until Wednesday, December 23. </w:t>
      </w:r>
      <w:r>
        <w:t xml:space="preserve"> In order to ensure some </w:t>
      </w:r>
      <w:r w:rsidRPr="00807795">
        <w:t>consistency and common information across responses, academic units will be given templates wit</w:t>
      </w:r>
      <w:r>
        <w:t xml:space="preserve">h projections of student growth.  Units will be </w:t>
      </w:r>
      <w:r w:rsidRPr="00807795">
        <w:t>asked to review these growth trajectories and provide detailed notes about any planned deviation(s).</w:t>
      </w:r>
    </w:p>
    <w:p w14:paraId="0C9169BF" w14:textId="77777777" w:rsidR="00CC5A6E" w:rsidRDefault="00CC5A6E" w:rsidP="00841296">
      <w:pPr>
        <w:pStyle w:val="ListParagraph"/>
        <w:pBdr>
          <w:bottom w:val="single" w:sz="4" w:space="1" w:color="auto"/>
        </w:pBdr>
        <w:tabs>
          <w:tab w:val="left" w:pos="360"/>
          <w:tab w:val="left" w:pos="810"/>
        </w:tabs>
        <w:spacing w:after="0"/>
        <w:ind w:left="360" w:hanging="360"/>
      </w:pPr>
    </w:p>
    <w:p w14:paraId="25CEEAD1" w14:textId="1631B8F6" w:rsidR="00C6615C" w:rsidRPr="00841296" w:rsidRDefault="00C6615C" w:rsidP="00841296">
      <w:pPr>
        <w:pStyle w:val="ListParagraph"/>
        <w:pBdr>
          <w:bottom w:val="single" w:sz="4" w:space="1" w:color="auto"/>
        </w:pBdr>
        <w:tabs>
          <w:tab w:val="left" w:pos="360"/>
          <w:tab w:val="left" w:pos="810"/>
        </w:tabs>
        <w:spacing w:after="0"/>
        <w:ind w:left="360" w:hanging="360"/>
        <w:rPr>
          <w:sz w:val="2"/>
        </w:rPr>
      </w:pPr>
      <w:r w:rsidRPr="00841296">
        <w:rPr>
          <w:sz w:val="2"/>
        </w:rPr>
        <w:tab/>
        <w:t xml:space="preserve"> </w:t>
      </w:r>
    </w:p>
    <w:p w14:paraId="0390CDC7" w14:textId="77777777" w:rsidR="00C6615C" w:rsidRDefault="00C6615C" w:rsidP="00C6615C">
      <w:pPr>
        <w:tabs>
          <w:tab w:val="left" w:pos="360"/>
          <w:tab w:val="left" w:pos="810"/>
        </w:tabs>
      </w:pPr>
    </w:p>
    <w:p w14:paraId="223CD2BD" w14:textId="6C380173" w:rsidR="00B037ED" w:rsidRDefault="00E54CAF" w:rsidP="00B037ED">
      <w:pPr>
        <w:pStyle w:val="ListParagraph"/>
        <w:numPr>
          <w:ilvl w:val="0"/>
          <w:numId w:val="5"/>
        </w:numPr>
        <w:tabs>
          <w:tab w:val="left" w:pos="360"/>
          <w:tab w:val="left" w:pos="810"/>
        </w:tabs>
      </w:pPr>
      <w:r>
        <w:t xml:space="preserve">Since the Washington state legislature reduced resident undergraduate tuition rates for the 2015-16 and 2016-17 academic years, we are giving </w:t>
      </w:r>
      <w:r w:rsidR="00D03199">
        <w:t xml:space="preserve">academic </w:t>
      </w:r>
      <w:r>
        <w:t xml:space="preserve">units an opportunity to revisit and, if needed, revise </w:t>
      </w:r>
      <w:r w:rsidR="00445C0C">
        <w:t>tuition rate recommendations</w:t>
      </w:r>
      <w:r>
        <w:t xml:space="preserve"> for 2016-17</w:t>
      </w:r>
      <w:r w:rsidR="00793A3B">
        <w:t xml:space="preserve"> (FY17)</w:t>
      </w:r>
      <w:r>
        <w:t xml:space="preserve">.  </w:t>
      </w:r>
    </w:p>
    <w:p w14:paraId="62D0C48A" w14:textId="4381112B" w:rsidR="00B037ED" w:rsidRDefault="00B037ED" w:rsidP="00B037ED">
      <w:pPr>
        <w:tabs>
          <w:tab w:val="left" w:pos="360"/>
          <w:tab w:val="left" w:pos="810"/>
        </w:tabs>
        <w:ind w:left="360" w:hanging="360"/>
      </w:pPr>
      <w:r>
        <w:rPr>
          <w:b/>
        </w:rPr>
        <w:tab/>
      </w:r>
      <w:r w:rsidRPr="00841296">
        <w:rPr>
          <w:b/>
        </w:rPr>
        <w:t xml:space="preserve">Please review the </w:t>
      </w:r>
      <w:r w:rsidR="00793A3B">
        <w:rPr>
          <w:b/>
        </w:rPr>
        <w:t>FY17</w:t>
      </w:r>
      <w:r w:rsidRPr="00841296">
        <w:rPr>
          <w:b/>
        </w:rPr>
        <w:t xml:space="preserve"> tuition rate</w:t>
      </w:r>
      <w:r w:rsidR="002B4EFB" w:rsidRPr="00841296">
        <w:rPr>
          <w:b/>
        </w:rPr>
        <w:t>(</w:t>
      </w:r>
      <w:r w:rsidRPr="00841296">
        <w:rPr>
          <w:b/>
        </w:rPr>
        <w:t>s</w:t>
      </w:r>
      <w:r w:rsidR="002B4EFB" w:rsidRPr="00841296">
        <w:rPr>
          <w:b/>
        </w:rPr>
        <w:t>)</w:t>
      </w:r>
      <w:r w:rsidRPr="00841296">
        <w:rPr>
          <w:b/>
        </w:rPr>
        <w:t xml:space="preserve"> previously recommended</w:t>
      </w:r>
      <w:r w:rsidR="002B4EFB" w:rsidRPr="00841296">
        <w:rPr>
          <w:b/>
        </w:rPr>
        <w:t xml:space="preserve"> by your unit</w:t>
      </w:r>
      <w:r w:rsidRPr="00841296">
        <w:rPr>
          <w:b/>
        </w:rPr>
        <w:t xml:space="preserve"> </w:t>
      </w:r>
      <w:r>
        <w:t xml:space="preserve">– copies are available at </w:t>
      </w:r>
      <w:r w:rsidR="00D95428">
        <w:t xml:space="preserve">the </w:t>
      </w:r>
      <w:hyperlink r:id="rId10" w:history="1">
        <w:r w:rsidR="00D95428" w:rsidRPr="00D95428">
          <w:rPr>
            <w:rStyle w:val="Hyperlink"/>
          </w:rPr>
          <w:t>FY16 Unit Budget Submission</w:t>
        </w:r>
        <w:r w:rsidR="00841296">
          <w:rPr>
            <w:rStyle w:val="Hyperlink"/>
          </w:rPr>
          <w:t>s webpage</w:t>
        </w:r>
      </w:hyperlink>
      <w:r w:rsidR="00D95428">
        <w:t xml:space="preserve"> </w:t>
      </w:r>
      <w:r>
        <w:t xml:space="preserve">– and please </w:t>
      </w:r>
      <w:r w:rsidRPr="00B037ED">
        <w:rPr>
          <w:b/>
        </w:rPr>
        <w:t xml:space="preserve">either confirm your previous recommendation or </w:t>
      </w:r>
      <w:r w:rsidR="002B4EFB">
        <w:rPr>
          <w:b/>
        </w:rPr>
        <w:t>provide a new recommendation</w:t>
      </w:r>
      <w:r w:rsidRPr="00B037ED">
        <w:rPr>
          <w:b/>
        </w:rPr>
        <w:t xml:space="preserve"> with accompanying justification</w:t>
      </w:r>
      <w:r>
        <w:t xml:space="preserve"> for the change.</w:t>
      </w:r>
    </w:p>
    <w:p w14:paraId="50D3CABF" w14:textId="7FD6A764" w:rsidR="00006D0A" w:rsidRDefault="00B037ED" w:rsidP="00B037ED">
      <w:pPr>
        <w:tabs>
          <w:tab w:val="left" w:pos="360"/>
          <w:tab w:val="left" w:pos="810"/>
        </w:tabs>
        <w:ind w:left="360"/>
      </w:pPr>
      <w:r w:rsidRPr="00841296">
        <w:rPr>
          <w:b/>
        </w:rPr>
        <w:t xml:space="preserve">If </w:t>
      </w:r>
      <w:r w:rsidR="002B4EFB" w:rsidRPr="00841296">
        <w:rPr>
          <w:b/>
        </w:rPr>
        <w:t>you have a new</w:t>
      </w:r>
      <w:r w:rsidRPr="00841296">
        <w:rPr>
          <w:b/>
        </w:rPr>
        <w:t xml:space="preserve"> recommendation, please use</w:t>
      </w:r>
      <w:r w:rsidR="00006D0A" w:rsidRPr="00841296">
        <w:rPr>
          <w:b/>
        </w:rPr>
        <w:t xml:space="preserve"> the</w:t>
      </w:r>
      <w:r w:rsidR="00006D0A" w:rsidRPr="00006D0A">
        <w:t xml:space="preserve"> </w:t>
      </w:r>
      <w:r w:rsidR="00006D0A" w:rsidRPr="00B037ED">
        <w:rPr>
          <w:b/>
        </w:rPr>
        <w:t>“Tuition Rec Worksheet”</w:t>
      </w:r>
      <w:r w:rsidR="001A4B53" w:rsidRPr="00B037ED">
        <w:rPr>
          <w:b/>
        </w:rPr>
        <w:t xml:space="preserve"> tab </w:t>
      </w:r>
      <w:r w:rsidR="001A4B53" w:rsidRPr="00841296">
        <w:t>of the</w:t>
      </w:r>
      <w:r w:rsidR="001A4B53" w:rsidRPr="00B037ED">
        <w:rPr>
          <w:b/>
        </w:rPr>
        <w:t xml:space="preserve"> </w:t>
      </w:r>
      <w:r w:rsidR="00006D0A" w:rsidRPr="00841296">
        <w:t>“</w:t>
      </w:r>
      <w:r w:rsidR="007B42CD" w:rsidRPr="00841296">
        <w:t xml:space="preserve">FY17 Academic Budget Worksheets &amp; </w:t>
      </w:r>
      <w:r w:rsidR="007828BA" w:rsidRPr="00841296">
        <w:t>References</w:t>
      </w:r>
      <w:r w:rsidR="00006D0A" w:rsidRPr="00841296">
        <w:t xml:space="preserve">” </w:t>
      </w:r>
      <w:hyperlink r:id="rId11" w:history="1">
        <w:r w:rsidR="00B75586">
          <w:rPr>
            <w:rStyle w:val="Hyperlink"/>
          </w:rPr>
          <w:t>Excel w</w:t>
        </w:r>
        <w:r w:rsidR="00B75586" w:rsidRPr="00B75586">
          <w:rPr>
            <w:rStyle w:val="Hyperlink"/>
          </w:rPr>
          <w:t>orkbook</w:t>
        </w:r>
      </w:hyperlink>
      <w:r w:rsidR="00961B93">
        <w:t xml:space="preserve"> </w:t>
      </w:r>
      <w:r>
        <w:t>to</w:t>
      </w:r>
      <w:r w:rsidR="00006D0A" w:rsidRPr="00DC16BE">
        <w:t xml:space="preserve"> identify </w:t>
      </w:r>
      <w:r>
        <w:t>your new proposal</w:t>
      </w:r>
      <w:r w:rsidR="00006D0A" w:rsidRPr="00006D0A">
        <w:t xml:space="preserve">. </w:t>
      </w:r>
    </w:p>
    <w:p w14:paraId="2D38945C" w14:textId="56B0FB72" w:rsidR="00B037ED" w:rsidRPr="00006D0A" w:rsidRDefault="00006D0A" w:rsidP="002B4EFB">
      <w:pPr>
        <w:pBdr>
          <w:bottom w:val="single" w:sz="4" w:space="1" w:color="auto"/>
        </w:pBdr>
        <w:tabs>
          <w:tab w:val="left" w:pos="360"/>
          <w:tab w:val="left" w:pos="810"/>
        </w:tabs>
        <w:ind w:left="360" w:hanging="360"/>
      </w:pPr>
      <w:r>
        <w:tab/>
      </w:r>
      <w:r w:rsidR="002B4EFB">
        <w:t xml:space="preserve">As always, </w:t>
      </w:r>
      <w:r w:rsidR="002B4EFB" w:rsidRPr="00841296">
        <w:rPr>
          <w:b/>
        </w:rPr>
        <w:t xml:space="preserve">if your recommendation involves </w:t>
      </w:r>
      <w:r w:rsidR="00D95428" w:rsidRPr="00841296">
        <w:rPr>
          <w:b/>
        </w:rPr>
        <w:t>creating</w:t>
      </w:r>
      <w:r w:rsidRPr="00841296">
        <w:rPr>
          <w:b/>
        </w:rPr>
        <w:t xml:space="preserve"> a </w:t>
      </w:r>
      <w:r w:rsidRPr="0085287E">
        <w:rPr>
          <w:b/>
        </w:rPr>
        <w:t xml:space="preserve">new tuition category, </w:t>
      </w:r>
      <w:r w:rsidRPr="00841296">
        <w:t xml:space="preserve">please be sure to identify the original tuition </w:t>
      </w:r>
      <w:r w:rsidR="002B4EFB" w:rsidRPr="00841296">
        <w:t>category, the proposed category</w:t>
      </w:r>
      <w:r w:rsidRPr="00841296">
        <w:t xml:space="preserve"> </w:t>
      </w:r>
      <w:r w:rsidR="00E54CAF" w:rsidRPr="00841296">
        <w:t xml:space="preserve">and </w:t>
      </w:r>
      <w:r w:rsidRPr="00841296">
        <w:t>a suggested tuition rate for FY17.</w:t>
      </w:r>
      <w:r w:rsidRPr="00006D0A">
        <w:t xml:space="preserve"> </w:t>
      </w:r>
      <w:r w:rsidR="00071597">
        <w:t>If you plan to move only a subset of your programs into a new category, please identify those program</w:t>
      </w:r>
      <w:r w:rsidR="007828BA">
        <w:t>s by major name, pathway, level</w:t>
      </w:r>
      <w:r w:rsidR="00071597">
        <w:t xml:space="preserve"> and type.</w:t>
      </w:r>
      <w:r>
        <w:t xml:space="preserve"> </w:t>
      </w:r>
      <w:r w:rsidR="00B037ED">
        <w:t xml:space="preserve">  </w:t>
      </w:r>
    </w:p>
    <w:p w14:paraId="678DF038" w14:textId="77777777" w:rsidR="007A0188" w:rsidRPr="00873195" w:rsidRDefault="007A0188" w:rsidP="00873195">
      <w:pPr>
        <w:tabs>
          <w:tab w:val="left" w:pos="0"/>
          <w:tab w:val="left" w:pos="810"/>
        </w:tabs>
      </w:pPr>
    </w:p>
    <w:p w14:paraId="4B4579DF" w14:textId="77777777" w:rsidR="007A0188" w:rsidRPr="00873195" w:rsidRDefault="007A0188" w:rsidP="00873195">
      <w:pPr>
        <w:tabs>
          <w:tab w:val="left" w:pos="0"/>
          <w:tab w:val="left" w:pos="810"/>
        </w:tabs>
      </w:pPr>
    </w:p>
    <w:p w14:paraId="43613E92" w14:textId="77777777" w:rsidR="007A0188" w:rsidRPr="00873195" w:rsidRDefault="007A0188" w:rsidP="00873195">
      <w:pPr>
        <w:tabs>
          <w:tab w:val="left" w:pos="0"/>
          <w:tab w:val="left" w:pos="810"/>
        </w:tabs>
      </w:pPr>
    </w:p>
    <w:p w14:paraId="04AA49B9" w14:textId="77777777" w:rsidR="007A0188" w:rsidRPr="00873195" w:rsidRDefault="007A0188" w:rsidP="00873195">
      <w:pPr>
        <w:tabs>
          <w:tab w:val="left" w:pos="0"/>
          <w:tab w:val="left" w:pos="810"/>
        </w:tabs>
      </w:pPr>
    </w:p>
    <w:p w14:paraId="13DAFA27" w14:textId="77777777" w:rsidR="007A0188" w:rsidRPr="00873195" w:rsidRDefault="007A0188" w:rsidP="00873195">
      <w:pPr>
        <w:tabs>
          <w:tab w:val="left" w:pos="0"/>
          <w:tab w:val="left" w:pos="810"/>
        </w:tabs>
      </w:pPr>
    </w:p>
    <w:p w14:paraId="243A03C3" w14:textId="751C34AF" w:rsidR="003C351F" w:rsidRPr="00873195" w:rsidRDefault="003C351F" w:rsidP="00873195">
      <w:pPr>
        <w:tabs>
          <w:tab w:val="left" w:pos="0"/>
          <w:tab w:val="left" w:pos="810"/>
        </w:tabs>
      </w:pPr>
    </w:p>
    <w:p w14:paraId="561E04F9" w14:textId="77777777" w:rsidR="00161D42" w:rsidRDefault="00161D42">
      <w:pPr>
        <w:rPr>
          <w:i/>
        </w:rPr>
      </w:pPr>
    </w:p>
    <w:p w14:paraId="378F7A92" w14:textId="77777777" w:rsidR="00B037ED" w:rsidRDefault="00B037ED">
      <w:r>
        <w:br w:type="page"/>
      </w:r>
    </w:p>
    <w:p w14:paraId="60AF100D" w14:textId="5A4618B5" w:rsidR="00423500" w:rsidRPr="00C67267" w:rsidRDefault="00D03199" w:rsidP="00423500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360"/>
          <w:tab w:val="left" w:pos="810"/>
        </w:tabs>
      </w:pPr>
      <w:r>
        <w:lastRenderedPageBreak/>
        <w:t xml:space="preserve">Though the </w:t>
      </w:r>
      <w:r w:rsidRPr="009C2643">
        <w:t>Provost</w:t>
      </w:r>
      <w:r>
        <w:t xml:space="preserve"> will soon be </w:t>
      </w:r>
      <w:r w:rsidR="009C2643">
        <w:t>announcing</w:t>
      </w:r>
      <w:r>
        <w:t xml:space="preserve"> requirements for FY17 merit increases, </w:t>
      </w:r>
      <w:r w:rsidRPr="00D03199">
        <w:rPr>
          <w:b/>
        </w:rPr>
        <w:t xml:space="preserve">please tell us how your unit </w:t>
      </w:r>
      <w:r w:rsidR="00841296">
        <w:rPr>
          <w:b/>
        </w:rPr>
        <w:t>plans to</w:t>
      </w:r>
      <w:r w:rsidRPr="00D03199">
        <w:rPr>
          <w:b/>
        </w:rPr>
        <w:t xml:space="preserve"> deploy funds for merit increases and unit adjustments in FY17</w:t>
      </w:r>
      <w:r w:rsidR="00423500">
        <w:t xml:space="preserve">. </w:t>
      </w:r>
      <w:r w:rsidR="008B28D9" w:rsidRPr="009C2643">
        <w:t xml:space="preserve">A salary and tuition revenue model </w:t>
      </w:r>
      <w:r w:rsidR="00ED48AD" w:rsidRPr="009C2643">
        <w:t xml:space="preserve">WILL BE </w:t>
      </w:r>
      <w:r w:rsidR="008B28D9" w:rsidRPr="009C2643">
        <w:t xml:space="preserve">available on the </w:t>
      </w:r>
      <w:hyperlink r:id="rId12" w:history="1">
        <w:r w:rsidR="00841296" w:rsidRPr="00841296">
          <w:rPr>
            <w:rStyle w:val="Hyperlink"/>
          </w:rPr>
          <w:t>FY17 budget development website</w:t>
        </w:r>
      </w:hyperlink>
      <w:r w:rsidR="00DC16BE" w:rsidRPr="00841296">
        <w:rPr>
          <w:b/>
        </w:rPr>
        <w:t xml:space="preserve"> </w:t>
      </w:r>
      <w:r w:rsidR="00ED48AD" w:rsidRPr="00841296">
        <w:t>by October 26</w:t>
      </w:r>
      <w:r w:rsidR="008B28D9" w:rsidRPr="009C2643">
        <w:t xml:space="preserve">; this model is designed to give you a sense of the magnitude of the support that will be required at various </w:t>
      </w:r>
      <w:r w:rsidR="00E472BB">
        <w:t xml:space="preserve">salary </w:t>
      </w:r>
      <w:r w:rsidR="008B28D9" w:rsidRPr="009C2643">
        <w:t>percentage increases.</w:t>
      </w:r>
      <w:r w:rsidR="00DC16BE">
        <w:t xml:space="preserve"> </w:t>
      </w:r>
    </w:p>
    <w:p w14:paraId="3707B61D" w14:textId="77777777" w:rsidR="00C67267" w:rsidRPr="00C67267" w:rsidRDefault="00C67267" w:rsidP="00C67267">
      <w:pPr>
        <w:tabs>
          <w:tab w:val="left" w:pos="360"/>
          <w:tab w:val="left" w:pos="810"/>
        </w:tabs>
        <w:ind w:left="360"/>
      </w:pPr>
    </w:p>
    <w:p w14:paraId="31CEC570" w14:textId="77777777" w:rsidR="00D03199" w:rsidRDefault="00D03199"/>
    <w:p w14:paraId="6479151B" w14:textId="77777777" w:rsidR="00D03199" w:rsidRDefault="00D03199"/>
    <w:p w14:paraId="6DA0183D" w14:textId="77777777" w:rsidR="00D03199" w:rsidRDefault="00D03199">
      <w:r>
        <w:br w:type="page"/>
      </w:r>
    </w:p>
    <w:p w14:paraId="3DF95762" w14:textId="660A4EF3" w:rsidR="007828BA" w:rsidRDefault="00D03199" w:rsidP="007828BA">
      <w:pPr>
        <w:pStyle w:val="ListParagraph"/>
        <w:numPr>
          <w:ilvl w:val="0"/>
          <w:numId w:val="5"/>
        </w:numPr>
        <w:tabs>
          <w:tab w:val="left" w:pos="360"/>
          <w:tab w:val="left" w:pos="810"/>
        </w:tabs>
      </w:pPr>
      <w:r>
        <w:lastRenderedPageBreak/>
        <w:t>As you may recall, last</w:t>
      </w:r>
      <w:r w:rsidR="0085287E" w:rsidRPr="00AC5E91">
        <w:t xml:space="preserve"> summer, the UW </w:t>
      </w:r>
      <w:r>
        <w:t>was</w:t>
      </w:r>
      <w:r w:rsidR="0085287E" w:rsidRPr="00AC5E91">
        <w:t xml:space="preserve"> the sole </w:t>
      </w:r>
      <w:r w:rsidR="00763466" w:rsidRPr="00AC5E91">
        <w:t>subject</w:t>
      </w:r>
      <w:r w:rsidR="0085287E" w:rsidRPr="00AC5E91">
        <w:t xml:space="preserve"> of a state-required audit of net operating fee (tuition) and loca</w:t>
      </w:r>
      <w:r>
        <w:t xml:space="preserve">l fund accounts. This audit reinforced </w:t>
      </w:r>
      <w:r w:rsidR="00763466" w:rsidRPr="00AC5E91">
        <w:t xml:space="preserve">the importance of monitoring expenditures against budgets on a biennial basis, ensuring that </w:t>
      </w:r>
      <w:r w:rsidR="004B14D7">
        <w:t>academic</w:t>
      </w:r>
      <w:r w:rsidR="00763466" w:rsidRPr="00AC5E91">
        <w:t xml:space="preserve"> and administrative units have plans to spend fund balance in a reasonable and mission-driven manner and that these plans are acted upon.</w:t>
      </w:r>
      <w:r>
        <w:t xml:space="preserve"> </w:t>
      </w:r>
      <w:r w:rsidR="00763466" w:rsidRPr="00AC5E91">
        <w:t xml:space="preserve"> </w:t>
      </w:r>
    </w:p>
    <w:p w14:paraId="2E333A3B" w14:textId="77777777" w:rsidR="007828BA" w:rsidRDefault="007828BA" w:rsidP="007828BA">
      <w:pPr>
        <w:pStyle w:val="ListParagraph"/>
        <w:tabs>
          <w:tab w:val="left" w:pos="360"/>
          <w:tab w:val="left" w:pos="810"/>
        </w:tabs>
        <w:ind w:left="360"/>
      </w:pPr>
    </w:p>
    <w:p w14:paraId="3BDD2B4B" w14:textId="168E13AD" w:rsidR="007828BA" w:rsidRDefault="004C7F57" w:rsidP="007828BA">
      <w:pPr>
        <w:pStyle w:val="ListParagraph"/>
        <w:tabs>
          <w:tab w:val="left" w:pos="360"/>
          <w:tab w:val="left" w:pos="810"/>
        </w:tabs>
        <w:ind w:left="360"/>
      </w:pPr>
      <w:r w:rsidRPr="007828BA">
        <w:t xml:space="preserve">As such, we </w:t>
      </w:r>
      <w:r w:rsidR="00763466" w:rsidRPr="007828BA">
        <w:t xml:space="preserve">ask that </w:t>
      </w:r>
      <w:r w:rsidR="004B14D7">
        <w:t>academic units</w:t>
      </w:r>
      <w:r w:rsidR="00763466" w:rsidRPr="007828BA">
        <w:t xml:space="preserve"> </w:t>
      </w:r>
      <w:r w:rsidR="00763466" w:rsidRPr="00841296">
        <w:rPr>
          <w:b/>
        </w:rPr>
        <w:t>provide itemized ob</w:t>
      </w:r>
      <w:r w:rsidR="007828BA" w:rsidRPr="00841296">
        <w:rPr>
          <w:b/>
        </w:rPr>
        <w:t>ligations against fund balance</w:t>
      </w:r>
      <w:r w:rsidR="007828BA">
        <w:t xml:space="preserve"> (</w:t>
      </w:r>
      <w:r w:rsidR="00763466" w:rsidRPr="007828BA">
        <w:t>as estima</w:t>
      </w:r>
      <w:r w:rsidR="00D03199" w:rsidRPr="007828BA">
        <w:t>ted by OPB for the close of FY15</w:t>
      </w:r>
      <w:r w:rsidR="00DF4DFB">
        <w:t>, going into FY16</w:t>
      </w:r>
      <w:r w:rsidR="007828BA">
        <w:t>)</w:t>
      </w:r>
      <w:r w:rsidR="00D03199" w:rsidRPr="007828BA">
        <w:t xml:space="preserve"> </w:t>
      </w:r>
      <w:r w:rsidR="007828BA">
        <w:t xml:space="preserve">using the </w:t>
      </w:r>
      <w:r w:rsidR="007828BA" w:rsidRPr="007828BA">
        <w:rPr>
          <w:b/>
        </w:rPr>
        <w:t xml:space="preserve">“Carryover Worksheet” tab </w:t>
      </w:r>
      <w:r w:rsidR="007828BA" w:rsidRPr="00841296">
        <w:t>of the “</w:t>
      </w:r>
      <w:r w:rsidR="007B42CD" w:rsidRPr="00841296">
        <w:t xml:space="preserve">FY17 Academic Budget Worksheets &amp; References” </w:t>
      </w:r>
      <w:hyperlink r:id="rId13" w:history="1">
        <w:r w:rsidR="00B75586">
          <w:rPr>
            <w:rStyle w:val="Hyperlink"/>
          </w:rPr>
          <w:t>Excel w</w:t>
        </w:r>
        <w:r w:rsidR="007B42CD" w:rsidRPr="00B75586">
          <w:rPr>
            <w:rStyle w:val="Hyperlink"/>
          </w:rPr>
          <w:t>orkbook</w:t>
        </w:r>
      </w:hyperlink>
      <w:r w:rsidR="007828BA">
        <w:t>.  Please be as specific as possible.</w:t>
      </w:r>
      <w:r w:rsidR="00C10AFF">
        <w:t xml:space="preserve"> </w:t>
      </w:r>
    </w:p>
    <w:p w14:paraId="641641E8" w14:textId="77777777" w:rsidR="007828BA" w:rsidRDefault="007828BA" w:rsidP="007828BA">
      <w:pPr>
        <w:pStyle w:val="ListParagraph"/>
        <w:tabs>
          <w:tab w:val="left" w:pos="360"/>
          <w:tab w:val="left" w:pos="810"/>
        </w:tabs>
        <w:ind w:left="360"/>
      </w:pPr>
    </w:p>
    <w:p w14:paraId="402448AF" w14:textId="3B9C837A" w:rsidR="00C10AFF" w:rsidRDefault="00C10AFF" w:rsidP="00C10AFF">
      <w:pPr>
        <w:pStyle w:val="ListParagraph"/>
        <w:numPr>
          <w:ilvl w:val="0"/>
          <w:numId w:val="9"/>
        </w:numPr>
        <w:tabs>
          <w:tab w:val="left" w:pos="360"/>
          <w:tab w:val="left" w:pos="810"/>
        </w:tabs>
      </w:pPr>
      <w:r>
        <w:t xml:space="preserve">In the space below, </w:t>
      </w:r>
      <w:r w:rsidRPr="00445C0C">
        <w:rPr>
          <w:b/>
        </w:rPr>
        <w:t xml:space="preserve">please indicate what your unit will do to contribute to an overall decline in </w:t>
      </w:r>
      <w:r w:rsidR="00445C0C" w:rsidRPr="00445C0C">
        <w:rPr>
          <w:b/>
        </w:rPr>
        <w:t xml:space="preserve">the </w:t>
      </w:r>
      <w:r w:rsidRPr="00445C0C">
        <w:rPr>
          <w:b/>
        </w:rPr>
        <w:t>UW’s fund balance</w:t>
      </w:r>
      <w:r>
        <w:t xml:space="preserve">. If your unit has no fund balance, or a negative balance, you need not answer this question. </w:t>
      </w:r>
    </w:p>
    <w:p w14:paraId="44EB3EB8" w14:textId="4B0532A5" w:rsidR="007828BA" w:rsidRDefault="007828BA" w:rsidP="00445C0C">
      <w:pPr>
        <w:pStyle w:val="ListParagraph"/>
        <w:numPr>
          <w:ilvl w:val="0"/>
          <w:numId w:val="9"/>
        </w:numPr>
        <w:tabs>
          <w:tab w:val="left" w:pos="360"/>
          <w:tab w:val="left" w:pos="810"/>
        </w:tabs>
      </w:pPr>
      <w:r>
        <w:t xml:space="preserve">If you would like to describe any items from the worksheet in greater detail, please use the space below. </w:t>
      </w:r>
    </w:p>
    <w:p w14:paraId="7E6CABF8" w14:textId="77777777" w:rsidR="00445C0C" w:rsidRPr="00445C0C" w:rsidRDefault="00445C0C" w:rsidP="00445C0C">
      <w:pPr>
        <w:pStyle w:val="ListParagraph"/>
        <w:pBdr>
          <w:bottom w:val="single" w:sz="4" w:space="1" w:color="auto"/>
        </w:pBdr>
        <w:tabs>
          <w:tab w:val="left" w:pos="360"/>
          <w:tab w:val="left" w:pos="810"/>
        </w:tabs>
        <w:ind w:left="0"/>
        <w:rPr>
          <w:sz w:val="2"/>
        </w:rPr>
      </w:pPr>
    </w:p>
    <w:p w14:paraId="429B5F60" w14:textId="306EDAE3" w:rsidR="007828BA" w:rsidRDefault="007828BA" w:rsidP="00445C0C">
      <w:pPr>
        <w:pStyle w:val="ListParagraph"/>
        <w:tabs>
          <w:tab w:val="left" w:pos="360"/>
          <w:tab w:val="left" w:pos="810"/>
        </w:tabs>
        <w:ind w:left="360"/>
      </w:pPr>
    </w:p>
    <w:p w14:paraId="1F2A2F8C" w14:textId="77777777" w:rsidR="007828BA" w:rsidRPr="00445C0C" w:rsidRDefault="007828BA" w:rsidP="00445C0C">
      <w:pPr>
        <w:pStyle w:val="ListParagraph"/>
        <w:pBdr>
          <w:between w:val="single" w:sz="4" w:space="1" w:color="auto"/>
        </w:pBdr>
        <w:tabs>
          <w:tab w:val="left" w:pos="0"/>
          <w:tab w:val="left" w:pos="810"/>
        </w:tabs>
        <w:ind w:left="0"/>
      </w:pPr>
    </w:p>
    <w:p w14:paraId="3ED778DB" w14:textId="77777777" w:rsidR="00CC558B" w:rsidRPr="00445C0C" w:rsidRDefault="00CC558B" w:rsidP="00445C0C">
      <w:pPr>
        <w:tabs>
          <w:tab w:val="left" w:pos="0"/>
          <w:tab w:val="left" w:pos="810"/>
        </w:tabs>
      </w:pPr>
    </w:p>
    <w:p w14:paraId="231B8127" w14:textId="727BE41C" w:rsidR="00954954" w:rsidRPr="00445C0C" w:rsidRDefault="00954954" w:rsidP="00445C0C">
      <w:pPr>
        <w:tabs>
          <w:tab w:val="left" w:pos="0"/>
          <w:tab w:val="left" w:pos="810"/>
        </w:tabs>
      </w:pPr>
    </w:p>
    <w:p w14:paraId="71368065" w14:textId="77777777" w:rsidR="00CC558B" w:rsidRPr="00445C0C" w:rsidRDefault="00CC558B" w:rsidP="00445C0C">
      <w:pPr>
        <w:tabs>
          <w:tab w:val="left" w:pos="0"/>
          <w:tab w:val="left" w:pos="810"/>
        </w:tabs>
      </w:pPr>
    </w:p>
    <w:p w14:paraId="0E81FA28" w14:textId="77777777" w:rsidR="007828BA" w:rsidRPr="00445C0C" w:rsidRDefault="007828BA" w:rsidP="00445C0C">
      <w:pPr>
        <w:tabs>
          <w:tab w:val="left" w:pos="0"/>
          <w:tab w:val="left" w:pos="810"/>
        </w:tabs>
      </w:pPr>
    </w:p>
    <w:p w14:paraId="52E88A9E" w14:textId="77777777" w:rsidR="00CC558B" w:rsidRPr="00445C0C" w:rsidRDefault="00CC558B" w:rsidP="00445C0C">
      <w:pPr>
        <w:tabs>
          <w:tab w:val="left" w:pos="0"/>
          <w:tab w:val="left" w:pos="810"/>
        </w:tabs>
      </w:pPr>
    </w:p>
    <w:p w14:paraId="3E1AA6D7" w14:textId="77777777" w:rsidR="00CC558B" w:rsidRPr="00445C0C" w:rsidRDefault="00CC558B" w:rsidP="00445C0C">
      <w:pPr>
        <w:tabs>
          <w:tab w:val="left" w:pos="0"/>
          <w:tab w:val="left" w:pos="810"/>
        </w:tabs>
      </w:pPr>
    </w:p>
    <w:p w14:paraId="09B880AB" w14:textId="77777777" w:rsidR="00161898" w:rsidRDefault="00161898">
      <w:r>
        <w:br w:type="page"/>
      </w:r>
    </w:p>
    <w:p w14:paraId="603C9EC4" w14:textId="0985A2CC" w:rsidR="007828BA" w:rsidRPr="00B57FA4" w:rsidRDefault="00445C0C" w:rsidP="0016189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360"/>
          <w:tab w:val="left" w:pos="810"/>
        </w:tabs>
      </w:pPr>
      <w:r w:rsidRPr="0081470D">
        <w:lastRenderedPageBreak/>
        <w:t xml:space="preserve">The Provost will be making the decision to deploy </w:t>
      </w:r>
      <w:r w:rsidRPr="006105C4">
        <w:rPr>
          <w:i/>
        </w:rPr>
        <w:t>permanent</w:t>
      </w:r>
      <w:r>
        <w:t xml:space="preserve"> Provost Reinvestment F</w:t>
      </w:r>
      <w:r w:rsidRPr="0081470D">
        <w:t xml:space="preserve">unds </w:t>
      </w:r>
      <w:r w:rsidRPr="0081470D">
        <w:rPr>
          <w:b/>
        </w:rPr>
        <w:t xml:space="preserve">primarily, if not exclusively, to cover for compensation increases.  The only possible exceptions </w:t>
      </w:r>
      <w:r>
        <w:rPr>
          <w:b/>
        </w:rPr>
        <w:t xml:space="preserve">for permanent funds </w:t>
      </w:r>
      <w:r w:rsidRPr="0081470D">
        <w:rPr>
          <w:b/>
        </w:rPr>
        <w:t xml:space="preserve">will be for critical compliance issues. </w:t>
      </w:r>
      <w:r>
        <w:t xml:space="preserve">However, requests for temporary funds will </w:t>
      </w:r>
      <w:r w:rsidR="000C3B9B" w:rsidRPr="00B57FA4">
        <w:t xml:space="preserve">only </w:t>
      </w:r>
      <w:r w:rsidRPr="00B57FA4">
        <w:t>be entertained in areas of high institutional priority and in consultation with faculty, staff and students.</w:t>
      </w:r>
      <w:r w:rsidR="007828BA" w:rsidRPr="00B57FA4">
        <w:t xml:space="preserve"> </w:t>
      </w:r>
    </w:p>
    <w:p w14:paraId="062CCB6F" w14:textId="43615EFB" w:rsidR="00161898" w:rsidRPr="00B57FA4" w:rsidRDefault="007828BA" w:rsidP="00161898">
      <w:pPr>
        <w:pBdr>
          <w:bottom w:val="single" w:sz="4" w:space="1" w:color="auto"/>
        </w:pBdr>
        <w:tabs>
          <w:tab w:val="left" w:pos="360"/>
          <w:tab w:val="left" w:pos="810"/>
        </w:tabs>
        <w:ind w:left="360" w:hanging="360"/>
      </w:pPr>
      <w:r w:rsidRPr="00B57FA4">
        <w:rPr>
          <w:b/>
        </w:rPr>
        <w:tab/>
      </w:r>
      <w:r w:rsidR="000C3B9B" w:rsidRPr="00B57FA4">
        <w:t>If your unit has a Provost Reinvestment Fund request that fits within these strict parameters, please describe it using the framework below</w:t>
      </w:r>
      <w:r w:rsidRPr="00B57FA4">
        <w:t xml:space="preserve">.  </w:t>
      </w:r>
    </w:p>
    <w:p w14:paraId="2F6A8EEC" w14:textId="77777777" w:rsidR="00161898" w:rsidRPr="00B57FA4" w:rsidRDefault="00161898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5B3BD587" w14:textId="62204127" w:rsidR="00844ABC" w:rsidRPr="00B57FA4" w:rsidRDefault="00844ABC" w:rsidP="00844ABC">
      <w:pPr>
        <w:rPr>
          <w:b/>
        </w:rPr>
      </w:pPr>
      <w:r w:rsidRPr="00B57FA4">
        <w:rPr>
          <w:b/>
        </w:rPr>
        <w:t>Title</w:t>
      </w:r>
      <w:r w:rsidRPr="00B57FA4">
        <w:rPr>
          <w:b/>
        </w:rPr>
        <w:tab/>
      </w:r>
      <w:r w:rsidRPr="00B57FA4">
        <w:rPr>
          <w:b/>
        </w:rPr>
        <w:tab/>
      </w:r>
      <w:r w:rsidRPr="00B57FA4">
        <w:rPr>
          <w:b/>
        </w:rPr>
        <w:tab/>
      </w:r>
      <w:r w:rsidRPr="00B57FA4">
        <w:rPr>
          <w:b/>
        </w:rPr>
        <w:tab/>
        <w:t>Funding</w:t>
      </w:r>
      <w:r w:rsidRPr="00B57FA4">
        <w:rPr>
          <w:b/>
        </w:rPr>
        <w:tab/>
        <w:t>FY</w:t>
      </w:r>
      <w:r w:rsidRPr="00B57FA4">
        <w:rPr>
          <w:b/>
        </w:rPr>
        <w:tab/>
        <w:t>P/T</w:t>
      </w:r>
      <w:r w:rsidRPr="00B57FA4">
        <w:rPr>
          <w:b/>
        </w:rPr>
        <w:tab/>
        <w:t>Years Needed (If Temp)</w:t>
      </w:r>
      <w:r w:rsidRPr="00B57FA4">
        <w:rPr>
          <w:b/>
        </w:rPr>
        <w:tab/>
      </w:r>
      <w:r w:rsidRPr="00B57FA4">
        <w:rPr>
          <w:b/>
        </w:rPr>
        <w:tab/>
      </w:r>
    </w:p>
    <w:p w14:paraId="217B7283" w14:textId="0A7067E3" w:rsidR="00844ABC" w:rsidRPr="00B57FA4" w:rsidRDefault="00844ABC" w:rsidP="00844ABC">
      <w:pPr>
        <w:rPr>
          <w:i/>
        </w:rPr>
      </w:pPr>
      <w:r w:rsidRPr="00B57FA4">
        <w:rPr>
          <w:i/>
        </w:rPr>
        <w:t xml:space="preserve">Ex: </w:t>
      </w:r>
      <w:r w:rsidR="0099603E" w:rsidRPr="00B57FA4">
        <w:rPr>
          <w:i/>
        </w:rPr>
        <w:t>Student Experience Program</w:t>
      </w:r>
      <w:r w:rsidRPr="00B57FA4">
        <w:rPr>
          <w:i/>
        </w:rPr>
        <w:tab/>
        <w:t>$40,000</w:t>
      </w:r>
      <w:r w:rsidRPr="00B57FA4">
        <w:rPr>
          <w:i/>
        </w:rPr>
        <w:tab/>
        <w:t>FY17</w:t>
      </w:r>
      <w:r w:rsidRPr="00B57FA4">
        <w:rPr>
          <w:i/>
        </w:rPr>
        <w:tab/>
        <w:t>Temp</w:t>
      </w:r>
      <w:r w:rsidRPr="00B57FA4">
        <w:rPr>
          <w:i/>
        </w:rPr>
        <w:tab/>
        <w:t>1</w:t>
      </w:r>
      <w:r w:rsidRPr="00B57FA4">
        <w:rPr>
          <w:i/>
        </w:rPr>
        <w:tab/>
      </w:r>
      <w:r w:rsidRPr="00B57FA4">
        <w:rPr>
          <w:i/>
        </w:rPr>
        <w:tab/>
      </w:r>
      <w:r w:rsidRPr="00B57FA4">
        <w:rPr>
          <w:i/>
        </w:rPr>
        <w:tab/>
      </w:r>
      <w:r w:rsidRPr="00B57FA4">
        <w:rPr>
          <w:i/>
        </w:rPr>
        <w:tab/>
      </w:r>
    </w:p>
    <w:p w14:paraId="17E4D699" w14:textId="77777777" w:rsidR="00844ABC" w:rsidRPr="003C48D3" w:rsidRDefault="00844ABC" w:rsidP="00844ABC">
      <w:pPr>
        <w:pStyle w:val="ListParagraph"/>
        <w:spacing w:after="0"/>
        <w:ind w:left="0"/>
        <w:contextualSpacing w:val="0"/>
        <w:rPr>
          <w:i/>
        </w:rPr>
      </w:pPr>
      <w:r w:rsidRPr="00B57FA4">
        <w:rPr>
          <w:i/>
        </w:rPr>
        <w:t>Brief description, not to</w:t>
      </w:r>
      <w:bookmarkStart w:id="0" w:name="_GoBack"/>
      <w:bookmarkEnd w:id="0"/>
      <w:r w:rsidRPr="00B57FA4">
        <w:rPr>
          <w:i/>
        </w:rPr>
        <w:t xml:space="preserve"> exceed 200 words, highlighting the alignment of the request to critical compliance issues or institutional priorities.</w:t>
      </w:r>
    </w:p>
    <w:p w14:paraId="408DECCB" w14:textId="77777777" w:rsidR="00477B24" w:rsidRDefault="00477B24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1FC1FF0A" w14:textId="77777777" w:rsidR="00477B24" w:rsidRDefault="00477B24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7061ED8F" w14:textId="77777777" w:rsidR="00477B24" w:rsidRDefault="00477B24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77E3795D" w14:textId="77777777" w:rsidR="00477B24" w:rsidRDefault="00477B24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6CB3CCB5" w14:textId="77777777" w:rsidR="00477B24" w:rsidRDefault="00477B24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48C1398F" w14:textId="77777777" w:rsidR="00477B24" w:rsidRDefault="00477B24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6E9E3F7F" w14:textId="77777777" w:rsidR="00477B24" w:rsidRDefault="00477B24" w:rsidP="00477B24">
      <w:pPr>
        <w:tabs>
          <w:tab w:val="left" w:pos="360"/>
          <w:tab w:val="left" w:pos="810"/>
        </w:tabs>
        <w:spacing w:after="0"/>
      </w:pPr>
    </w:p>
    <w:p w14:paraId="69ADBEC3" w14:textId="77777777" w:rsidR="00161898" w:rsidRDefault="00161898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497C414A" w14:textId="77777777" w:rsidR="00161898" w:rsidRDefault="00161898" w:rsidP="00477B24">
      <w:pPr>
        <w:tabs>
          <w:tab w:val="left" w:pos="360"/>
          <w:tab w:val="left" w:pos="810"/>
        </w:tabs>
        <w:spacing w:after="0"/>
        <w:ind w:left="360" w:hanging="360"/>
      </w:pPr>
    </w:p>
    <w:p w14:paraId="62D23F19" w14:textId="75B5E9AE" w:rsidR="006177AF" w:rsidRDefault="00161898" w:rsidP="00161898">
      <w:pPr>
        <w:pStyle w:val="ListParagraph"/>
        <w:numPr>
          <w:ilvl w:val="0"/>
          <w:numId w:val="5"/>
        </w:numPr>
        <w:tabs>
          <w:tab w:val="left" w:pos="360"/>
          <w:tab w:val="left" w:pos="810"/>
        </w:tabs>
      </w:pPr>
      <w:r w:rsidRPr="00161898">
        <w:rPr>
          <w:b/>
        </w:rPr>
        <w:t>Please confirm that faculty councils</w:t>
      </w:r>
      <w:r w:rsidR="002F6109">
        <w:rPr>
          <w:b/>
        </w:rPr>
        <w:t xml:space="preserve"> </w:t>
      </w:r>
      <w:r w:rsidR="00431D91">
        <w:rPr>
          <w:b/>
        </w:rPr>
        <w:t xml:space="preserve">– and, to whatever extent may be </w:t>
      </w:r>
      <w:r w:rsidR="00054042">
        <w:rPr>
          <w:b/>
        </w:rPr>
        <w:t>possible</w:t>
      </w:r>
      <w:r w:rsidR="00431D91">
        <w:rPr>
          <w:b/>
        </w:rPr>
        <w:t xml:space="preserve">, student leaders – </w:t>
      </w:r>
      <w:r w:rsidRPr="00161898">
        <w:rPr>
          <w:b/>
        </w:rPr>
        <w:t>within your unit/campus have been consulted</w:t>
      </w:r>
      <w:r w:rsidRPr="00161898">
        <w:t xml:space="preserve"> </w:t>
      </w:r>
      <w:r>
        <w:t>as part of this</w:t>
      </w:r>
      <w:r w:rsidRPr="00161898">
        <w:t xml:space="preserve"> budget planning </w:t>
      </w:r>
      <w:r>
        <w:t xml:space="preserve">exercise and </w:t>
      </w:r>
      <w:r w:rsidRPr="00161898">
        <w:t>given the opportunity to provide input.</w:t>
      </w:r>
      <w:r w:rsidR="00431D91">
        <w:t xml:space="preserve">  </w:t>
      </w:r>
      <w:r w:rsidR="006177AF">
        <w:t xml:space="preserve">To confirm this, </w:t>
      </w:r>
      <w:r w:rsidR="00477B24">
        <w:t>please</w:t>
      </w:r>
      <w:r w:rsidR="006177AF">
        <w:t xml:space="preserve"> do </w:t>
      </w:r>
      <w:r w:rsidR="006177AF" w:rsidRPr="00477B24">
        <w:rPr>
          <w:b/>
          <w:u w:val="single"/>
        </w:rPr>
        <w:t>one</w:t>
      </w:r>
      <w:r w:rsidR="006177AF">
        <w:t xml:space="preserve"> of the following:</w:t>
      </w:r>
    </w:p>
    <w:p w14:paraId="3EE196CA" w14:textId="7BC07276" w:rsidR="00161898" w:rsidRDefault="006177AF" w:rsidP="006177AF">
      <w:pPr>
        <w:pStyle w:val="ListParagraph"/>
        <w:numPr>
          <w:ilvl w:val="1"/>
          <w:numId w:val="5"/>
        </w:numPr>
        <w:tabs>
          <w:tab w:val="left" w:pos="360"/>
          <w:tab w:val="left" w:pos="810"/>
        </w:tabs>
      </w:pPr>
      <w:r>
        <w:t xml:space="preserve">Briefly describe who was consulted and when, and provide a point of contact for </w:t>
      </w:r>
      <w:r w:rsidR="002F6109">
        <w:t>your faculty council</w:t>
      </w:r>
      <w:r>
        <w:t>.</w:t>
      </w:r>
    </w:p>
    <w:p w14:paraId="3A4DB001" w14:textId="77777777" w:rsidR="006177AF" w:rsidRPr="00477B24" w:rsidRDefault="006177AF" w:rsidP="006177AF">
      <w:pPr>
        <w:pStyle w:val="ListParagraph"/>
        <w:tabs>
          <w:tab w:val="left" w:pos="360"/>
          <w:tab w:val="left" w:pos="810"/>
        </w:tabs>
        <w:ind w:left="1080"/>
        <w:rPr>
          <w:b/>
        </w:rPr>
      </w:pPr>
      <w:r w:rsidRPr="00477B24">
        <w:rPr>
          <w:b/>
        </w:rPr>
        <w:t>OR</w:t>
      </w:r>
    </w:p>
    <w:p w14:paraId="3228BE9D" w14:textId="2D4F37B9" w:rsidR="00431D91" w:rsidRPr="00477B24" w:rsidRDefault="00477B24" w:rsidP="00431D91">
      <w:pPr>
        <w:pStyle w:val="ListParagraph"/>
        <w:numPr>
          <w:ilvl w:val="1"/>
          <w:numId w:val="5"/>
        </w:numPr>
        <w:tabs>
          <w:tab w:val="left" w:pos="810"/>
        </w:tabs>
      </w:pPr>
      <w:r w:rsidRPr="00477B24">
        <w:t>Include</w:t>
      </w:r>
      <w:r w:rsidR="006177AF" w:rsidRPr="00477B24">
        <w:t xml:space="preserve"> a signed letter from your faculty council chair </w:t>
      </w:r>
      <w:r w:rsidRPr="00477B24">
        <w:t xml:space="preserve">(a scanned PDF is fine) </w:t>
      </w:r>
      <w:r w:rsidR="006177AF" w:rsidRPr="00477B24">
        <w:t xml:space="preserve">when you submit the rest of your materials. </w:t>
      </w:r>
    </w:p>
    <w:p w14:paraId="6C2659E4" w14:textId="77777777" w:rsidR="00477B24" w:rsidRPr="00477B24" w:rsidRDefault="00477B24" w:rsidP="00477B24">
      <w:pPr>
        <w:pStyle w:val="ListParagraph"/>
        <w:pBdr>
          <w:bottom w:val="single" w:sz="4" w:space="1" w:color="auto"/>
        </w:pBdr>
        <w:tabs>
          <w:tab w:val="left" w:pos="360"/>
          <w:tab w:val="left" w:pos="810"/>
        </w:tabs>
        <w:spacing w:after="0"/>
        <w:ind w:left="0"/>
        <w:rPr>
          <w:sz w:val="2"/>
          <w:szCs w:val="24"/>
        </w:rPr>
      </w:pPr>
    </w:p>
    <w:p w14:paraId="37C9FBE4" w14:textId="77777777" w:rsidR="00477B24" w:rsidRDefault="00477B24" w:rsidP="00477B24">
      <w:pPr>
        <w:pStyle w:val="ListParagraph"/>
        <w:tabs>
          <w:tab w:val="left" w:pos="360"/>
          <w:tab w:val="left" w:pos="810"/>
        </w:tabs>
        <w:spacing w:after="0"/>
        <w:ind w:left="0"/>
        <w:rPr>
          <w:sz w:val="24"/>
          <w:szCs w:val="24"/>
        </w:rPr>
      </w:pPr>
    </w:p>
    <w:p w14:paraId="19B71DAE" w14:textId="77777777" w:rsidR="00477B24" w:rsidRDefault="00477B24" w:rsidP="00477B24">
      <w:pPr>
        <w:pStyle w:val="ListParagraph"/>
        <w:tabs>
          <w:tab w:val="left" w:pos="360"/>
          <w:tab w:val="left" w:pos="810"/>
        </w:tabs>
        <w:spacing w:after="0"/>
        <w:ind w:left="0"/>
        <w:rPr>
          <w:sz w:val="24"/>
          <w:szCs w:val="24"/>
        </w:rPr>
      </w:pPr>
    </w:p>
    <w:p w14:paraId="20FA6B7D" w14:textId="77777777" w:rsidR="00477B24" w:rsidRDefault="00477B24" w:rsidP="00477B24">
      <w:pPr>
        <w:pStyle w:val="ListParagraph"/>
        <w:tabs>
          <w:tab w:val="left" w:pos="360"/>
          <w:tab w:val="left" w:pos="810"/>
        </w:tabs>
        <w:spacing w:after="0"/>
        <w:ind w:left="0"/>
        <w:rPr>
          <w:sz w:val="24"/>
          <w:szCs w:val="24"/>
        </w:rPr>
      </w:pPr>
    </w:p>
    <w:p w14:paraId="43E9D61E" w14:textId="77777777" w:rsidR="00477B24" w:rsidRDefault="00477B24" w:rsidP="00477B24">
      <w:pPr>
        <w:pStyle w:val="ListParagraph"/>
        <w:tabs>
          <w:tab w:val="left" w:pos="360"/>
          <w:tab w:val="left" w:pos="810"/>
        </w:tabs>
        <w:spacing w:after="0"/>
        <w:ind w:left="0"/>
        <w:rPr>
          <w:sz w:val="24"/>
          <w:szCs w:val="24"/>
        </w:rPr>
      </w:pPr>
    </w:p>
    <w:p w14:paraId="7CC824E5" w14:textId="77777777" w:rsidR="00477B24" w:rsidRDefault="00477B24" w:rsidP="00477B24">
      <w:pPr>
        <w:pStyle w:val="ListParagraph"/>
        <w:tabs>
          <w:tab w:val="left" w:pos="360"/>
          <w:tab w:val="left" w:pos="810"/>
        </w:tabs>
        <w:spacing w:after="0"/>
        <w:ind w:left="0"/>
        <w:rPr>
          <w:sz w:val="24"/>
          <w:szCs w:val="24"/>
        </w:rPr>
      </w:pPr>
    </w:p>
    <w:p w14:paraId="253C69E4" w14:textId="77777777" w:rsidR="00477B24" w:rsidRPr="00477B24" w:rsidRDefault="00477B24" w:rsidP="00477B24">
      <w:pPr>
        <w:pStyle w:val="ListParagraph"/>
        <w:tabs>
          <w:tab w:val="left" w:pos="360"/>
          <w:tab w:val="left" w:pos="810"/>
        </w:tabs>
        <w:spacing w:after="0"/>
        <w:ind w:left="0"/>
        <w:rPr>
          <w:sz w:val="24"/>
          <w:szCs w:val="24"/>
        </w:rPr>
      </w:pPr>
    </w:p>
    <w:sectPr w:rsidR="00477B24" w:rsidRPr="00477B24" w:rsidSect="00C45E99">
      <w:headerReference w:type="default" r:id="rId14"/>
      <w:footerReference w:type="default" r:id="rId15"/>
      <w:pgSz w:w="12240" w:h="15840"/>
      <w:pgMar w:top="720" w:right="720" w:bottom="720" w:left="72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42919" w14:textId="77777777" w:rsidR="00C3790F" w:rsidRDefault="00C3790F" w:rsidP="0005376F">
      <w:pPr>
        <w:spacing w:after="0" w:line="240" w:lineRule="auto"/>
      </w:pPr>
      <w:r>
        <w:separator/>
      </w:r>
    </w:p>
  </w:endnote>
  <w:endnote w:type="continuationSeparator" w:id="0">
    <w:p w14:paraId="335EF19C" w14:textId="77777777" w:rsidR="00C3790F" w:rsidRDefault="00C3790F" w:rsidP="0005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4" w:space="0" w:color="auto"/>
      </w:tblBorders>
      <w:tblLook w:val="04A0" w:firstRow="1" w:lastRow="0" w:firstColumn="1" w:lastColumn="0" w:noHBand="0" w:noVBand="1"/>
    </w:tblPr>
    <w:tblGrid>
      <w:gridCol w:w="5405"/>
      <w:gridCol w:w="5395"/>
    </w:tblGrid>
    <w:tr w:rsidR="00DD718C" w14:paraId="35371DC3" w14:textId="77777777" w:rsidTr="00C45E99">
      <w:trPr>
        <w:trHeight w:val="480"/>
      </w:trPr>
      <w:tc>
        <w:tcPr>
          <w:tcW w:w="5508" w:type="dxa"/>
          <w:vAlign w:val="center"/>
        </w:tcPr>
        <w:p w14:paraId="38EE2259" w14:textId="77777777" w:rsidR="00DD718C" w:rsidRPr="000D4CA5" w:rsidRDefault="00DD718C" w:rsidP="00CC558B">
          <w:pPr>
            <w:pStyle w:val="Footer"/>
            <w:rPr>
              <w:b/>
              <w:szCs w:val="24"/>
            </w:rPr>
          </w:pPr>
          <w:r>
            <w:rPr>
              <w:b/>
              <w:szCs w:val="24"/>
            </w:rPr>
            <w:t xml:space="preserve">Page </w:t>
          </w:r>
          <w:r w:rsidRPr="00C30A88">
            <w:rPr>
              <w:b/>
              <w:szCs w:val="24"/>
            </w:rPr>
            <w:fldChar w:fldCharType="begin"/>
          </w:r>
          <w:r w:rsidRPr="00C30A88">
            <w:rPr>
              <w:b/>
              <w:sz w:val="20"/>
            </w:rPr>
            <w:instrText xml:space="preserve"> PAGE </w:instrText>
          </w:r>
          <w:r w:rsidRPr="00C30A88">
            <w:rPr>
              <w:b/>
              <w:szCs w:val="24"/>
            </w:rPr>
            <w:fldChar w:fldCharType="separate"/>
          </w:r>
          <w:r w:rsidR="00B57FA4">
            <w:rPr>
              <w:b/>
              <w:noProof/>
              <w:sz w:val="20"/>
            </w:rPr>
            <w:t>4</w:t>
          </w:r>
          <w:r w:rsidRPr="00C30A88">
            <w:rPr>
              <w:b/>
              <w:szCs w:val="24"/>
            </w:rPr>
            <w:fldChar w:fldCharType="end"/>
          </w:r>
        </w:p>
      </w:tc>
      <w:tc>
        <w:tcPr>
          <w:tcW w:w="5508" w:type="dxa"/>
          <w:vAlign w:val="bottom"/>
        </w:tcPr>
        <w:p w14:paraId="22A87FAF" w14:textId="77777777" w:rsidR="00DD718C" w:rsidRDefault="00DD718C" w:rsidP="007D1BB8">
          <w:pPr>
            <w:pStyle w:val="Footer"/>
            <w:jc w:val="right"/>
          </w:pPr>
        </w:p>
      </w:tc>
    </w:tr>
  </w:tbl>
  <w:p w14:paraId="1E7D9CBB" w14:textId="77777777" w:rsidR="00DD718C" w:rsidRDefault="00DD718C" w:rsidP="00053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A3646" w14:textId="77777777" w:rsidR="00C3790F" w:rsidRDefault="00C3790F" w:rsidP="0005376F">
      <w:pPr>
        <w:spacing w:after="0" w:line="240" w:lineRule="auto"/>
      </w:pPr>
      <w:r>
        <w:separator/>
      </w:r>
    </w:p>
  </w:footnote>
  <w:footnote w:type="continuationSeparator" w:id="0">
    <w:p w14:paraId="6F8C429F" w14:textId="77777777" w:rsidR="00C3790F" w:rsidRDefault="00C3790F" w:rsidP="0005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6"/>
      <w:gridCol w:w="4794"/>
    </w:tblGrid>
    <w:tr w:rsidR="00DD718C" w14:paraId="7D41FAB1" w14:textId="77777777" w:rsidTr="0005376F">
      <w:trPr>
        <w:trHeight w:val="540"/>
      </w:trPr>
      <w:tc>
        <w:tcPr>
          <w:tcW w:w="6006" w:type="dxa"/>
          <w:vAlign w:val="center"/>
        </w:tcPr>
        <w:p w14:paraId="12FF0E0B" w14:textId="77777777" w:rsidR="00DD718C" w:rsidRDefault="00DD718C" w:rsidP="007D1BB8">
          <w:pPr>
            <w:pStyle w:val="Header"/>
          </w:pPr>
          <w:r>
            <w:rPr>
              <w:noProof/>
            </w:rPr>
            <w:drawing>
              <wp:inline distT="0" distB="0" distL="0" distR="0" wp14:anchorId="36D798D7" wp14:editId="080F30EC">
                <wp:extent cx="3657600" cy="285750"/>
                <wp:effectExtent l="19050" t="0" r="0" b="0"/>
                <wp:docPr id="5" name="Picture 1" descr="C:\Users\kkuenzi\AppData\Local\Microsoft\Windows\Temporary Internet Files\Content.Word\UW.Signature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uenzi\AppData\Local\Microsoft\Windows\Temporary Internet Files\Content.Word\UW.Signature_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vAlign w:val="center"/>
        </w:tcPr>
        <w:p w14:paraId="5DCA7311" w14:textId="77777777" w:rsidR="00AF1C73" w:rsidRPr="00C45E99" w:rsidRDefault="00AF1C73" w:rsidP="00AF1C73">
          <w:pPr>
            <w:pStyle w:val="Header"/>
            <w:jc w:val="right"/>
            <w:rPr>
              <w:b/>
              <w:sz w:val="24"/>
              <w:szCs w:val="36"/>
            </w:rPr>
          </w:pPr>
          <w:r w:rsidRPr="00C45E99">
            <w:rPr>
              <w:b/>
              <w:sz w:val="24"/>
              <w:szCs w:val="36"/>
            </w:rPr>
            <w:t xml:space="preserve">Office of Planning &amp; Budgeting  </w:t>
          </w:r>
        </w:p>
        <w:p w14:paraId="3AAD406C" w14:textId="6727148B" w:rsidR="00AF1C73" w:rsidRDefault="00CC5A6E" w:rsidP="00AF1C73">
          <w:pPr>
            <w:pStyle w:val="Header"/>
            <w:jc w:val="right"/>
            <w:rPr>
              <w:b/>
              <w:sz w:val="24"/>
              <w:szCs w:val="36"/>
            </w:rPr>
          </w:pPr>
          <w:r>
            <w:rPr>
              <w:b/>
              <w:sz w:val="24"/>
              <w:szCs w:val="36"/>
            </w:rPr>
            <w:t>FY</w:t>
          </w:r>
          <w:r w:rsidR="00AF1C73" w:rsidRPr="00C45E99">
            <w:rPr>
              <w:b/>
              <w:sz w:val="24"/>
              <w:szCs w:val="36"/>
            </w:rPr>
            <w:t>1</w:t>
          </w:r>
          <w:r w:rsidR="001113A7">
            <w:rPr>
              <w:b/>
              <w:sz w:val="24"/>
              <w:szCs w:val="36"/>
            </w:rPr>
            <w:t>7</w:t>
          </w:r>
          <w:r w:rsidR="00AF1C73">
            <w:rPr>
              <w:b/>
              <w:sz w:val="24"/>
              <w:szCs w:val="36"/>
            </w:rPr>
            <w:t xml:space="preserve"> Budget Development </w:t>
          </w:r>
        </w:p>
        <w:p w14:paraId="238D42A2" w14:textId="33F066D2" w:rsidR="00DD718C" w:rsidRPr="00123215" w:rsidRDefault="00CC5A6E" w:rsidP="00AF1C73">
          <w:pPr>
            <w:pStyle w:val="Header"/>
            <w:jc w:val="right"/>
            <w:rPr>
              <w:b/>
              <w:sz w:val="36"/>
              <w:szCs w:val="36"/>
            </w:rPr>
          </w:pPr>
          <w:r>
            <w:rPr>
              <w:b/>
              <w:sz w:val="24"/>
              <w:szCs w:val="36"/>
            </w:rPr>
            <w:t>Academic Units</w:t>
          </w:r>
        </w:p>
      </w:tc>
    </w:tr>
  </w:tbl>
  <w:p w14:paraId="673B6131" w14:textId="77777777" w:rsidR="00DD718C" w:rsidRDefault="00DD7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F51"/>
    <w:multiLevelType w:val="hybridMultilevel"/>
    <w:tmpl w:val="5156D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864D9"/>
    <w:multiLevelType w:val="hybridMultilevel"/>
    <w:tmpl w:val="9FD8CA4E"/>
    <w:lvl w:ilvl="0" w:tplc="531CAA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56757"/>
    <w:multiLevelType w:val="hybridMultilevel"/>
    <w:tmpl w:val="8492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399C"/>
    <w:multiLevelType w:val="hybridMultilevel"/>
    <w:tmpl w:val="9E66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56FB6"/>
    <w:multiLevelType w:val="hybridMultilevel"/>
    <w:tmpl w:val="9E48B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D9C1265"/>
    <w:multiLevelType w:val="hybridMultilevel"/>
    <w:tmpl w:val="D96A3D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5B767D58"/>
    <w:multiLevelType w:val="hybridMultilevel"/>
    <w:tmpl w:val="F4D89B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2447A6B"/>
    <w:multiLevelType w:val="hybridMultilevel"/>
    <w:tmpl w:val="4A9C930E"/>
    <w:lvl w:ilvl="0" w:tplc="B5867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31942"/>
    <w:multiLevelType w:val="hybridMultilevel"/>
    <w:tmpl w:val="39086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08"/>
    <w:rsid w:val="00006D0A"/>
    <w:rsid w:val="000070FD"/>
    <w:rsid w:val="00010888"/>
    <w:rsid w:val="000131C3"/>
    <w:rsid w:val="00024690"/>
    <w:rsid w:val="00026FA5"/>
    <w:rsid w:val="0005376F"/>
    <w:rsid w:val="00054042"/>
    <w:rsid w:val="00071597"/>
    <w:rsid w:val="00076471"/>
    <w:rsid w:val="000973D6"/>
    <w:rsid w:val="000A15AC"/>
    <w:rsid w:val="000A7669"/>
    <w:rsid w:val="000B529A"/>
    <w:rsid w:val="000C3B9B"/>
    <w:rsid w:val="000D2813"/>
    <w:rsid w:val="000D4CA5"/>
    <w:rsid w:val="00100CFC"/>
    <w:rsid w:val="00104040"/>
    <w:rsid w:val="00110A02"/>
    <w:rsid w:val="001113A7"/>
    <w:rsid w:val="001544B6"/>
    <w:rsid w:val="00161898"/>
    <w:rsid w:val="00161D42"/>
    <w:rsid w:val="00175A78"/>
    <w:rsid w:val="00186859"/>
    <w:rsid w:val="00195E84"/>
    <w:rsid w:val="001A4B53"/>
    <w:rsid w:val="001A7BD8"/>
    <w:rsid w:val="001B2F59"/>
    <w:rsid w:val="001B6481"/>
    <w:rsid w:val="001C28CE"/>
    <w:rsid w:val="001C68B2"/>
    <w:rsid w:val="001D1A57"/>
    <w:rsid w:val="001F0D20"/>
    <w:rsid w:val="001F4EED"/>
    <w:rsid w:val="0020515D"/>
    <w:rsid w:val="002211B9"/>
    <w:rsid w:val="0026084E"/>
    <w:rsid w:val="002705AB"/>
    <w:rsid w:val="00270C69"/>
    <w:rsid w:val="00284199"/>
    <w:rsid w:val="002A1597"/>
    <w:rsid w:val="002A3AE7"/>
    <w:rsid w:val="002B4EFB"/>
    <w:rsid w:val="002B5808"/>
    <w:rsid w:val="002D0905"/>
    <w:rsid w:val="002E4C56"/>
    <w:rsid w:val="002F6109"/>
    <w:rsid w:val="002F7DE8"/>
    <w:rsid w:val="00304F61"/>
    <w:rsid w:val="0030651E"/>
    <w:rsid w:val="00306EA7"/>
    <w:rsid w:val="00317257"/>
    <w:rsid w:val="003310AF"/>
    <w:rsid w:val="003332BB"/>
    <w:rsid w:val="003515A0"/>
    <w:rsid w:val="00357141"/>
    <w:rsid w:val="00364E15"/>
    <w:rsid w:val="00366099"/>
    <w:rsid w:val="00372DF5"/>
    <w:rsid w:val="00387CA8"/>
    <w:rsid w:val="003B5B47"/>
    <w:rsid w:val="003C29ED"/>
    <w:rsid w:val="003C351F"/>
    <w:rsid w:val="003D4FB0"/>
    <w:rsid w:val="003E2703"/>
    <w:rsid w:val="003E42AD"/>
    <w:rsid w:val="003F6220"/>
    <w:rsid w:val="00412BD3"/>
    <w:rsid w:val="00423500"/>
    <w:rsid w:val="00426B7E"/>
    <w:rsid w:val="00431D91"/>
    <w:rsid w:val="00445C0C"/>
    <w:rsid w:val="0047208F"/>
    <w:rsid w:val="004723DA"/>
    <w:rsid w:val="0047453A"/>
    <w:rsid w:val="00477B24"/>
    <w:rsid w:val="004A1941"/>
    <w:rsid w:val="004A1ED6"/>
    <w:rsid w:val="004B14D7"/>
    <w:rsid w:val="004C7F57"/>
    <w:rsid w:val="004F1A55"/>
    <w:rsid w:val="004F6B03"/>
    <w:rsid w:val="00527660"/>
    <w:rsid w:val="005474E2"/>
    <w:rsid w:val="0055657D"/>
    <w:rsid w:val="006177AF"/>
    <w:rsid w:val="00666B5C"/>
    <w:rsid w:val="006703D8"/>
    <w:rsid w:val="00670531"/>
    <w:rsid w:val="00682EFA"/>
    <w:rsid w:val="00687B15"/>
    <w:rsid w:val="00693AA1"/>
    <w:rsid w:val="006D3FCB"/>
    <w:rsid w:val="006D5468"/>
    <w:rsid w:val="006E3E3F"/>
    <w:rsid w:val="007021CD"/>
    <w:rsid w:val="00714E6C"/>
    <w:rsid w:val="00725860"/>
    <w:rsid w:val="007319EE"/>
    <w:rsid w:val="007323C0"/>
    <w:rsid w:val="00756285"/>
    <w:rsid w:val="00763466"/>
    <w:rsid w:val="00773DB4"/>
    <w:rsid w:val="007828BA"/>
    <w:rsid w:val="00785AA6"/>
    <w:rsid w:val="00793A3B"/>
    <w:rsid w:val="007945D1"/>
    <w:rsid w:val="00796C03"/>
    <w:rsid w:val="007A0188"/>
    <w:rsid w:val="007A301D"/>
    <w:rsid w:val="007B2F68"/>
    <w:rsid w:val="007B42CD"/>
    <w:rsid w:val="007D042B"/>
    <w:rsid w:val="007D1BB8"/>
    <w:rsid w:val="007D2E1D"/>
    <w:rsid w:val="007D3944"/>
    <w:rsid w:val="007D64B2"/>
    <w:rsid w:val="007F3C77"/>
    <w:rsid w:val="00800CF9"/>
    <w:rsid w:val="00807795"/>
    <w:rsid w:val="008342B2"/>
    <w:rsid w:val="00835564"/>
    <w:rsid w:val="00841296"/>
    <w:rsid w:val="00844ABC"/>
    <w:rsid w:val="008473AF"/>
    <w:rsid w:val="0085287E"/>
    <w:rsid w:val="00853A47"/>
    <w:rsid w:val="00861471"/>
    <w:rsid w:val="00873195"/>
    <w:rsid w:val="0087692E"/>
    <w:rsid w:val="008A606B"/>
    <w:rsid w:val="008B28D9"/>
    <w:rsid w:val="008B4622"/>
    <w:rsid w:val="008B6647"/>
    <w:rsid w:val="008C2887"/>
    <w:rsid w:val="008E24C1"/>
    <w:rsid w:val="008F6D74"/>
    <w:rsid w:val="00932093"/>
    <w:rsid w:val="00942497"/>
    <w:rsid w:val="00954954"/>
    <w:rsid w:val="00961B93"/>
    <w:rsid w:val="00973527"/>
    <w:rsid w:val="0099603E"/>
    <w:rsid w:val="009A628A"/>
    <w:rsid w:val="009C2643"/>
    <w:rsid w:val="009D64D5"/>
    <w:rsid w:val="009E2693"/>
    <w:rsid w:val="009F177A"/>
    <w:rsid w:val="00A00538"/>
    <w:rsid w:val="00A0745D"/>
    <w:rsid w:val="00A1693E"/>
    <w:rsid w:val="00A26C19"/>
    <w:rsid w:val="00A42F14"/>
    <w:rsid w:val="00A44EDB"/>
    <w:rsid w:val="00A704EF"/>
    <w:rsid w:val="00A71D09"/>
    <w:rsid w:val="00A777EA"/>
    <w:rsid w:val="00AC24B9"/>
    <w:rsid w:val="00AC5E91"/>
    <w:rsid w:val="00AF04EF"/>
    <w:rsid w:val="00AF1C73"/>
    <w:rsid w:val="00AF3C46"/>
    <w:rsid w:val="00B037ED"/>
    <w:rsid w:val="00B15AD1"/>
    <w:rsid w:val="00B2453A"/>
    <w:rsid w:val="00B3243C"/>
    <w:rsid w:val="00B45294"/>
    <w:rsid w:val="00B50222"/>
    <w:rsid w:val="00B57FA4"/>
    <w:rsid w:val="00B72644"/>
    <w:rsid w:val="00B75586"/>
    <w:rsid w:val="00B87497"/>
    <w:rsid w:val="00B9189F"/>
    <w:rsid w:val="00BA006A"/>
    <w:rsid w:val="00BC7B63"/>
    <w:rsid w:val="00BD2877"/>
    <w:rsid w:val="00BD38F4"/>
    <w:rsid w:val="00BE245B"/>
    <w:rsid w:val="00C05B1E"/>
    <w:rsid w:val="00C10AFF"/>
    <w:rsid w:val="00C319C1"/>
    <w:rsid w:val="00C32B45"/>
    <w:rsid w:val="00C330CB"/>
    <w:rsid w:val="00C3790F"/>
    <w:rsid w:val="00C44426"/>
    <w:rsid w:val="00C45E99"/>
    <w:rsid w:val="00C6615C"/>
    <w:rsid w:val="00C67267"/>
    <w:rsid w:val="00C67527"/>
    <w:rsid w:val="00C7036A"/>
    <w:rsid w:val="00C832C8"/>
    <w:rsid w:val="00C95F82"/>
    <w:rsid w:val="00CA2863"/>
    <w:rsid w:val="00CA6455"/>
    <w:rsid w:val="00CB1AB2"/>
    <w:rsid w:val="00CC418F"/>
    <w:rsid w:val="00CC558B"/>
    <w:rsid w:val="00CC5A6E"/>
    <w:rsid w:val="00D03199"/>
    <w:rsid w:val="00D439BB"/>
    <w:rsid w:val="00D61051"/>
    <w:rsid w:val="00D63427"/>
    <w:rsid w:val="00D669EE"/>
    <w:rsid w:val="00D82CD6"/>
    <w:rsid w:val="00D918D0"/>
    <w:rsid w:val="00D92FDB"/>
    <w:rsid w:val="00D95428"/>
    <w:rsid w:val="00DC16BE"/>
    <w:rsid w:val="00DD718C"/>
    <w:rsid w:val="00DF4DFB"/>
    <w:rsid w:val="00E063C9"/>
    <w:rsid w:val="00E16380"/>
    <w:rsid w:val="00E2794E"/>
    <w:rsid w:val="00E342F4"/>
    <w:rsid w:val="00E472BB"/>
    <w:rsid w:val="00E533A3"/>
    <w:rsid w:val="00E54CAF"/>
    <w:rsid w:val="00E56AFF"/>
    <w:rsid w:val="00E61BF8"/>
    <w:rsid w:val="00E67715"/>
    <w:rsid w:val="00E813EB"/>
    <w:rsid w:val="00EB1DE0"/>
    <w:rsid w:val="00EB6BF7"/>
    <w:rsid w:val="00EC1753"/>
    <w:rsid w:val="00EC247B"/>
    <w:rsid w:val="00ED48AD"/>
    <w:rsid w:val="00ED7CF0"/>
    <w:rsid w:val="00F03DBE"/>
    <w:rsid w:val="00F13725"/>
    <w:rsid w:val="00F1527A"/>
    <w:rsid w:val="00F16E3C"/>
    <w:rsid w:val="00F24F70"/>
    <w:rsid w:val="00F32EEE"/>
    <w:rsid w:val="00F364EB"/>
    <w:rsid w:val="00F5403F"/>
    <w:rsid w:val="00F5415F"/>
    <w:rsid w:val="00F62131"/>
    <w:rsid w:val="00F74695"/>
    <w:rsid w:val="00F873C6"/>
    <w:rsid w:val="00FA1A50"/>
    <w:rsid w:val="00FB73B6"/>
    <w:rsid w:val="00FB74B1"/>
    <w:rsid w:val="00FC3180"/>
    <w:rsid w:val="00FC3185"/>
    <w:rsid w:val="00FC3A3A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CF70E2D"/>
  <w15:docId w15:val="{10DD0B69-1367-46E7-ABD7-01729B9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6F"/>
  </w:style>
  <w:style w:type="paragraph" w:styleId="Footer">
    <w:name w:val="footer"/>
    <w:basedOn w:val="Normal"/>
    <w:link w:val="FooterChar"/>
    <w:uiPriority w:val="99"/>
    <w:unhideWhenUsed/>
    <w:rsid w:val="0005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6F"/>
  </w:style>
  <w:style w:type="paragraph" w:styleId="BalloonText">
    <w:name w:val="Balloon Text"/>
    <w:basedOn w:val="Normal"/>
    <w:link w:val="BalloonTextChar"/>
    <w:uiPriority w:val="99"/>
    <w:semiHidden/>
    <w:unhideWhenUsed/>
    <w:rsid w:val="0005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B5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8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D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0888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AF04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F0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04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4">
    <w:name w:val="Light Grid Accent 4"/>
    <w:basedOn w:val="TableNormal"/>
    <w:uiPriority w:val="62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AF04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Shading2-Accent4">
    <w:name w:val="Medium Shading 2 Accent 4"/>
    <w:basedOn w:val="TableNormal"/>
    <w:uiPriority w:val="64"/>
    <w:rsid w:val="00AF04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AF04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AF04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Shading-Accent4">
    <w:name w:val="Colorful Shading Accent 4"/>
    <w:basedOn w:val="TableNormal"/>
    <w:uiPriority w:val="71"/>
    <w:rsid w:val="00AF04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4">
    <w:name w:val="Colorful Grid Accent 4"/>
    <w:basedOn w:val="TableNormal"/>
    <w:uiPriority w:val="73"/>
    <w:rsid w:val="00AF04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3D6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9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9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954"/>
    <w:rPr>
      <w:vertAlign w:val="superscript"/>
    </w:rPr>
  </w:style>
  <w:style w:type="paragraph" w:styleId="Revision">
    <w:name w:val="Revision"/>
    <w:hidden/>
    <w:uiPriority w:val="99"/>
    <w:semiHidden/>
    <w:rsid w:val="00ED4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b.washington.edu/sites/default/files/opb/Budget/FY17-Academic_Budget_Worksheets_%26_References.xlsx" TargetMode="External"/><Relationship Id="rId13" Type="http://schemas.openxmlformats.org/officeDocument/2006/relationships/hyperlink" Target="http://opb.washington.edu/sites/default/files/opb/Budget/FY17-Academic_Budget_Worksheets_%26_References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b.washington.edu/fy17-unit-budget-develop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b.washington.edu/sites/default/files/opb/Budget/FY17-Academic_Budget_Worksheets_%26_References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pb.washington.edu/content/fy16-unit-budget-sub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ecka@uw.edu?subject=FY17%20Budget%20Submiss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9CC3-DD74-45FA-9FBC-73648E09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janis3</dc:creator>
  <cp:lastModifiedBy>Sarah N. Hall</cp:lastModifiedBy>
  <cp:revision>34</cp:revision>
  <cp:lastPrinted>2015-10-14T18:07:00Z</cp:lastPrinted>
  <dcterms:created xsi:type="dcterms:W3CDTF">2015-09-21T18:52:00Z</dcterms:created>
  <dcterms:modified xsi:type="dcterms:W3CDTF">2015-10-15T23:53:00Z</dcterms:modified>
</cp:coreProperties>
</file>