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4EF" w:rsidRPr="000973D6" w:rsidRDefault="00E37811" w:rsidP="00EB0E05">
      <w:pPr>
        <w:rPr>
          <w:b/>
          <w:i/>
          <w:sz w:val="28"/>
        </w:rPr>
      </w:pPr>
      <w:r>
        <w:rPr>
          <w:b/>
          <w:i/>
          <w:sz w:val="28"/>
        </w:rPr>
        <w:t xml:space="preserve">Administrative </w:t>
      </w:r>
      <w:r w:rsidR="000973D6" w:rsidRPr="000973D6">
        <w:rPr>
          <w:b/>
          <w:i/>
          <w:sz w:val="28"/>
        </w:rPr>
        <w:t xml:space="preserve">Unit Name: </w:t>
      </w:r>
      <w:r w:rsidR="00AF04EF" w:rsidRPr="000973D6">
        <w:rPr>
          <w:b/>
          <w:i/>
          <w:sz w:val="28"/>
        </w:rPr>
        <w:tab/>
      </w:r>
      <w:r w:rsidR="00DD718C">
        <w:rPr>
          <w:b/>
          <w:i/>
          <w:sz w:val="28"/>
        </w:rPr>
        <w:t>_________________________</w:t>
      </w:r>
    </w:p>
    <w:p w:rsidR="003339AC" w:rsidRDefault="0089164B" w:rsidP="00EB0E05">
      <w:pPr>
        <w:pStyle w:val="ListParagraph"/>
        <w:numPr>
          <w:ilvl w:val="0"/>
          <w:numId w:val="5"/>
        </w:numPr>
        <w:tabs>
          <w:tab w:val="left" w:pos="360"/>
          <w:tab w:val="left" w:pos="810"/>
        </w:tabs>
        <w:ind w:left="360"/>
        <w:contextualSpacing w:val="0"/>
      </w:pPr>
      <w:r>
        <w:t>One goal of the budget development process for administrative units this year is to provide greater understanding of the connection between resour</w:t>
      </w:r>
      <w:r w:rsidR="005D30D8">
        <w:t xml:space="preserve">ce use and the </w:t>
      </w:r>
      <w:r w:rsidR="004F3CEA">
        <w:t xml:space="preserve">primary, or core function </w:t>
      </w:r>
      <w:r>
        <w:t xml:space="preserve">by each part of the administrative structure. To begin, please paste a copy </w:t>
      </w:r>
      <w:r w:rsidR="005D30D8">
        <w:t xml:space="preserve">of your organization chart here. Please provide a chart that reflects the diversity of the organization and </w:t>
      </w:r>
      <w:r w:rsidR="003339AC">
        <w:t xml:space="preserve">will serve as a sensible platform to complete the next question. </w:t>
      </w:r>
      <w:r w:rsidR="005D30D8">
        <w:t xml:space="preserve"> </w:t>
      </w:r>
    </w:p>
    <w:p w:rsidR="0089164B" w:rsidRDefault="00682C74" w:rsidP="00682C74">
      <w:pPr>
        <w:pStyle w:val="ListParagraph"/>
        <w:pBdr>
          <w:bottom w:val="single" w:sz="6" w:space="1" w:color="auto"/>
        </w:pBdr>
        <w:tabs>
          <w:tab w:val="left" w:pos="360"/>
          <w:tab w:val="left" w:pos="810"/>
        </w:tabs>
        <w:ind w:left="360" w:hanging="360"/>
        <w:contextualSpacing w:val="0"/>
      </w:pPr>
      <w:r>
        <w:tab/>
      </w:r>
      <w:r w:rsidR="005D30D8">
        <w:t>Because administrative units have a month and a half to complete this work, unit leadership should use their discretion in providing a level of detail that prompts a rich conversation, but is not overly burdensome.</w:t>
      </w:r>
    </w:p>
    <w:p w:rsidR="00EB0E05" w:rsidRDefault="00EB0E05" w:rsidP="00EB0E05">
      <w:pPr>
        <w:pStyle w:val="ListParagraph"/>
        <w:tabs>
          <w:tab w:val="left" w:pos="360"/>
          <w:tab w:val="left" w:pos="810"/>
        </w:tabs>
        <w:ind w:left="360"/>
        <w:contextualSpacing w:val="0"/>
      </w:pPr>
    </w:p>
    <w:p w:rsidR="0089164B" w:rsidRDefault="0089164B" w:rsidP="00EB0E05">
      <w:pPr>
        <w:tabs>
          <w:tab w:val="left" w:pos="360"/>
          <w:tab w:val="left" w:pos="810"/>
        </w:tabs>
      </w:pPr>
    </w:p>
    <w:p w:rsidR="0089164B" w:rsidRDefault="0089164B" w:rsidP="00EB0E05">
      <w:pPr>
        <w:tabs>
          <w:tab w:val="left" w:pos="360"/>
          <w:tab w:val="left" w:pos="810"/>
        </w:tabs>
      </w:pPr>
    </w:p>
    <w:p w:rsidR="0089164B" w:rsidRDefault="0089164B" w:rsidP="00EB0E05">
      <w:pPr>
        <w:tabs>
          <w:tab w:val="left" w:pos="360"/>
          <w:tab w:val="left" w:pos="810"/>
        </w:tabs>
      </w:pPr>
    </w:p>
    <w:p w:rsidR="0089164B" w:rsidRDefault="0089164B" w:rsidP="00EB0E05">
      <w:pPr>
        <w:tabs>
          <w:tab w:val="left" w:pos="360"/>
          <w:tab w:val="left" w:pos="810"/>
        </w:tabs>
      </w:pPr>
    </w:p>
    <w:p w:rsidR="0089164B" w:rsidRDefault="0089164B" w:rsidP="00EB0E05">
      <w:pPr>
        <w:tabs>
          <w:tab w:val="left" w:pos="360"/>
          <w:tab w:val="left" w:pos="810"/>
        </w:tabs>
      </w:pPr>
    </w:p>
    <w:p w:rsidR="0089164B" w:rsidRDefault="0089164B" w:rsidP="00EB0E05">
      <w:pPr>
        <w:tabs>
          <w:tab w:val="left" w:pos="360"/>
          <w:tab w:val="left" w:pos="810"/>
        </w:tabs>
      </w:pPr>
    </w:p>
    <w:p w:rsidR="0089164B" w:rsidRDefault="0089164B" w:rsidP="00EB0E05">
      <w:pPr>
        <w:tabs>
          <w:tab w:val="left" w:pos="360"/>
          <w:tab w:val="left" w:pos="810"/>
        </w:tabs>
      </w:pPr>
    </w:p>
    <w:p w:rsidR="0089164B" w:rsidRDefault="0089164B" w:rsidP="00EB0E05">
      <w:pPr>
        <w:tabs>
          <w:tab w:val="left" w:pos="360"/>
          <w:tab w:val="left" w:pos="810"/>
        </w:tabs>
      </w:pPr>
    </w:p>
    <w:p w:rsidR="0089164B" w:rsidRDefault="0089164B" w:rsidP="00EB0E05">
      <w:pPr>
        <w:tabs>
          <w:tab w:val="left" w:pos="360"/>
          <w:tab w:val="left" w:pos="810"/>
        </w:tabs>
      </w:pPr>
    </w:p>
    <w:p w:rsidR="00FD2218" w:rsidRDefault="00FD2218" w:rsidP="00EB0E05">
      <w:pPr>
        <w:tabs>
          <w:tab w:val="left" w:pos="360"/>
          <w:tab w:val="left" w:pos="810"/>
        </w:tabs>
        <w:sectPr w:rsidR="00FD2218" w:rsidSect="00FD2218">
          <w:headerReference w:type="even" r:id="rId9"/>
          <w:headerReference w:type="default" r:id="rId10"/>
          <w:footerReference w:type="even" r:id="rId11"/>
          <w:footerReference w:type="default" r:id="rId12"/>
          <w:headerReference w:type="first" r:id="rId13"/>
          <w:footerReference w:type="first" r:id="rId14"/>
          <w:type w:val="oddPage"/>
          <w:pgSz w:w="15840" w:h="12240" w:orient="landscape"/>
          <w:pgMar w:top="720" w:right="720" w:bottom="720" w:left="720" w:header="720" w:footer="150" w:gutter="0"/>
          <w:cols w:space="720"/>
          <w:docGrid w:linePitch="360"/>
        </w:sectPr>
      </w:pPr>
    </w:p>
    <w:p w:rsidR="00664C71" w:rsidRDefault="00664C71" w:rsidP="00EB0E05">
      <w:pPr>
        <w:pStyle w:val="ListParagraph"/>
        <w:numPr>
          <w:ilvl w:val="0"/>
          <w:numId w:val="5"/>
        </w:numPr>
        <w:tabs>
          <w:tab w:val="left" w:pos="360"/>
          <w:tab w:val="left" w:pos="810"/>
        </w:tabs>
        <w:ind w:left="360"/>
        <w:contextualSpacing w:val="0"/>
      </w:pPr>
      <w:r>
        <w:lastRenderedPageBreak/>
        <w:t xml:space="preserve">In order to provide a snapshot of current activities, the distribution of resources across various functions and how much these activities contribute to the University’s mission, please provide information about the functional areas, or departments, of your organization. </w:t>
      </w:r>
    </w:p>
    <w:p w:rsidR="00570F0E" w:rsidRPr="006E5DD9" w:rsidRDefault="00664C71" w:rsidP="00EB0E05">
      <w:pPr>
        <w:ind w:left="360"/>
      </w:pPr>
      <w:r>
        <w:t xml:space="preserve">At a level of granularity that reflects your organization’s chart or if no chart exists, the functional areas of your </w:t>
      </w:r>
      <w:r w:rsidR="006C196E">
        <w:t>organization,</w:t>
      </w:r>
      <w:r>
        <w:t xml:space="preserve"> </w:t>
      </w:r>
      <w:r w:rsidR="007E61AE" w:rsidRPr="002674DA">
        <w:rPr>
          <w:b/>
        </w:rPr>
        <w:t xml:space="preserve">please provide the following information for each </w:t>
      </w:r>
      <w:r w:rsidR="006C196E" w:rsidRPr="002674DA">
        <w:rPr>
          <w:b/>
        </w:rPr>
        <w:t xml:space="preserve">functional </w:t>
      </w:r>
      <w:r w:rsidR="007E61AE" w:rsidRPr="002674DA">
        <w:rPr>
          <w:b/>
        </w:rPr>
        <w:t xml:space="preserve">area </w:t>
      </w:r>
      <w:r w:rsidR="00614FB0">
        <w:rPr>
          <w:b/>
        </w:rPr>
        <w:t xml:space="preserve">via </w:t>
      </w:r>
      <w:r w:rsidR="00614FB0" w:rsidRPr="006E5DD9">
        <w:rPr>
          <w:b/>
        </w:rPr>
        <w:t xml:space="preserve">the </w:t>
      </w:r>
      <w:r w:rsidR="002674DA" w:rsidRPr="006E5DD9">
        <w:rPr>
          <w:b/>
        </w:rPr>
        <w:t>“</w:t>
      </w:r>
      <w:r w:rsidR="00614FB0" w:rsidRPr="006E5DD9">
        <w:rPr>
          <w:b/>
        </w:rPr>
        <w:t>FY15 Expenditures W</w:t>
      </w:r>
      <w:r w:rsidR="004850A9" w:rsidRPr="006E5DD9">
        <w:rPr>
          <w:b/>
        </w:rPr>
        <w:t>o</w:t>
      </w:r>
      <w:r w:rsidR="00614FB0" w:rsidRPr="006E5DD9">
        <w:rPr>
          <w:b/>
        </w:rPr>
        <w:t>rksh</w:t>
      </w:r>
      <w:r w:rsidR="004850A9" w:rsidRPr="006E5DD9">
        <w:rPr>
          <w:b/>
        </w:rPr>
        <w:t>ee</w:t>
      </w:r>
      <w:r w:rsidR="00614FB0" w:rsidRPr="006E5DD9">
        <w:rPr>
          <w:b/>
        </w:rPr>
        <w:t>t</w:t>
      </w:r>
      <w:r w:rsidR="002674DA" w:rsidRPr="006E5DD9">
        <w:rPr>
          <w:b/>
        </w:rPr>
        <w:t xml:space="preserve">” </w:t>
      </w:r>
      <w:r w:rsidR="004850A9" w:rsidRPr="006E5DD9">
        <w:rPr>
          <w:b/>
        </w:rPr>
        <w:t xml:space="preserve">tab of the “Worksheets and Reference Materials – </w:t>
      </w:r>
      <w:r w:rsidR="002F242B">
        <w:rPr>
          <w:b/>
        </w:rPr>
        <w:t>Administrative” Excel workbook</w:t>
      </w:r>
      <w:r w:rsidR="00B343A7">
        <w:t>, available here:</w:t>
      </w:r>
      <w:r w:rsidR="002F242B" w:rsidRPr="002F242B">
        <w:t xml:space="preserve"> </w:t>
      </w:r>
      <w:hyperlink r:id="rId15" w:history="1">
        <w:r w:rsidR="00B343A7" w:rsidRPr="0035638F">
          <w:rPr>
            <w:rStyle w:val="Hyperlink"/>
          </w:rPr>
          <w:t>https://opb.washington.edu/sites/default/files/opb/Budget/Worksheets_and_Reference_Materials_Administrative.xlsx</w:t>
        </w:r>
      </w:hyperlink>
      <w:r w:rsidR="00B343A7">
        <w:t xml:space="preserve"> </w:t>
      </w:r>
      <w:r w:rsidR="002F242B">
        <w:rPr>
          <w:b/>
        </w:rPr>
        <w:t xml:space="preserve">. </w:t>
      </w:r>
    </w:p>
    <w:p w:rsidR="00EB0E05" w:rsidRDefault="00570F0E" w:rsidP="00EB0E05">
      <w:pPr>
        <w:pStyle w:val="ListParagraph"/>
        <w:numPr>
          <w:ilvl w:val="1"/>
          <w:numId w:val="11"/>
        </w:numPr>
        <w:spacing w:after="160"/>
        <w:contextualSpacing w:val="0"/>
      </w:pPr>
      <w:r w:rsidRPr="006E5DD9">
        <w:t xml:space="preserve">A description </w:t>
      </w:r>
      <w:r w:rsidRPr="006E5DD9">
        <w:rPr>
          <w:i/>
        </w:rPr>
        <w:t>not to exceed 200 words</w:t>
      </w:r>
      <w:r w:rsidRPr="006E5DD9">
        <w:t xml:space="preserve"> of how each functional area contributes to the University’s research</w:t>
      </w:r>
      <w:r>
        <w:t>, service and teaching missions and what risks the University would face if this work were no longer funded</w:t>
      </w:r>
      <w:r>
        <w:rPr>
          <w:rStyle w:val="FootnoteReference"/>
        </w:rPr>
        <w:footnoteReference w:id="1"/>
      </w:r>
      <w:r>
        <w:t>; and,</w:t>
      </w:r>
    </w:p>
    <w:p w:rsidR="00570F0E" w:rsidRDefault="00570F0E" w:rsidP="003131F4">
      <w:pPr>
        <w:pStyle w:val="ListParagraph"/>
        <w:numPr>
          <w:ilvl w:val="1"/>
          <w:numId w:val="11"/>
        </w:numPr>
        <w:spacing w:after="0"/>
        <w:contextualSpacing w:val="0"/>
      </w:pPr>
      <w:r>
        <w:t xml:space="preserve">Planned expenditures, by functional area, </w:t>
      </w:r>
      <w:r w:rsidR="00963200">
        <w:t>showing</w:t>
      </w:r>
      <w:r>
        <w:t xml:space="preserve"> how your unit intends to spend </w:t>
      </w:r>
      <w:r w:rsidRPr="00A22C03">
        <w:rPr>
          <w:i/>
        </w:rPr>
        <w:t>permanent ABB funds</w:t>
      </w:r>
      <w:r>
        <w:t xml:space="preserve">, as well as </w:t>
      </w:r>
      <w:r w:rsidR="00676E74">
        <w:t xml:space="preserve">(if applicable to your unit) </w:t>
      </w:r>
      <w:r>
        <w:t>funds derived from self-sustaining efforts, grants and contracts, and philanthropy, and other funds during FY15.</w:t>
      </w:r>
    </w:p>
    <w:p w:rsidR="003131F4" w:rsidRPr="003131F4" w:rsidRDefault="003131F4" w:rsidP="003131F4">
      <w:pPr>
        <w:pBdr>
          <w:bottom w:val="single" w:sz="6" w:space="1" w:color="auto"/>
        </w:pBdr>
        <w:spacing w:after="160"/>
        <w:ind w:left="360" w:hanging="360"/>
        <w:jc w:val="center"/>
        <w:rPr>
          <w:i/>
          <w:sz w:val="4"/>
        </w:rPr>
      </w:pPr>
    </w:p>
    <w:p w:rsidR="003131F4" w:rsidRDefault="003131F4" w:rsidP="003131F4">
      <w:pPr>
        <w:spacing w:after="160"/>
        <w:jc w:val="center"/>
        <w:rPr>
          <w:i/>
        </w:rPr>
      </w:pPr>
    </w:p>
    <w:p w:rsidR="003131F4" w:rsidRDefault="003131F4" w:rsidP="003131F4">
      <w:pPr>
        <w:spacing w:after="160"/>
        <w:jc w:val="center"/>
        <w:rPr>
          <w:i/>
        </w:rPr>
      </w:pPr>
      <w:r w:rsidRPr="00EB0E05">
        <w:rPr>
          <w:i/>
        </w:rPr>
        <w:t>Please describe any assumptions you are making in your response, such as those related to the availability of state or federal funding or projections based on the first complete month of expenditures in FY15, etc.</w:t>
      </w:r>
    </w:p>
    <w:p w:rsidR="003131F4" w:rsidRPr="00EB0E05" w:rsidRDefault="003131F4" w:rsidP="003131F4">
      <w:pPr>
        <w:spacing w:after="160"/>
        <w:jc w:val="center"/>
        <w:rPr>
          <w:i/>
        </w:rPr>
      </w:pPr>
    </w:p>
    <w:p w:rsidR="003131F4" w:rsidRDefault="003131F4" w:rsidP="003131F4">
      <w:pPr>
        <w:spacing w:after="160"/>
        <w:jc w:val="center"/>
        <w:rPr>
          <w:i/>
        </w:rPr>
      </w:pPr>
      <w:r w:rsidRPr="006E5DD9">
        <w:rPr>
          <w:i/>
        </w:rPr>
        <w:t>Please see the example “Admin Templa</w:t>
      </w:r>
      <w:r w:rsidR="002F242B">
        <w:rPr>
          <w:i/>
        </w:rPr>
        <w:t>te - Planning &amp; Budgeting Draft</w:t>
      </w:r>
      <w:r w:rsidRPr="006E5DD9">
        <w:rPr>
          <w:i/>
        </w:rPr>
        <w:t>”</w:t>
      </w:r>
      <w:r w:rsidR="002F242B">
        <w:rPr>
          <w:i/>
        </w:rPr>
        <w:t xml:space="preserve"> posted </w:t>
      </w:r>
      <w:r w:rsidR="002F242B" w:rsidRPr="002F242B">
        <w:rPr>
          <w:i/>
        </w:rPr>
        <w:t>at the FY16 Budget Development web page</w:t>
      </w:r>
      <w:r w:rsidR="002F242B">
        <w:rPr>
          <w:i/>
        </w:rPr>
        <w:t>:</w:t>
      </w:r>
      <w:r w:rsidR="002F242B" w:rsidRPr="002F242B">
        <w:rPr>
          <w:i/>
        </w:rPr>
        <w:t xml:space="preserve"> </w:t>
      </w:r>
      <w:hyperlink r:id="rId16" w:history="1">
        <w:r w:rsidR="002F242B" w:rsidRPr="003237EE">
          <w:rPr>
            <w:rStyle w:val="Hyperlink"/>
            <w:i/>
          </w:rPr>
          <w:t>http://opb.washington.edu/content/fy16-budget-development</w:t>
        </w:r>
      </w:hyperlink>
      <w:r w:rsidR="002F242B">
        <w:rPr>
          <w:i/>
        </w:rPr>
        <w:t>.</w:t>
      </w:r>
    </w:p>
    <w:p w:rsidR="003131F4" w:rsidRDefault="003131F4" w:rsidP="003131F4">
      <w:pPr>
        <w:rPr>
          <w:i/>
        </w:rPr>
      </w:pPr>
      <w:r>
        <w:rPr>
          <w:i/>
        </w:rPr>
        <w:br w:type="page"/>
      </w:r>
    </w:p>
    <w:p w:rsidR="00570F0E" w:rsidRDefault="00511A00" w:rsidP="00511A00">
      <w:pPr>
        <w:pStyle w:val="ListParagraph"/>
        <w:numPr>
          <w:ilvl w:val="0"/>
          <w:numId w:val="5"/>
        </w:numPr>
        <w:pBdr>
          <w:bottom w:val="single" w:sz="6" w:space="1" w:color="auto"/>
        </w:pBdr>
        <w:tabs>
          <w:tab w:val="left" w:pos="360"/>
          <w:tab w:val="left" w:pos="810"/>
        </w:tabs>
        <w:ind w:left="360"/>
        <w:contextualSpacing w:val="0"/>
      </w:pPr>
      <w:r>
        <w:lastRenderedPageBreak/>
        <w:t>In less than 200 words,</w:t>
      </w:r>
      <w:r w:rsidRPr="00C72D47">
        <w:t xml:space="preserve"> </w:t>
      </w:r>
      <w:r>
        <w:t>please describe how you envision adapting your unit and its organization to meet changing institutional needs in the coming fiscal year. Please integrate self-sustaining, grant &amp; contract, and philanthropic sources of funding (if applicable to your unit) and describe how these sources are marshalled to subsidize your activities.</w:t>
      </w:r>
      <w:r w:rsidR="00EB0E05" w:rsidRPr="00682C74">
        <w:rPr>
          <w:color w:val="FF0000"/>
        </w:rPr>
        <w:t xml:space="preserve"> </w:t>
      </w:r>
    </w:p>
    <w:p w:rsidR="00EB0E05" w:rsidRDefault="00EB0E05" w:rsidP="00EB0E05">
      <w:pPr>
        <w:spacing w:after="160"/>
      </w:pPr>
    </w:p>
    <w:p w:rsidR="00EB0E05" w:rsidRDefault="00EB0E05" w:rsidP="00EB0E05">
      <w:pPr>
        <w:spacing w:after="160"/>
      </w:pPr>
    </w:p>
    <w:p w:rsidR="00511A00" w:rsidRDefault="00511A00" w:rsidP="00EB0E05">
      <w:pPr>
        <w:spacing w:after="160"/>
      </w:pPr>
    </w:p>
    <w:p w:rsidR="00EB0E05" w:rsidRDefault="00EB0E05" w:rsidP="00EB0E05">
      <w:pPr>
        <w:spacing w:after="160"/>
      </w:pPr>
    </w:p>
    <w:p w:rsidR="00511A00" w:rsidRDefault="00511A00" w:rsidP="00EB0E05">
      <w:pPr>
        <w:spacing w:after="160"/>
      </w:pPr>
    </w:p>
    <w:p w:rsidR="00EB0E05" w:rsidRDefault="00EB0E05" w:rsidP="00EB0E05">
      <w:pPr>
        <w:spacing w:after="160"/>
      </w:pPr>
    </w:p>
    <w:p w:rsidR="00EB0E05" w:rsidRDefault="00EB0E05" w:rsidP="00EB0E05">
      <w:pPr>
        <w:spacing w:after="160"/>
      </w:pPr>
    </w:p>
    <w:p w:rsidR="00EB0E05" w:rsidRDefault="00EB0E05" w:rsidP="00EB0E05">
      <w:pPr>
        <w:spacing w:after="160"/>
      </w:pPr>
    </w:p>
    <w:p w:rsidR="00EB0E05" w:rsidRDefault="00EB0E05" w:rsidP="00EB0E05">
      <w:pPr>
        <w:spacing w:after="160"/>
      </w:pPr>
    </w:p>
    <w:p w:rsidR="00511A00" w:rsidRDefault="00511A00" w:rsidP="00EB0E05">
      <w:pPr>
        <w:spacing w:after="160"/>
      </w:pPr>
    </w:p>
    <w:p w:rsidR="00EB0E05" w:rsidRDefault="00EB0E05" w:rsidP="00EB0E05">
      <w:pPr>
        <w:spacing w:after="160"/>
      </w:pPr>
    </w:p>
    <w:p w:rsidR="00511A00" w:rsidRDefault="00511A00" w:rsidP="00511A00">
      <w:pPr>
        <w:pStyle w:val="ListParagraph"/>
        <w:numPr>
          <w:ilvl w:val="0"/>
          <w:numId w:val="5"/>
        </w:numPr>
        <w:pBdr>
          <w:bottom w:val="single" w:sz="6" w:space="1" w:color="auto"/>
        </w:pBdr>
        <w:tabs>
          <w:tab w:val="left" w:pos="360"/>
          <w:tab w:val="left" w:pos="810"/>
        </w:tabs>
        <w:ind w:left="360"/>
        <w:contextualSpacing w:val="0"/>
      </w:pPr>
      <w:r>
        <w:t>In one paragraph or less, please assess the functional and financial health of your unit since FY09 (e.g. deficits, workforce capacity, declining grants or gifts).</w:t>
      </w:r>
    </w:p>
    <w:p w:rsidR="00570F0E" w:rsidRDefault="00570F0E" w:rsidP="00511A00">
      <w:pPr>
        <w:pStyle w:val="ListParagraph"/>
        <w:spacing w:after="160"/>
        <w:contextualSpacing w:val="0"/>
      </w:pPr>
    </w:p>
    <w:p w:rsidR="00570F0E" w:rsidRDefault="00570F0E" w:rsidP="00EB0E05">
      <w:pPr>
        <w:pStyle w:val="ListParagraph"/>
        <w:spacing w:after="160"/>
      </w:pPr>
    </w:p>
    <w:p w:rsidR="00664C71" w:rsidRPr="008841BE" w:rsidRDefault="00664C71" w:rsidP="00EB0E05">
      <w:pPr>
        <w:tabs>
          <w:tab w:val="left" w:pos="360"/>
          <w:tab w:val="left" w:pos="810"/>
        </w:tabs>
      </w:pPr>
    </w:p>
    <w:p w:rsidR="008841BE" w:rsidRDefault="008841BE" w:rsidP="00EB0E05">
      <w:pPr>
        <w:rPr>
          <w:i/>
        </w:rPr>
      </w:pPr>
      <w:r>
        <w:rPr>
          <w:i/>
        </w:rPr>
        <w:br w:type="page"/>
      </w:r>
    </w:p>
    <w:p w:rsidR="00423500" w:rsidRPr="001621EF" w:rsidRDefault="00D918D0" w:rsidP="006E5DD9">
      <w:pPr>
        <w:pStyle w:val="ListParagraph"/>
        <w:numPr>
          <w:ilvl w:val="0"/>
          <w:numId w:val="5"/>
        </w:numPr>
        <w:pBdr>
          <w:bottom w:val="single" w:sz="4" w:space="1" w:color="auto"/>
        </w:pBdr>
        <w:tabs>
          <w:tab w:val="left" w:pos="360"/>
          <w:tab w:val="left" w:pos="810"/>
        </w:tabs>
        <w:ind w:left="360"/>
      </w:pPr>
      <w:r w:rsidRPr="001621EF">
        <w:lastRenderedPageBreak/>
        <w:t xml:space="preserve">In the event that </w:t>
      </w:r>
      <w:r w:rsidR="00811C6A" w:rsidRPr="001621EF">
        <w:t xml:space="preserve">neither </w:t>
      </w:r>
      <w:r w:rsidRPr="001621EF">
        <w:t xml:space="preserve">state </w:t>
      </w:r>
      <w:r w:rsidR="00811C6A" w:rsidRPr="001621EF">
        <w:t>funds</w:t>
      </w:r>
      <w:r w:rsidRPr="001621EF">
        <w:t xml:space="preserve"> </w:t>
      </w:r>
      <w:r w:rsidR="00811C6A" w:rsidRPr="001621EF">
        <w:t xml:space="preserve">nor additional Provost Reinvestment is available </w:t>
      </w:r>
      <w:r w:rsidRPr="001621EF">
        <w:t xml:space="preserve">for </w:t>
      </w:r>
      <w:r w:rsidR="00811C6A" w:rsidRPr="001621EF">
        <w:t xml:space="preserve">compensation increases, how might your unit cover salary increases for positions budgeted in GOF and DOF budgets? Please refer </w:t>
      </w:r>
      <w:r w:rsidR="00010140">
        <w:t xml:space="preserve">to the FY16 Budget Development web page at </w:t>
      </w:r>
      <w:hyperlink r:id="rId17" w:history="1">
        <w:r w:rsidR="00010140" w:rsidRPr="005E4A90">
          <w:rPr>
            <w:rStyle w:val="Hyperlink"/>
          </w:rPr>
          <w:t>http://opb.washington.edu/content/fy16-budget-development</w:t>
        </w:r>
      </w:hyperlink>
      <w:r w:rsidR="00010140">
        <w:t xml:space="preserve">. </w:t>
      </w:r>
    </w:p>
    <w:p w:rsidR="00C67267" w:rsidRPr="00C67267" w:rsidRDefault="00C67267" w:rsidP="00EB0E05">
      <w:pPr>
        <w:tabs>
          <w:tab w:val="left" w:pos="360"/>
          <w:tab w:val="left" w:pos="810"/>
        </w:tabs>
        <w:ind w:left="360"/>
      </w:pPr>
    </w:p>
    <w:p w:rsidR="00C67267" w:rsidRDefault="00C67267" w:rsidP="00EB0E05">
      <w:pPr>
        <w:tabs>
          <w:tab w:val="left" w:pos="360"/>
          <w:tab w:val="left" w:pos="810"/>
        </w:tabs>
        <w:ind w:left="360"/>
      </w:pPr>
    </w:p>
    <w:p w:rsidR="00423500" w:rsidRDefault="00423500" w:rsidP="00EB0E05">
      <w:pPr>
        <w:tabs>
          <w:tab w:val="left" w:pos="360"/>
          <w:tab w:val="left" w:pos="810"/>
        </w:tabs>
        <w:ind w:left="360"/>
      </w:pPr>
    </w:p>
    <w:p w:rsidR="00423500" w:rsidRDefault="00423500" w:rsidP="00EB0E05">
      <w:pPr>
        <w:tabs>
          <w:tab w:val="left" w:pos="360"/>
          <w:tab w:val="left" w:pos="810"/>
        </w:tabs>
        <w:ind w:left="360"/>
      </w:pPr>
    </w:p>
    <w:p w:rsidR="00E66667" w:rsidRDefault="00E66667" w:rsidP="00EB0E05">
      <w:r>
        <w:br w:type="page"/>
      </w:r>
    </w:p>
    <w:p w:rsidR="00664C71" w:rsidRDefault="000B0C1E" w:rsidP="008E2193">
      <w:pPr>
        <w:pStyle w:val="ListParagraph"/>
        <w:numPr>
          <w:ilvl w:val="0"/>
          <w:numId w:val="5"/>
        </w:numPr>
        <w:pBdr>
          <w:between w:val="single" w:sz="4" w:space="1" w:color="auto"/>
        </w:pBdr>
        <w:tabs>
          <w:tab w:val="left" w:pos="360"/>
          <w:tab w:val="left" w:pos="810"/>
        </w:tabs>
        <w:spacing w:after="160"/>
        <w:ind w:left="360"/>
        <w:contextualSpacing w:val="0"/>
      </w:pPr>
      <w:r w:rsidRPr="00CD0F59">
        <w:lastRenderedPageBreak/>
        <w:t xml:space="preserve">This summer, the UW has been the sole subject of a state-required audit of net operating fee (tuition) and local fund accounts. This audit has revealed the importance of monitoring expenditures against budgets on a biennial basis, ensuring that colleges, schools and administrative units have plans to spend fund balance in a reasonable and mission-driven manner and that these plans are acted upon. As such, we are piloting a new administrative carryover policy for the FY16 budget process, though we will employ </w:t>
      </w:r>
      <w:r w:rsidR="00811C6A" w:rsidRPr="00CD0F59">
        <w:t>draft carryover</w:t>
      </w:r>
      <w:r w:rsidRPr="00CD0F59">
        <w:t xml:space="preserve"> data in executing this </w:t>
      </w:r>
      <w:r w:rsidR="00811C6A" w:rsidRPr="00CD0F59">
        <w:t>pilot</w:t>
      </w:r>
      <w:r w:rsidRPr="00CD0F59">
        <w:t xml:space="preserve">. </w:t>
      </w:r>
    </w:p>
    <w:p w:rsidR="00664C71" w:rsidRPr="006E5DD9" w:rsidRDefault="000B0C1E" w:rsidP="008E2193">
      <w:pPr>
        <w:pStyle w:val="ListParagraph"/>
        <w:tabs>
          <w:tab w:val="left" w:pos="360"/>
          <w:tab w:val="left" w:pos="810"/>
        </w:tabs>
        <w:spacing w:after="160"/>
        <w:ind w:left="360"/>
        <w:contextualSpacing w:val="0"/>
      </w:pPr>
      <w:r w:rsidRPr="00CD0F59">
        <w:t>In completing this work, plea</w:t>
      </w:r>
      <w:r w:rsidR="008841BE">
        <w:t xml:space="preserve">se do the following, using </w:t>
      </w:r>
      <w:r w:rsidR="008841BE" w:rsidRPr="006E5DD9">
        <w:t xml:space="preserve">the </w:t>
      </w:r>
      <w:r w:rsidR="004850A9" w:rsidRPr="006E5DD9">
        <w:rPr>
          <w:b/>
        </w:rPr>
        <w:t>“Carryover Worksheet – Detail” tab of the</w:t>
      </w:r>
      <w:r w:rsidR="004850A9" w:rsidRPr="006E5DD9">
        <w:t xml:space="preserve"> “</w:t>
      </w:r>
      <w:r w:rsidR="004850A9" w:rsidRPr="006E5DD9">
        <w:rPr>
          <w:b/>
        </w:rPr>
        <w:t>Worksheets and Reference Materials – Administrative” Excel workbook</w:t>
      </w:r>
      <w:r w:rsidR="002F242B" w:rsidRPr="002F242B">
        <w:t xml:space="preserve">, </w:t>
      </w:r>
      <w:r w:rsidR="00C9469E">
        <w:t>which is pro</w:t>
      </w:r>
      <w:bookmarkStart w:id="0" w:name="_GoBack"/>
      <w:bookmarkEnd w:id="0"/>
      <w:r w:rsidR="00C9469E">
        <w:t>vided at the following web page</w:t>
      </w:r>
      <w:r w:rsidR="002F242B">
        <w:t xml:space="preserve">: </w:t>
      </w:r>
      <w:hyperlink r:id="rId18" w:history="1">
        <w:r w:rsidR="00C9469E" w:rsidRPr="0035638F">
          <w:rPr>
            <w:rStyle w:val="Hyperlink"/>
          </w:rPr>
          <w:t>https://opb.washington.edu/sites/default/files/opb/Budget/Worksheets_and_Reference_Materials_Administrative.xlsx</w:t>
        </w:r>
      </w:hyperlink>
      <w:r w:rsidR="00C9469E">
        <w:t xml:space="preserve">. </w:t>
      </w:r>
    </w:p>
    <w:p w:rsidR="001A30CD" w:rsidRPr="006E5DD9" w:rsidRDefault="001A30CD" w:rsidP="003131F4">
      <w:pPr>
        <w:pStyle w:val="ListParagraph"/>
        <w:numPr>
          <w:ilvl w:val="0"/>
          <w:numId w:val="8"/>
        </w:numPr>
        <w:spacing w:after="160"/>
        <w:contextualSpacing w:val="0"/>
      </w:pPr>
      <w:r w:rsidRPr="006E5DD9">
        <w:rPr>
          <w:b/>
          <w:u w:val="single"/>
        </w:rPr>
        <w:t xml:space="preserve">Units may reserve </w:t>
      </w:r>
      <w:r w:rsidR="00A75E83">
        <w:rPr>
          <w:b/>
          <w:u w:val="single"/>
        </w:rPr>
        <w:t xml:space="preserve">up to </w:t>
      </w:r>
      <w:r w:rsidRPr="006E5DD9">
        <w:rPr>
          <w:b/>
          <w:u w:val="single"/>
        </w:rPr>
        <w:t>10 percent of their permanent ABB base (GOF and DOF ONLY).</w:t>
      </w:r>
      <w:r w:rsidRPr="006E5DD9">
        <w:t xml:space="preserve"> Units may hold up to 10 percent of their permanent base as an emergency reserve. This reserve will be calculated annually and derived from the previous June/July’s ABB base budget information to units. These figures are provided on the last two tabs of the </w:t>
      </w:r>
      <w:r w:rsidR="004850A9" w:rsidRPr="006E5DD9">
        <w:t>“</w:t>
      </w:r>
      <w:r w:rsidR="004850A9" w:rsidRPr="006E5DD9">
        <w:rPr>
          <w:b/>
        </w:rPr>
        <w:t>Worksheets and Reference Materials – Administrative” Excel workbook</w:t>
      </w:r>
      <w:r w:rsidRPr="006E5DD9">
        <w:t xml:space="preserve">. </w:t>
      </w:r>
    </w:p>
    <w:p w:rsidR="000B0C1E" w:rsidRPr="009E04BA" w:rsidRDefault="000B0C1E" w:rsidP="003131F4">
      <w:pPr>
        <w:pStyle w:val="ListParagraph"/>
        <w:numPr>
          <w:ilvl w:val="0"/>
          <w:numId w:val="8"/>
        </w:numPr>
        <w:spacing w:after="160"/>
        <w:contextualSpacing w:val="0"/>
      </w:pPr>
      <w:r w:rsidRPr="0050687C">
        <w:rPr>
          <w:b/>
          <w:u w:val="single"/>
        </w:rPr>
        <w:t>Set-aside “central” commitments from the reserve.</w:t>
      </w:r>
      <w:r w:rsidRPr="009E04BA">
        <w:t xml:space="preserve"> </w:t>
      </w:r>
      <w:r>
        <w:t>For this purpose, c</w:t>
      </w:r>
      <w:r w:rsidRPr="009E04BA">
        <w:t xml:space="preserve">entral commitments are defined as those </w:t>
      </w:r>
      <w:r w:rsidR="004E5A92">
        <w:t>allocated or approved by</w:t>
      </w:r>
      <w:r w:rsidRPr="009E04BA">
        <w:t xml:space="preserve"> President</w:t>
      </w:r>
      <w:r w:rsidR="004E5A92">
        <w:t xml:space="preserve">, </w:t>
      </w:r>
      <w:r w:rsidRPr="009E04BA">
        <w:t>Provost</w:t>
      </w:r>
      <w:r w:rsidR="004E5A92">
        <w:t>, and/or OPB on behalf of the Provost</w:t>
      </w:r>
      <w:r w:rsidR="000C5267">
        <w:t xml:space="preserve"> which have not been fully expended</w:t>
      </w:r>
      <w:r w:rsidRPr="009E04BA">
        <w:t xml:space="preserve">. A list of these commitments </w:t>
      </w:r>
      <w:r w:rsidR="00811C6A">
        <w:t xml:space="preserve">is </w:t>
      </w:r>
      <w:r>
        <w:t>available from</w:t>
      </w:r>
      <w:r w:rsidRPr="009E04BA">
        <w:t xml:space="preserve"> OPB </w:t>
      </w:r>
      <w:r>
        <w:t>in the event your unit should need assistance</w:t>
      </w:r>
      <w:r w:rsidRPr="009E04BA">
        <w:t xml:space="preserve">. The list </w:t>
      </w:r>
      <w:r>
        <w:t>would</w:t>
      </w:r>
      <w:r w:rsidRPr="009E04BA">
        <w:t xml:space="preserve"> come from OPB’s commitments database.</w:t>
      </w:r>
      <w:r>
        <w:t xml:space="preserve"> If additional commitments are not reflected in OPB’s database </w:t>
      </w:r>
      <w:r w:rsidR="000C5267">
        <w:t>please send the information</w:t>
      </w:r>
      <w:r>
        <w:t xml:space="preserve"> to </w:t>
      </w:r>
      <w:r w:rsidR="0089164B">
        <w:t>Amy Floit</w:t>
      </w:r>
      <w:r w:rsidR="000C5267">
        <w:t xml:space="preserve"> in OPB.</w:t>
      </w:r>
    </w:p>
    <w:p w:rsidR="000B0C1E" w:rsidRPr="009E04BA" w:rsidRDefault="000B0C1E" w:rsidP="003131F4">
      <w:pPr>
        <w:pStyle w:val="ListParagraph"/>
        <w:numPr>
          <w:ilvl w:val="0"/>
          <w:numId w:val="8"/>
        </w:numPr>
        <w:spacing w:after="160"/>
        <w:contextualSpacing w:val="0"/>
      </w:pPr>
      <w:r w:rsidRPr="0050687C">
        <w:rPr>
          <w:b/>
          <w:u w:val="single"/>
        </w:rPr>
        <w:t>Explain any remaining temporary carryover balance by providing a list of intended use(s)/purpose(s)</w:t>
      </w:r>
      <w:r>
        <w:rPr>
          <w:b/>
          <w:u w:val="single"/>
        </w:rPr>
        <w:t xml:space="preserve"> (i.e. a spending plan)</w:t>
      </w:r>
      <w:r w:rsidRPr="0050687C">
        <w:rPr>
          <w:b/>
          <w:u w:val="single"/>
        </w:rPr>
        <w:t xml:space="preserve">. </w:t>
      </w:r>
      <w:r>
        <w:t xml:space="preserve">These would be differentiated according to intended use along the following lines: </w:t>
      </w:r>
    </w:p>
    <w:p w:rsidR="000B0C1E" w:rsidRPr="00811C6A" w:rsidRDefault="000B0C1E" w:rsidP="003131F4">
      <w:pPr>
        <w:pStyle w:val="ListParagraph"/>
        <w:numPr>
          <w:ilvl w:val="0"/>
          <w:numId w:val="9"/>
        </w:numPr>
        <w:spacing w:after="0"/>
        <w:contextualSpacing w:val="0"/>
      </w:pPr>
      <w:r w:rsidRPr="00811C6A">
        <w:t>Permanent expenditures funded with temporary funds;</w:t>
      </w:r>
    </w:p>
    <w:p w:rsidR="006E5DD9" w:rsidRDefault="000B0C1E" w:rsidP="006E5DD9">
      <w:pPr>
        <w:pStyle w:val="ListParagraph"/>
        <w:numPr>
          <w:ilvl w:val="0"/>
          <w:numId w:val="9"/>
        </w:numPr>
        <w:spacing w:after="0"/>
        <w:contextualSpacing w:val="0"/>
      </w:pPr>
      <w:r w:rsidRPr="00811C6A">
        <w:t>Possible multi-year commitments; and,</w:t>
      </w:r>
    </w:p>
    <w:p w:rsidR="006E5DD9" w:rsidRDefault="003131F4" w:rsidP="006E5DD9">
      <w:pPr>
        <w:pStyle w:val="ListParagraph"/>
        <w:numPr>
          <w:ilvl w:val="0"/>
          <w:numId w:val="9"/>
        </w:numPr>
        <w:spacing w:after="0"/>
        <w:contextualSpacing w:val="0"/>
      </w:pPr>
      <w:r>
        <w:t xml:space="preserve">Immediate, current year use. </w:t>
      </w:r>
    </w:p>
    <w:p w:rsidR="006E5DD9" w:rsidRPr="006E5DD9" w:rsidRDefault="006E5DD9" w:rsidP="006E5DD9">
      <w:pPr>
        <w:pBdr>
          <w:bottom w:val="single" w:sz="6" w:space="1" w:color="auto"/>
        </w:pBdr>
        <w:spacing w:after="0"/>
        <w:rPr>
          <w:sz w:val="2"/>
        </w:rPr>
      </w:pPr>
    </w:p>
    <w:p w:rsidR="006E5DD9" w:rsidRDefault="006E5DD9" w:rsidP="006E5DD9">
      <w:pPr>
        <w:spacing w:after="0"/>
      </w:pPr>
    </w:p>
    <w:p w:rsidR="006E5DD9" w:rsidRDefault="006E5DD9" w:rsidP="006E5DD9">
      <w:pPr>
        <w:spacing w:after="0"/>
      </w:pPr>
    </w:p>
    <w:p w:rsidR="006E5DD9" w:rsidRDefault="006E5DD9" w:rsidP="006E5DD9">
      <w:pPr>
        <w:spacing w:after="0"/>
      </w:pPr>
    </w:p>
    <w:p w:rsidR="003131F4" w:rsidRDefault="003131F4" w:rsidP="006E5DD9">
      <w:pPr>
        <w:spacing w:after="0"/>
      </w:pPr>
      <w:r>
        <w:br w:type="page"/>
      </w:r>
    </w:p>
    <w:p w:rsidR="000C5267" w:rsidRPr="00682C74" w:rsidRDefault="009757E4" w:rsidP="00682C74">
      <w:pPr>
        <w:pStyle w:val="ListParagraph"/>
        <w:numPr>
          <w:ilvl w:val="0"/>
          <w:numId w:val="5"/>
        </w:numPr>
        <w:ind w:left="360"/>
        <w:rPr>
          <w:b/>
        </w:rPr>
      </w:pPr>
      <w:r>
        <w:lastRenderedPageBreak/>
        <w:t xml:space="preserve">Though we believe that few, if any, state funds will be available and </w:t>
      </w:r>
      <w:r w:rsidR="006C196E">
        <w:t xml:space="preserve">that </w:t>
      </w:r>
      <w:r>
        <w:t xml:space="preserve">any new Provost Funds may be dispatched for mitigating cuts or providing salary increases, please indicate what </w:t>
      </w:r>
      <w:r w:rsidRPr="004A1ED6">
        <w:rPr>
          <w:b/>
        </w:rPr>
        <w:t>Provost Reinvestment Funds are being requested</w:t>
      </w:r>
      <w:r>
        <w:t xml:space="preserve">. </w:t>
      </w:r>
      <w:r w:rsidR="00AA348A" w:rsidRPr="00812655">
        <w:t xml:space="preserve">Requests for funds should be identified by a unique title, accompanied by the amount requested, the year funding is requested, whether the request is for permanent or temporary funds, the number of years funding is needed in the case of a temporary request and a brief description, not to exceed 500 words.  </w:t>
      </w:r>
      <w:r w:rsidR="00AA348A" w:rsidRPr="00682C74">
        <w:rPr>
          <w:b/>
        </w:rPr>
        <w:t xml:space="preserve">Successful requests will make meaningful contributions to </w:t>
      </w:r>
      <w:r w:rsidR="00811C6A" w:rsidRPr="00682C74">
        <w:rPr>
          <w:b/>
        </w:rPr>
        <w:t>institutional strategic plans</w:t>
      </w:r>
      <w:r w:rsidR="00AA348A" w:rsidRPr="00682C74">
        <w:rPr>
          <w:b/>
        </w:rPr>
        <w:t>, drive student support and student service missions, and correlate directly to the long-term financial health of the University</w:t>
      </w:r>
      <w:r w:rsidR="004F3CEA" w:rsidRPr="00682C74">
        <w:rPr>
          <w:b/>
        </w:rPr>
        <w:t xml:space="preserve"> or its efforts to mitigate institutional risk</w:t>
      </w:r>
      <w:r w:rsidR="00682C74">
        <w:t>.</w:t>
      </w:r>
      <w:r w:rsidR="00682C74" w:rsidRPr="00682C74">
        <w:rPr>
          <w:b/>
        </w:rPr>
        <w:t xml:space="preserve"> </w:t>
      </w:r>
      <w:r w:rsidR="00682C74">
        <w:rPr>
          <w:rStyle w:val="FootnoteReference"/>
          <w:b/>
        </w:rPr>
        <w:footnoteReference w:id="2"/>
      </w:r>
    </w:p>
    <w:p w:rsidR="000C5267" w:rsidRDefault="000C5267" w:rsidP="00EB0E05">
      <w:pPr>
        <w:pStyle w:val="ListParagraph"/>
        <w:ind w:left="360" w:hanging="360"/>
      </w:pPr>
    </w:p>
    <w:p w:rsidR="00EB0E05" w:rsidRDefault="00682C74" w:rsidP="00682C74">
      <w:pPr>
        <w:pStyle w:val="ListParagraph"/>
        <w:pBdr>
          <w:bottom w:val="single" w:sz="6" w:space="1" w:color="auto"/>
        </w:pBdr>
        <w:ind w:left="360" w:hanging="360"/>
      </w:pPr>
      <w:r>
        <w:rPr>
          <w:b/>
        </w:rPr>
        <w:tab/>
      </w:r>
      <w:r w:rsidR="00AA348A" w:rsidRPr="00812655">
        <w:rPr>
          <w:b/>
        </w:rPr>
        <w:t xml:space="preserve">Importantly, requests for new funding will be considered alongside carryover spending plans. </w:t>
      </w:r>
      <w:r w:rsidR="00811C6A" w:rsidRPr="008841BE">
        <w:t>Administrative units</w:t>
      </w:r>
      <w:r w:rsidR="00AA348A" w:rsidRPr="008841BE">
        <w:t xml:space="preserve"> with growing temporary fund balances will be asked to explain why new funding is needed to support mission-critical program enhancements. </w:t>
      </w:r>
    </w:p>
    <w:p w:rsidR="00AA348A" w:rsidRPr="00812655" w:rsidRDefault="00AA348A" w:rsidP="00EB0E05"/>
    <w:p w:rsidR="00AA348A" w:rsidRPr="00812655" w:rsidRDefault="00AA348A" w:rsidP="00EB0E05">
      <w:pPr>
        <w:rPr>
          <w:b/>
        </w:rPr>
      </w:pPr>
      <w:r w:rsidRPr="00812655">
        <w:rPr>
          <w:b/>
        </w:rPr>
        <w:t>Example:</w:t>
      </w:r>
    </w:p>
    <w:p w:rsidR="00AA348A" w:rsidRPr="00812655" w:rsidRDefault="00AA348A" w:rsidP="00EB0E05">
      <w:pPr>
        <w:pStyle w:val="ListParagraph"/>
        <w:numPr>
          <w:ilvl w:val="0"/>
          <w:numId w:val="7"/>
        </w:numPr>
        <w:rPr>
          <w:b/>
        </w:rPr>
      </w:pPr>
      <w:r w:rsidRPr="00812655">
        <w:rPr>
          <w:b/>
        </w:rPr>
        <w:t>Title</w:t>
      </w:r>
      <w:r w:rsidRPr="00812655">
        <w:rPr>
          <w:b/>
        </w:rPr>
        <w:tab/>
      </w:r>
      <w:r w:rsidRPr="00812655">
        <w:rPr>
          <w:b/>
        </w:rPr>
        <w:tab/>
      </w:r>
      <w:r w:rsidRPr="00812655">
        <w:rPr>
          <w:b/>
        </w:rPr>
        <w:tab/>
        <w:t>Funding</w:t>
      </w:r>
      <w:r w:rsidRPr="00812655">
        <w:rPr>
          <w:b/>
        </w:rPr>
        <w:tab/>
      </w:r>
      <w:r w:rsidR="006C5D6F" w:rsidRPr="00812655">
        <w:rPr>
          <w:b/>
        </w:rPr>
        <w:t>FY</w:t>
      </w:r>
      <w:r w:rsidR="006A1FC7">
        <w:rPr>
          <w:b/>
        </w:rPr>
        <w:tab/>
        <w:t>P/T</w:t>
      </w:r>
      <w:r w:rsidR="006A1FC7">
        <w:rPr>
          <w:b/>
        </w:rPr>
        <w:tab/>
        <w:t>Years Needed (If Temp)</w:t>
      </w:r>
      <w:r w:rsidR="006A1FC7">
        <w:rPr>
          <w:b/>
        </w:rPr>
        <w:tab/>
      </w:r>
      <w:r w:rsidR="006C5D6F" w:rsidRPr="00812655">
        <w:rPr>
          <w:b/>
        </w:rPr>
        <w:tab/>
        <w:t xml:space="preserve">DOF </w:t>
      </w:r>
      <w:r w:rsidR="006A1FC7">
        <w:rPr>
          <w:b/>
        </w:rPr>
        <w:t>Requested</w:t>
      </w:r>
      <w:r w:rsidR="00F115CF">
        <w:rPr>
          <w:b/>
        </w:rPr>
        <w:t xml:space="preserve"> (Y/N)</w:t>
      </w:r>
    </w:p>
    <w:p w:rsidR="00AA348A" w:rsidRPr="00812655" w:rsidRDefault="00AA348A" w:rsidP="00EB0E05">
      <w:pPr>
        <w:ind w:firstLine="360"/>
      </w:pPr>
      <w:r w:rsidRPr="00812655">
        <w:t>Center for Innovation</w:t>
      </w:r>
      <w:r w:rsidRPr="00812655">
        <w:tab/>
        <w:t>$500,000</w:t>
      </w:r>
      <w:r w:rsidRPr="00812655">
        <w:tab/>
      </w:r>
      <w:r w:rsidR="006C5D6F" w:rsidRPr="00812655">
        <w:t>FY16</w:t>
      </w:r>
      <w:r w:rsidRPr="00812655">
        <w:tab/>
        <w:t>P</w:t>
      </w:r>
      <w:r w:rsidRPr="00812655">
        <w:tab/>
      </w:r>
      <w:r w:rsidR="006C5D6F" w:rsidRPr="00812655">
        <w:tab/>
      </w:r>
      <w:r w:rsidR="006C5D6F" w:rsidRPr="00812655">
        <w:tab/>
      </w:r>
      <w:r w:rsidR="006C5D6F" w:rsidRPr="00812655">
        <w:tab/>
      </w:r>
      <w:r w:rsidR="006A1FC7">
        <w:tab/>
      </w:r>
      <w:r w:rsidR="006C5D6F" w:rsidRPr="00812655">
        <w:t>N</w:t>
      </w:r>
    </w:p>
    <w:p w:rsidR="00AA348A" w:rsidRDefault="00AA348A" w:rsidP="00EB0E05">
      <w:pPr>
        <w:ind w:left="360"/>
      </w:pPr>
      <w:proofErr w:type="gramStart"/>
      <w:r w:rsidRPr="00812655">
        <w:t>Brief descr</w:t>
      </w:r>
      <w:r w:rsidR="00E66667" w:rsidRPr="00812655">
        <w:t>iption, not to exceed 500 words, highlighting the alignment of the request to strategic plans and/or the mitigation of institutional risk.</w:t>
      </w:r>
      <w:proofErr w:type="gramEnd"/>
    </w:p>
    <w:p w:rsidR="00ED65A0" w:rsidRDefault="00ED65A0" w:rsidP="00EB0E05">
      <w:pPr>
        <w:ind w:firstLine="360"/>
      </w:pPr>
    </w:p>
    <w:p w:rsidR="00E66AB9" w:rsidRDefault="0089164B" w:rsidP="00EB0E05">
      <w:pPr>
        <w:jc w:val="center"/>
        <w:rPr>
          <w:i/>
        </w:rPr>
      </w:pPr>
      <w:r w:rsidRPr="00A40A47">
        <w:rPr>
          <w:i/>
        </w:rPr>
        <w:t xml:space="preserve">Should your </w:t>
      </w:r>
      <w:r w:rsidR="00ED65A0">
        <w:rPr>
          <w:i/>
        </w:rPr>
        <w:t>unit</w:t>
      </w:r>
      <w:r w:rsidRPr="00A40A47">
        <w:rPr>
          <w:i/>
        </w:rPr>
        <w:t xml:space="preserve"> wish</w:t>
      </w:r>
      <w:r w:rsidR="00ED65A0">
        <w:rPr>
          <w:i/>
        </w:rPr>
        <w:t xml:space="preserve"> to resubmit for consideration a</w:t>
      </w:r>
      <w:r w:rsidRPr="00A40A47">
        <w:rPr>
          <w:i/>
        </w:rPr>
        <w:t xml:space="preserve"> proposal from </w:t>
      </w:r>
      <w:r w:rsidR="00A40A47" w:rsidRPr="00A40A47">
        <w:rPr>
          <w:i/>
        </w:rPr>
        <w:t>FY15 budget development process</w:t>
      </w:r>
      <w:r w:rsidR="00ED65A0">
        <w:rPr>
          <w:i/>
        </w:rPr>
        <w:t xml:space="preserve"> </w:t>
      </w:r>
      <w:r w:rsidR="00ED65A0" w:rsidRPr="00ED65A0">
        <w:rPr>
          <w:b/>
          <w:i/>
        </w:rPr>
        <w:t>that did not receive funding</w:t>
      </w:r>
      <w:r w:rsidR="00A40A47" w:rsidRPr="00A40A47">
        <w:rPr>
          <w:i/>
        </w:rPr>
        <w:t>,</w:t>
      </w:r>
      <w:r w:rsidRPr="00A40A47">
        <w:rPr>
          <w:i/>
        </w:rPr>
        <w:t xml:space="preserve"> </w:t>
      </w:r>
      <w:r w:rsidR="002F242B" w:rsidRPr="002F242B">
        <w:rPr>
          <w:i/>
        </w:rPr>
        <w:t>please contact Sarah Hall (</w:t>
      </w:r>
      <w:hyperlink r:id="rId19" w:history="1">
        <w:r w:rsidR="002F242B" w:rsidRPr="003237EE">
          <w:rPr>
            <w:rStyle w:val="Hyperlink"/>
            <w:i/>
          </w:rPr>
          <w:t>sahall@uw.edu</w:t>
        </w:r>
      </w:hyperlink>
      <w:r w:rsidR="002F242B" w:rsidRPr="002F242B">
        <w:rPr>
          <w:i/>
        </w:rPr>
        <w:t>) or Becka Johnson Poppe (</w:t>
      </w:r>
      <w:hyperlink r:id="rId20" w:history="1">
        <w:r w:rsidR="002F242B" w:rsidRPr="003237EE">
          <w:rPr>
            <w:rStyle w:val="Hyperlink"/>
            <w:i/>
          </w:rPr>
          <w:t>jbecka@uw.edu</w:t>
        </w:r>
      </w:hyperlink>
      <w:r w:rsidR="002F242B" w:rsidRPr="002F242B">
        <w:rPr>
          <w:i/>
        </w:rPr>
        <w:t>) in OPB</w:t>
      </w:r>
      <w:r w:rsidRPr="00A40A47">
        <w:rPr>
          <w:i/>
        </w:rPr>
        <w:t>.</w:t>
      </w:r>
    </w:p>
    <w:p w:rsidR="00C67267" w:rsidRPr="00ED65A0" w:rsidRDefault="00C67267" w:rsidP="003131F4">
      <w:pPr>
        <w:pStyle w:val="ListParagraph"/>
        <w:spacing w:after="0"/>
        <w:ind w:left="0"/>
        <w:contextualSpacing w:val="0"/>
        <w:rPr>
          <w:i/>
        </w:rPr>
      </w:pPr>
    </w:p>
    <w:sectPr w:rsidR="00C67267" w:rsidRPr="00ED65A0" w:rsidSect="003A2359">
      <w:headerReference w:type="default" r:id="rId21"/>
      <w:footerReference w:type="default" r:id="rId22"/>
      <w:headerReference w:type="first" r:id="rId23"/>
      <w:pgSz w:w="12240" w:h="15840"/>
      <w:pgMar w:top="720" w:right="720" w:bottom="720" w:left="72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90F" w:rsidRDefault="00C3790F" w:rsidP="0005376F">
      <w:pPr>
        <w:spacing w:after="0" w:line="240" w:lineRule="auto"/>
      </w:pPr>
      <w:r>
        <w:separator/>
      </w:r>
    </w:p>
  </w:endnote>
  <w:endnote w:type="continuationSeparator" w:id="0">
    <w:p w:rsidR="00C3790F" w:rsidRDefault="00C3790F" w:rsidP="0005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359" w:rsidRDefault="003A2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688" w:type="dxa"/>
      <w:tblBorders>
        <w:top w:val="single" w:sz="24" w:space="0" w:color="auto"/>
      </w:tblBorders>
      <w:tblLook w:val="04A0" w:firstRow="1" w:lastRow="0" w:firstColumn="1" w:lastColumn="0" w:noHBand="0" w:noVBand="1"/>
    </w:tblPr>
    <w:tblGrid>
      <w:gridCol w:w="5508"/>
      <w:gridCol w:w="9180"/>
    </w:tblGrid>
    <w:tr w:rsidR="0052678E" w:rsidRPr="0052678E" w:rsidTr="00FD2218">
      <w:trPr>
        <w:trHeight w:val="480"/>
      </w:trPr>
      <w:tc>
        <w:tcPr>
          <w:tcW w:w="5508" w:type="dxa"/>
          <w:vAlign w:val="center"/>
        </w:tcPr>
        <w:p w:rsidR="0052678E" w:rsidRPr="0052678E" w:rsidRDefault="0052678E" w:rsidP="0052678E">
          <w:pPr>
            <w:tabs>
              <w:tab w:val="center" w:pos="4680"/>
              <w:tab w:val="right" w:pos="9360"/>
            </w:tabs>
            <w:spacing w:after="0" w:line="240" w:lineRule="auto"/>
            <w:rPr>
              <w:b/>
              <w:szCs w:val="24"/>
            </w:rPr>
          </w:pPr>
          <w:r w:rsidRPr="0052678E">
            <w:rPr>
              <w:b/>
              <w:szCs w:val="24"/>
            </w:rPr>
            <w:t xml:space="preserve">Page </w:t>
          </w:r>
          <w:r>
            <w:rPr>
              <w:b/>
              <w:szCs w:val="24"/>
            </w:rPr>
            <w:fldChar w:fldCharType="begin"/>
          </w:r>
          <w:r>
            <w:rPr>
              <w:b/>
              <w:szCs w:val="24"/>
            </w:rPr>
            <w:instrText xml:space="preserve"> PAGE  </w:instrText>
          </w:r>
          <w:r>
            <w:rPr>
              <w:b/>
              <w:szCs w:val="24"/>
            </w:rPr>
            <w:fldChar w:fldCharType="separate"/>
          </w:r>
          <w:r w:rsidR="00C9469E">
            <w:rPr>
              <w:b/>
              <w:noProof/>
              <w:szCs w:val="24"/>
            </w:rPr>
            <w:t>1</w:t>
          </w:r>
          <w:r>
            <w:rPr>
              <w:b/>
              <w:szCs w:val="24"/>
            </w:rPr>
            <w:fldChar w:fldCharType="end"/>
          </w:r>
        </w:p>
      </w:tc>
      <w:tc>
        <w:tcPr>
          <w:tcW w:w="9180" w:type="dxa"/>
          <w:vAlign w:val="bottom"/>
        </w:tcPr>
        <w:p w:rsidR="0052678E" w:rsidRPr="0052678E" w:rsidRDefault="0052678E" w:rsidP="0052678E">
          <w:pPr>
            <w:tabs>
              <w:tab w:val="center" w:pos="4680"/>
              <w:tab w:val="right" w:pos="9360"/>
            </w:tabs>
            <w:spacing w:after="0" w:line="240" w:lineRule="auto"/>
            <w:jc w:val="right"/>
          </w:pPr>
        </w:p>
      </w:tc>
    </w:tr>
  </w:tbl>
  <w:p w:rsidR="00DD718C" w:rsidRDefault="00DD718C" w:rsidP="000537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140825"/>
      <w:docPartObj>
        <w:docPartGallery w:val="Page Numbers (Bottom of Page)"/>
        <w:docPartUnique/>
      </w:docPartObj>
    </w:sdtPr>
    <w:sdtEndPr>
      <w:rPr>
        <w:noProof/>
      </w:rPr>
    </w:sdtEndPr>
    <w:sdtContent>
      <w:tbl>
        <w:tblPr>
          <w:tblW w:w="0" w:type="auto"/>
          <w:tblBorders>
            <w:top w:val="single" w:sz="24" w:space="0" w:color="auto"/>
          </w:tblBorders>
          <w:tblLook w:val="04A0" w:firstRow="1" w:lastRow="0" w:firstColumn="1" w:lastColumn="0" w:noHBand="0" w:noVBand="1"/>
        </w:tblPr>
        <w:tblGrid>
          <w:gridCol w:w="5508"/>
          <w:gridCol w:w="5490"/>
        </w:tblGrid>
        <w:tr w:rsidR="0052678E" w:rsidRPr="0052678E" w:rsidTr="003A2359">
          <w:trPr>
            <w:trHeight w:val="480"/>
          </w:trPr>
          <w:tc>
            <w:tcPr>
              <w:tcW w:w="5508" w:type="dxa"/>
              <w:vAlign w:val="center"/>
            </w:tcPr>
            <w:p w:rsidR="0052678E" w:rsidRPr="0052678E" w:rsidRDefault="0052678E" w:rsidP="0052678E">
              <w:pPr>
                <w:tabs>
                  <w:tab w:val="center" w:pos="4680"/>
                  <w:tab w:val="right" w:pos="9360"/>
                </w:tabs>
                <w:spacing w:after="0" w:line="240" w:lineRule="auto"/>
                <w:rPr>
                  <w:b/>
                  <w:szCs w:val="24"/>
                </w:rPr>
              </w:pPr>
              <w:r w:rsidRPr="0052678E">
                <w:rPr>
                  <w:b/>
                  <w:szCs w:val="24"/>
                </w:rPr>
                <w:t xml:space="preserve">Page </w:t>
              </w:r>
              <w:r w:rsidRPr="0052678E">
                <w:rPr>
                  <w:b/>
                  <w:szCs w:val="24"/>
                </w:rPr>
                <w:fldChar w:fldCharType="begin"/>
              </w:r>
              <w:r w:rsidRPr="0052678E">
                <w:rPr>
                  <w:b/>
                  <w:sz w:val="20"/>
                </w:rPr>
                <w:instrText xml:space="preserve"> PAGE </w:instrText>
              </w:r>
              <w:r w:rsidRPr="0052678E">
                <w:rPr>
                  <w:b/>
                  <w:szCs w:val="24"/>
                </w:rPr>
                <w:fldChar w:fldCharType="separate"/>
              </w:r>
              <w:r w:rsidR="003A2359">
                <w:rPr>
                  <w:b/>
                  <w:noProof/>
                  <w:sz w:val="20"/>
                </w:rPr>
                <w:t>2</w:t>
              </w:r>
              <w:r w:rsidRPr="0052678E">
                <w:rPr>
                  <w:b/>
                  <w:szCs w:val="24"/>
                </w:rPr>
                <w:fldChar w:fldCharType="end"/>
              </w:r>
            </w:p>
          </w:tc>
          <w:tc>
            <w:tcPr>
              <w:tcW w:w="5490" w:type="dxa"/>
              <w:vAlign w:val="bottom"/>
            </w:tcPr>
            <w:p w:rsidR="0052678E" w:rsidRPr="0052678E" w:rsidRDefault="0052678E" w:rsidP="0052678E">
              <w:pPr>
                <w:tabs>
                  <w:tab w:val="center" w:pos="4680"/>
                  <w:tab w:val="right" w:pos="9360"/>
                </w:tabs>
                <w:spacing w:after="0" w:line="240" w:lineRule="auto"/>
                <w:jc w:val="right"/>
              </w:pPr>
            </w:p>
          </w:tc>
        </w:tr>
      </w:tbl>
      <w:p w:rsidR="0052678E" w:rsidRDefault="00C9469E" w:rsidP="0052678E">
        <w:pPr>
          <w:pStyle w:val="Footer"/>
          <w:jc w:val="right"/>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98" w:type="dxa"/>
      <w:tblBorders>
        <w:top w:val="single" w:sz="24" w:space="0" w:color="auto"/>
      </w:tblBorders>
      <w:tblLook w:val="04A0" w:firstRow="1" w:lastRow="0" w:firstColumn="1" w:lastColumn="0" w:noHBand="0" w:noVBand="1"/>
    </w:tblPr>
    <w:tblGrid>
      <w:gridCol w:w="5508"/>
      <w:gridCol w:w="5490"/>
    </w:tblGrid>
    <w:tr w:rsidR="003A2359" w:rsidRPr="0052678E" w:rsidTr="003A2359">
      <w:trPr>
        <w:trHeight w:val="480"/>
      </w:trPr>
      <w:tc>
        <w:tcPr>
          <w:tcW w:w="5508" w:type="dxa"/>
          <w:vAlign w:val="center"/>
        </w:tcPr>
        <w:p w:rsidR="003A2359" w:rsidRPr="0052678E" w:rsidRDefault="003A2359" w:rsidP="0052678E">
          <w:pPr>
            <w:tabs>
              <w:tab w:val="center" w:pos="4680"/>
              <w:tab w:val="right" w:pos="9360"/>
            </w:tabs>
            <w:spacing w:after="0" w:line="240" w:lineRule="auto"/>
            <w:rPr>
              <w:b/>
              <w:szCs w:val="24"/>
            </w:rPr>
          </w:pPr>
          <w:r w:rsidRPr="0052678E">
            <w:rPr>
              <w:b/>
              <w:szCs w:val="24"/>
            </w:rPr>
            <w:t xml:space="preserve">Page </w:t>
          </w:r>
          <w:r>
            <w:rPr>
              <w:b/>
              <w:szCs w:val="24"/>
            </w:rPr>
            <w:fldChar w:fldCharType="begin"/>
          </w:r>
          <w:r>
            <w:rPr>
              <w:b/>
              <w:szCs w:val="24"/>
            </w:rPr>
            <w:instrText xml:space="preserve"> PAGE  </w:instrText>
          </w:r>
          <w:r>
            <w:rPr>
              <w:b/>
              <w:szCs w:val="24"/>
            </w:rPr>
            <w:fldChar w:fldCharType="separate"/>
          </w:r>
          <w:r w:rsidR="00C9469E">
            <w:rPr>
              <w:b/>
              <w:noProof/>
              <w:szCs w:val="24"/>
            </w:rPr>
            <w:t>5</w:t>
          </w:r>
          <w:r>
            <w:rPr>
              <w:b/>
              <w:szCs w:val="24"/>
            </w:rPr>
            <w:fldChar w:fldCharType="end"/>
          </w:r>
        </w:p>
      </w:tc>
      <w:tc>
        <w:tcPr>
          <w:tcW w:w="5490" w:type="dxa"/>
          <w:vAlign w:val="bottom"/>
        </w:tcPr>
        <w:p w:rsidR="003A2359" w:rsidRPr="0052678E" w:rsidRDefault="003A2359" w:rsidP="0052678E">
          <w:pPr>
            <w:tabs>
              <w:tab w:val="center" w:pos="4680"/>
              <w:tab w:val="right" w:pos="9360"/>
            </w:tabs>
            <w:spacing w:after="0" w:line="240" w:lineRule="auto"/>
            <w:jc w:val="right"/>
          </w:pPr>
        </w:p>
      </w:tc>
    </w:tr>
  </w:tbl>
  <w:p w:rsidR="003A2359" w:rsidRDefault="003A2359" w:rsidP="00053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90F" w:rsidRDefault="00C3790F" w:rsidP="0005376F">
      <w:pPr>
        <w:spacing w:after="0" w:line="240" w:lineRule="auto"/>
      </w:pPr>
      <w:r>
        <w:separator/>
      </w:r>
    </w:p>
  </w:footnote>
  <w:footnote w:type="continuationSeparator" w:id="0">
    <w:p w:rsidR="00C3790F" w:rsidRDefault="00C3790F" w:rsidP="0005376F">
      <w:pPr>
        <w:spacing w:after="0" w:line="240" w:lineRule="auto"/>
      </w:pPr>
      <w:r>
        <w:continuationSeparator/>
      </w:r>
    </w:p>
  </w:footnote>
  <w:footnote w:id="1">
    <w:p w:rsidR="00570F0E" w:rsidRDefault="00570F0E" w:rsidP="00570F0E">
      <w:pPr>
        <w:pStyle w:val="FootnoteText"/>
      </w:pPr>
      <w:r>
        <w:rPr>
          <w:rStyle w:val="FootnoteReference"/>
        </w:rPr>
        <w:footnoteRef/>
      </w:r>
      <w:r>
        <w:t xml:space="preserve"> Please </w:t>
      </w:r>
      <w:r w:rsidR="00537972" w:rsidRPr="00537972">
        <w:t xml:space="preserve">refer to the FY16 Budget Development web page at </w:t>
      </w:r>
      <w:hyperlink r:id="rId1" w:history="1">
        <w:r w:rsidR="00537972" w:rsidRPr="003237EE">
          <w:rPr>
            <w:rStyle w:val="Hyperlink"/>
          </w:rPr>
          <w:t>http://opb.washington.edu/content/fy16-budget-development</w:t>
        </w:r>
      </w:hyperlink>
      <w:r w:rsidR="00537972">
        <w:t xml:space="preserve"> </w:t>
      </w:r>
      <w:r w:rsidRPr="006E5DD9">
        <w:t>for</w:t>
      </w:r>
      <w:r>
        <w:t xml:space="preserve"> more information about the University’s Sustainable Academic Business Plan goals and top institutional risks.</w:t>
      </w:r>
    </w:p>
  </w:footnote>
  <w:footnote w:id="2">
    <w:p w:rsidR="00682C74" w:rsidRDefault="00682C74" w:rsidP="00682C74">
      <w:pPr>
        <w:pStyle w:val="FootnoteText"/>
      </w:pPr>
      <w:r>
        <w:rPr>
          <w:rStyle w:val="FootnoteReference"/>
        </w:rPr>
        <w:footnoteRef/>
      </w:r>
      <w:r>
        <w:t xml:space="preserve"> </w:t>
      </w:r>
      <w:r w:rsidR="00537972">
        <w:t xml:space="preserve">Please </w:t>
      </w:r>
      <w:r w:rsidR="00537972" w:rsidRPr="00537972">
        <w:t xml:space="preserve">refer to the FY16 Budget Development web page at </w:t>
      </w:r>
      <w:hyperlink r:id="rId2" w:history="1">
        <w:r w:rsidR="00537972" w:rsidRPr="003237EE">
          <w:rPr>
            <w:rStyle w:val="Hyperlink"/>
          </w:rPr>
          <w:t>http://opb.washington.edu/content/fy16-budget-development</w:t>
        </w:r>
      </w:hyperlink>
      <w:r w:rsidR="00537972">
        <w:t xml:space="preserve"> </w:t>
      </w:r>
      <w:r w:rsidR="00537972" w:rsidRPr="006E5DD9">
        <w:t>for</w:t>
      </w:r>
      <w:r w:rsidR="00537972">
        <w:t xml:space="preserve"> more information about the University’s Sustainable Academic Business Plan goals and top institutional risks.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359" w:rsidRDefault="003A23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4688" w:type="dxa"/>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8682"/>
    </w:tblGrid>
    <w:tr w:rsidR="00DD718C" w:rsidTr="00FD2218">
      <w:trPr>
        <w:trHeight w:val="540"/>
      </w:trPr>
      <w:tc>
        <w:tcPr>
          <w:tcW w:w="6006" w:type="dxa"/>
          <w:vAlign w:val="center"/>
        </w:tcPr>
        <w:p w:rsidR="00DD718C" w:rsidRDefault="00DD718C" w:rsidP="007D1BB8">
          <w:pPr>
            <w:pStyle w:val="Header"/>
          </w:pPr>
          <w:r>
            <w:rPr>
              <w:noProof/>
            </w:rPr>
            <w:drawing>
              <wp:inline distT="0" distB="0" distL="0" distR="0" wp14:anchorId="58809ACD" wp14:editId="58BF8985">
                <wp:extent cx="3657600" cy="285750"/>
                <wp:effectExtent l="19050" t="0" r="0" b="0"/>
                <wp:docPr id="10" name="Picture 10" descr="C:\Users\kkuenzi\AppData\Local\Microsoft\Windows\Temporary Internet Files\Content.Word\UW.Signature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uenzi\AppData\Local\Microsoft\Windows\Temporary Internet Files\Content.Word\UW.Signature_left.jpg"/>
                        <pic:cNvPicPr>
                          <a:picLocks noChangeAspect="1" noChangeArrowheads="1"/>
                        </pic:cNvPicPr>
                      </pic:nvPicPr>
                      <pic:blipFill>
                        <a:blip r:embed="rId1"/>
                        <a:srcRect/>
                        <a:stretch>
                          <a:fillRect/>
                        </a:stretch>
                      </pic:blipFill>
                      <pic:spPr bwMode="auto">
                        <a:xfrm>
                          <a:off x="0" y="0"/>
                          <a:ext cx="3657600" cy="285750"/>
                        </a:xfrm>
                        <a:prstGeom prst="rect">
                          <a:avLst/>
                        </a:prstGeom>
                        <a:noFill/>
                        <a:ln w="9525">
                          <a:noFill/>
                          <a:miter lim="800000"/>
                          <a:headEnd/>
                          <a:tailEnd/>
                        </a:ln>
                      </pic:spPr>
                    </pic:pic>
                  </a:graphicData>
                </a:graphic>
              </wp:inline>
            </w:drawing>
          </w:r>
        </w:p>
      </w:tc>
      <w:tc>
        <w:tcPr>
          <w:tcW w:w="8682" w:type="dxa"/>
          <w:vAlign w:val="center"/>
        </w:tcPr>
        <w:p w:rsidR="00DD718C" w:rsidRPr="00C45E99" w:rsidRDefault="00DD718C" w:rsidP="000973D6">
          <w:pPr>
            <w:pStyle w:val="Header"/>
            <w:jc w:val="right"/>
            <w:rPr>
              <w:b/>
              <w:sz w:val="24"/>
              <w:szCs w:val="36"/>
            </w:rPr>
          </w:pPr>
          <w:r w:rsidRPr="00C45E99">
            <w:rPr>
              <w:b/>
              <w:sz w:val="24"/>
              <w:szCs w:val="36"/>
            </w:rPr>
            <w:t xml:space="preserve">Office of Planning &amp; Budgeting  </w:t>
          </w:r>
        </w:p>
        <w:p w:rsidR="00076816" w:rsidRDefault="00DD718C" w:rsidP="00076816">
          <w:pPr>
            <w:pStyle w:val="Header"/>
            <w:jc w:val="right"/>
            <w:rPr>
              <w:b/>
              <w:sz w:val="24"/>
              <w:szCs w:val="36"/>
            </w:rPr>
          </w:pPr>
          <w:r w:rsidRPr="00C45E99">
            <w:rPr>
              <w:b/>
              <w:sz w:val="24"/>
              <w:szCs w:val="36"/>
            </w:rPr>
            <w:t>FY201</w:t>
          </w:r>
          <w:r w:rsidR="00AB7484">
            <w:rPr>
              <w:b/>
              <w:sz w:val="24"/>
              <w:szCs w:val="36"/>
            </w:rPr>
            <w:t>6</w:t>
          </w:r>
          <w:r w:rsidR="00076816">
            <w:rPr>
              <w:b/>
              <w:sz w:val="24"/>
              <w:szCs w:val="36"/>
            </w:rPr>
            <w:t xml:space="preserve"> Budget Development </w:t>
          </w:r>
        </w:p>
        <w:p w:rsidR="00DD718C" w:rsidRPr="00123215" w:rsidRDefault="00AB7484" w:rsidP="00076816">
          <w:pPr>
            <w:pStyle w:val="Header"/>
            <w:jc w:val="right"/>
            <w:rPr>
              <w:b/>
              <w:sz w:val="36"/>
              <w:szCs w:val="36"/>
            </w:rPr>
          </w:pPr>
          <w:r>
            <w:rPr>
              <w:b/>
              <w:sz w:val="24"/>
              <w:szCs w:val="36"/>
            </w:rPr>
            <w:t>Administrative Units</w:t>
          </w:r>
        </w:p>
      </w:tc>
    </w:tr>
  </w:tbl>
  <w:p w:rsidR="00DD718C" w:rsidRDefault="00DD71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C7D" w:rsidRPr="00C45E99" w:rsidRDefault="00325C7D" w:rsidP="00325C7D">
    <w:pPr>
      <w:pStyle w:val="Header"/>
      <w:jc w:val="right"/>
      <w:rPr>
        <w:b/>
        <w:sz w:val="24"/>
        <w:szCs w:val="36"/>
      </w:rPr>
    </w:pPr>
    <w:r>
      <w:rPr>
        <w:noProof/>
      </w:rPr>
      <w:drawing>
        <wp:anchor distT="0" distB="0" distL="114300" distR="114300" simplePos="0" relativeHeight="251658240" behindDoc="1" locked="0" layoutInCell="1" allowOverlap="1" wp14:anchorId="470B89C9" wp14:editId="20B1AF06">
          <wp:simplePos x="0" y="0"/>
          <wp:positionH relativeFrom="column">
            <wp:posOffset>-180975</wp:posOffset>
          </wp:positionH>
          <wp:positionV relativeFrom="paragraph">
            <wp:posOffset>86360</wp:posOffset>
          </wp:positionV>
          <wp:extent cx="3657600" cy="285750"/>
          <wp:effectExtent l="0" t="0" r="0" b="0"/>
          <wp:wrapTight wrapText="bothSides">
            <wp:wrapPolygon edited="0">
              <wp:start x="0" y="0"/>
              <wp:lineTo x="0" y="20160"/>
              <wp:lineTo x="21488" y="20160"/>
              <wp:lineTo x="21488" y="0"/>
              <wp:lineTo x="0" y="0"/>
            </wp:wrapPolygon>
          </wp:wrapTight>
          <wp:docPr id="11" name="Picture 11" descr="C:\Users\kkuenzi\AppData\Local\Microsoft\Windows\Temporary Internet Files\Content.Word\UW.Signature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uenzi\AppData\Local\Microsoft\Windows\Temporary Internet Files\Content.Word\UW.Signature_lef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57600" cy="285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sz w:val="24"/>
        <w:szCs w:val="36"/>
      </w:rPr>
      <w:tab/>
      <w:t>O</w:t>
    </w:r>
    <w:r w:rsidRPr="00C45E99">
      <w:rPr>
        <w:b/>
        <w:sz w:val="24"/>
        <w:szCs w:val="36"/>
      </w:rPr>
      <w:t xml:space="preserve">ffice of Planning &amp; Budgeting  </w:t>
    </w:r>
  </w:p>
  <w:p w:rsidR="00325C7D" w:rsidRDefault="00325C7D" w:rsidP="00325C7D">
    <w:pPr>
      <w:pStyle w:val="Header"/>
      <w:jc w:val="right"/>
      <w:rPr>
        <w:b/>
        <w:sz w:val="24"/>
        <w:szCs w:val="36"/>
      </w:rPr>
    </w:pPr>
    <w:r w:rsidRPr="00C45E99">
      <w:rPr>
        <w:b/>
        <w:sz w:val="24"/>
        <w:szCs w:val="36"/>
      </w:rPr>
      <w:t>FY201</w:t>
    </w:r>
    <w:r>
      <w:rPr>
        <w:b/>
        <w:sz w:val="24"/>
        <w:szCs w:val="36"/>
      </w:rPr>
      <w:t xml:space="preserve">6 Budget Development </w:t>
    </w:r>
  </w:p>
  <w:p w:rsidR="00325C7D" w:rsidRDefault="00325C7D" w:rsidP="00325C7D">
    <w:pPr>
      <w:pStyle w:val="Header"/>
      <w:jc w:val="right"/>
    </w:pPr>
    <w:r>
      <w:rPr>
        <w:b/>
        <w:noProof/>
        <w:sz w:val="24"/>
        <w:szCs w:val="36"/>
      </w:rPr>
      <mc:AlternateContent>
        <mc:Choice Requires="wps">
          <w:drawing>
            <wp:anchor distT="0" distB="0" distL="114300" distR="114300" simplePos="0" relativeHeight="251659264" behindDoc="0" locked="0" layoutInCell="1" allowOverlap="1" wp14:anchorId="5B944C33" wp14:editId="633C2441">
              <wp:simplePos x="0" y="0"/>
              <wp:positionH relativeFrom="column">
                <wp:posOffset>-180975</wp:posOffset>
              </wp:positionH>
              <wp:positionV relativeFrom="paragraph">
                <wp:posOffset>199390</wp:posOffset>
              </wp:positionV>
              <wp:extent cx="94202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420225" cy="1905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15.7pt" to="72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RR3gEAABEEAAAOAAAAZHJzL2Uyb0RvYy54bWysU02P0zAQvSPxHyzfadLsFrFR0z10tVwQ&#10;VOzyA7zOuLHkL41N0/57xk6brgAhgbg48cy853nP4/X90Rp2AIzau44vFzVn4KTvtdt3/Nvz47sP&#10;nMUkXC+Md9DxE0R+v3n7Zj2GFho/eNMDMiJxsR1Dx4eUQltVUQ5gRVz4AI6SyqMViba4r3oUI7Fb&#10;UzV1/b4aPfYBvYQYKfowJfmm8CsFMn1RKkJipuPUWyorlvUlr9VmLdo9ijBoeW5D/EMXVmhHh85U&#10;DyIJ9h31L1RWS/TRq7SQ3lZeKS2haCA1y/onNU+DCFC0kDkxzDbF/0crPx92yHTf8RvOnLB0RU8J&#10;hd4PiW29c2SgR3aTfRpDbKl863Z43sWwwyz6qNDmL8lhx+LtafYWjolJCt7dNnXTrDiTlFve1avi&#10;fXUFB4zpI3jL8k/HjXZZumjF4VNMdCCVXkpy2Dg2drxZ3dZ1KYve6P5RG5OTZXxga5AdBF18Oi6z&#10;AGJ4VUU74yiYZU1Cyl86GZj4v4IiY6j15XRAHskrp5ASXLrwGkfVGaaogxl47uxPwHN9hkIZ178B&#10;z4hysndpBlvtPP6u7asVaqq/ODDpzha8+P5UrrhYQ3NXnDu/kTzYr/cFfn3Jmx8AAAD//wMAUEsD&#10;BBQABgAIAAAAIQA9mZ1C3gAAAAoBAAAPAAAAZHJzL2Rvd25yZXYueG1sTI/BTsJAEIbvJr7DZky8&#10;wRZsDandEmPi0QPoQW5Dd2gL3dnSXaD49A4nPc7Ml3++v1iOrlNnGkLr2cBsmoAirrxtuTbw9fk+&#10;WYAKEdli55kMXCnAsry/KzC3/sIrOq9jrSSEQ44Gmhj7XOtQNeQwTH1PLLedHxxGGYda2wEvEu46&#10;PU+SZ+2wZfnQYE9vDVWH9ckZ2O2P19bRkZNNCJn7Xtkfvfkw5vFhfH0BFWmMfzDc9EUdSnHa+hPb&#10;oDoDk/kiE9TA0ywFdQPSLJN2W9mkKeiy0P8rlL8AAAD//wMAUEsBAi0AFAAGAAgAAAAhALaDOJL+&#10;AAAA4QEAABMAAAAAAAAAAAAAAAAAAAAAAFtDb250ZW50X1R5cGVzXS54bWxQSwECLQAUAAYACAAA&#10;ACEAOP0h/9YAAACUAQAACwAAAAAAAAAAAAAAAAAvAQAAX3JlbHMvLnJlbHNQSwECLQAUAAYACAAA&#10;ACEAbrLUUd4BAAARBAAADgAAAAAAAAAAAAAAAAAuAgAAZHJzL2Uyb0RvYy54bWxQSwECLQAUAAYA&#10;CAAAACEAPZmdQt4AAAAKAQAADwAAAAAAAAAAAAAAAAA4BAAAZHJzL2Rvd25yZXYueG1sUEsFBgAA&#10;AAAEAAQA8wAAAEMFAAAAAA==&#10;" strokecolor="black [3213]" strokeweight="2pt"/>
          </w:pict>
        </mc:Fallback>
      </mc:AlternateContent>
    </w:r>
    <w:r>
      <w:rPr>
        <w:b/>
        <w:sz w:val="24"/>
        <w:szCs w:val="36"/>
      </w:rPr>
      <w:t>Administrative Units</w:t>
    </w:r>
    <w:r>
      <w:rPr>
        <w:noProo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98" w:type="dxa"/>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4992"/>
    </w:tblGrid>
    <w:tr w:rsidR="003A2359" w:rsidTr="003A2359">
      <w:trPr>
        <w:trHeight w:val="540"/>
      </w:trPr>
      <w:tc>
        <w:tcPr>
          <w:tcW w:w="6006" w:type="dxa"/>
          <w:vAlign w:val="center"/>
        </w:tcPr>
        <w:p w:rsidR="003A2359" w:rsidRDefault="003A2359" w:rsidP="007D1BB8">
          <w:pPr>
            <w:pStyle w:val="Header"/>
          </w:pPr>
          <w:r>
            <w:rPr>
              <w:noProof/>
            </w:rPr>
            <w:drawing>
              <wp:inline distT="0" distB="0" distL="0" distR="0" wp14:anchorId="647BFFC8" wp14:editId="041092A5">
                <wp:extent cx="3657600" cy="285750"/>
                <wp:effectExtent l="19050" t="0" r="0" b="0"/>
                <wp:docPr id="6" name="Picture 6" descr="C:\Users\kkuenzi\AppData\Local\Microsoft\Windows\Temporary Internet Files\Content.Word\UW.Signature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uenzi\AppData\Local\Microsoft\Windows\Temporary Internet Files\Content.Word\UW.Signature_left.jpg"/>
                        <pic:cNvPicPr>
                          <a:picLocks noChangeAspect="1" noChangeArrowheads="1"/>
                        </pic:cNvPicPr>
                      </pic:nvPicPr>
                      <pic:blipFill>
                        <a:blip r:embed="rId1"/>
                        <a:srcRect/>
                        <a:stretch>
                          <a:fillRect/>
                        </a:stretch>
                      </pic:blipFill>
                      <pic:spPr bwMode="auto">
                        <a:xfrm>
                          <a:off x="0" y="0"/>
                          <a:ext cx="3657600" cy="285750"/>
                        </a:xfrm>
                        <a:prstGeom prst="rect">
                          <a:avLst/>
                        </a:prstGeom>
                        <a:noFill/>
                        <a:ln w="9525">
                          <a:noFill/>
                          <a:miter lim="800000"/>
                          <a:headEnd/>
                          <a:tailEnd/>
                        </a:ln>
                      </pic:spPr>
                    </pic:pic>
                  </a:graphicData>
                </a:graphic>
              </wp:inline>
            </w:drawing>
          </w:r>
        </w:p>
      </w:tc>
      <w:tc>
        <w:tcPr>
          <w:tcW w:w="4992" w:type="dxa"/>
          <w:vAlign w:val="center"/>
        </w:tcPr>
        <w:p w:rsidR="003A2359" w:rsidRPr="00C45E99" w:rsidRDefault="003A2359" w:rsidP="000973D6">
          <w:pPr>
            <w:pStyle w:val="Header"/>
            <w:jc w:val="right"/>
            <w:rPr>
              <w:b/>
              <w:sz w:val="24"/>
              <w:szCs w:val="36"/>
            </w:rPr>
          </w:pPr>
          <w:r w:rsidRPr="00C45E99">
            <w:rPr>
              <w:b/>
              <w:sz w:val="24"/>
              <w:szCs w:val="36"/>
            </w:rPr>
            <w:t xml:space="preserve">Office of Planning &amp; Budgeting  </w:t>
          </w:r>
        </w:p>
        <w:p w:rsidR="003A2359" w:rsidRDefault="003A2359" w:rsidP="00076816">
          <w:pPr>
            <w:pStyle w:val="Header"/>
            <w:jc w:val="right"/>
            <w:rPr>
              <w:b/>
              <w:sz w:val="24"/>
              <w:szCs w:val="36"/>
            </w:rPr>
          </w:pPr>
          <w:r w:rsidRPr="00C45E99">
            <w:rPr>
              <w:b/>
              <w:sz w:val="24"/>
              <w:szCs w:val="36"/>
            </w:rPr>
            <w:t>FY201</w:t>
          </w:r>
          <w:r>
            <w:rPr>
              <w:b/>
              <w:sz w:val="24"/>
              <w:szCs w:val="36"/>
            </w:rPr>
            <w:t xml:space="preserve">6 Budget Development </w:t>
          </w:r>
        </w:p>
        <w:p w:rsidR="003A2359" w:rsidRPr="00123215" w:rsidRDefault="003A2359" w:rsidP="00076816">
          <w:pPr>
            <w:pStyle w:val="Header"/>
            <w:jc w:val="right"/>
            <w:rPr>
              <w:b/>
              <w:sz w:val="36"/>
              <w:szCs w:val="36"/>
            </w:rPr>
          </w:pPr>
          <w:r>
            <w:rPr>
              <w:b/>
              <w:sz w:val="24"/>
              <w:szCs w:val="36"/>
            </w:rPr>
            <w:t>Administrative Units</w:t>
          </w:r>
        </w:p>
      </w:tc>
    </w:tr>
  </w:tbl>
  <w:p w:rsidR="003A2359" w:rsidRDefault="003A23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98" w:type="dxa"/>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4992"/>
    </w:tblGrid>
    <w:tr w:rsidR="003A2359" w:rsidTr="00EA5297">
      <w:trPr>
        <w:trHeight w:val="540"/>
      </w:trPr>
      <w:tc>
        <w:tcPr>
          <w:tcW w:w="6006" w:type="dxa"/>
          <w:vAlign w:val="center"/>
        </w:tcPr>
        <w:p w:rsidR="003A2359" w:rsidRDefault="003A2359" w:rsidP="00EA5297">
          <w:pPr>
            <w:pStyle w:val="Header"/>
          </w:pPr>
          <w:r>
            <w:rPr>
              <w:noProof/>
            </w:rPr>
            <w:drawing>
              <wp:inline distT="0" distB="0" distL="0" distR="0" wp14:anchorId="0AD68881" wp14:editId="633F780E">
                <wp:extent cx="3657600" cy="285750"/>
                <wp:effectExtent l="19050" t="0" r="0" b="0"/>
                <wp:docPr id="9" name="Picture 9" descr="C:\Users\kkuenzi\AppData\Local\Microsoft\Windows\Temporary Internet Files\Content.Word\UW.Signature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uenzi\AppData\Local\Microsoft\Windows\Temporary Internet Files\Content.Word\UW.Signature_left.jpg"/>
                        <pic:cNvPicPr>
                          <a:picLocks noChangeAspect="1" noChangeArrowheads="1"/>
                        </pic:cNvPicPr>
                      </pic:nvPicPr>
                      <pic:blipFill>
                        <a:blip r:embed="rId1"/>
                        <a:srcRect/>
                        <a:stretch>
                          <a:fillRect/>
                        </a:stretch>
                      </pic:blipFill>
                      <pic:spPr bwMode="auto">
                        <a:xfrm>
                          <a:off x="0" y="0"/>
                          <a:ext cx="3657600" cy="285750"/>
                        </a:xfrm>
                        <a:prstGeom prst="rect">
                          <a:avLst/>
                        </a:prstGeom>
                        <a:noFill/>
                        <a:ln w="9525">
                          <a:noFill/>
                          <a:miter lim="800000"/>
                          <a:headEnd/>
                          <a:tailEnd/>
                        </a:ln>
                      </pic:spPr>
                    </pic:pic>
                  </a:graphicData>
                </a:graphic>
              </wp:inline>
            </w:drawing>
          </w:r>
        </w:p>
      </w:tc>
      <w:tc>
        <w:tcPr>
          <w:tcW w:w="4992" w:type="dxa"/>
          <w:vAlign w:val="center"/>
        </w:tcPr>
        <w:p w:rsidR="003A2359" w:rsidRPr="00C45E99" w:rsidRDefault="003A2359" w:rsidP="00EA5297">
          <w:pPr>
            <w:pStyle w:val="Header"/>
            <w:jc w:val="right"/>
            <w:rPr>
              <w:b/>
              <w:sz w:val="24"/>
              <w:szCs w:val="36"/>
            </w:rPr>
          </w:pPr>
          <w:r w:rsidRPr="00C45E99">
            <w:rPr>
              <w:b/>
              <w:sz w:val="24"/>
              <w:szCs w:val="36"/>
            </w:rPr>
            <w:t xml:space="preserve">Office of Planning &amp; Budgeting  </w:t>
          </w:r>
        </w:p>
        <w:p w:rsidR="003A2359" w:rsidRDefault="003A2359" w:rsidP="00EA5297">
          <w:pPr>
            <w:pStyle w:val="Header"/>
            <w:jc w:val="right"/>
            <w:rPr>
              <w:b/>
              <w:sz w:val="24"/>
              <w:szCs w:val="36"/>
            </w:rPr>
          </w:pPr>
          <w:r w:rsidRPr="00C45E99">
            <w:rPr>
              <w:b/>
              <w:sz w:val="24"/>
              <w:szCs w:val="36"/>
            </w:rPr>
            <w:t>FY201</w:t>
          </w:r>
          <w:r>
            <w:rPr>
              <w:b/>
              <w:sz w:val="24"/>
              <w:szCs w:val="36"/>
            </w:rPr>
            <w:t xml:space="preserve">6 Budget Development </w:t>
          </w:r>
        </w:p>
        <w:p w:rsidR="003A2359" w:rsidRPr="00123215" w:rsidRDefault="003A2359" w:rsidP="00EA5297">
          <w:pPr>
            <w:pStyle w:val="Header"/>
            <w:jc w:val="right"/>
            <w:rPr>
              <w:b/>
              <w:sz w:val="36"/>
              <w:szCs w:val="36"/>
            </w:rPr>
          </w:pPr>
          <w:r>
            <w:rPr>
              <w:b/>
              <w:sz w:val="24"/>
              <w:szCs w:val="36"/>
            </w:rPr>
            <w:t>Administrative Units</w:t>
          </w:r>
        </w:p>
      </w:tc>
    </w:tr>
  </w:tbl>
  <w:p w:rsidR="003A2359" w:rsidRPr="003A2359" w:rsidRDefault="003A2359" w:rsidP="003A2359">
    <w:pPr>
      <w:pStyle w:val="Header"/>
    </w:pPr>
    <w:r w:rsidRPr="003A235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4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7D37B6"/>
    <w:multiLevelType w:val="multilevel"/>
    <w:tmpl w:val="188C1D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A6864D9"/>
    <w:multiLevelType w:val="hybridMultilevel"/>
    <w:tmpl w:val="DDD6EB9E"/>
    <w:lvl w:ilvl="0" w:tplc="531CAA5C">
      <w:start w:val="1"/>
      <w:numFmt w:val="decimal"/>
      <w:lvlText w:val="%1."/>
      <w:lvlJc w:val="left"/>
      <w:pPr>
        <w:ind w:left="720" w:hanging="360"/>
      </w:pPr>
      <w:rPr>
        <w:rFonts w:hint="default"/>
        <w:b/>
      </w:rPr>
    </w:lvl>
    <w:lvl w:ilvl="1" w:tplc="BC6AC6E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C60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D156757"/>
    <w:multiLevelType w:val="hybridMultilevel"/>
    <w:tmpl w:val="84923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2399C"/>
    <w:multiLevelType w:val="hybridMultilevel"/>
    <w:tmpl w:val="9E664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8566E"/>
    <w:multiLevelType w:val="hybridMultilevel"/>
    <w:tmpl w:val="29E6B786"/>
    <w:lvl w:ilvl="0" w:tplc="F468E3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156FB6"/>
    <w:multiLevelType w:val="hybridMultilevel"/>
    <w:tmpl w:val="9E48B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497854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D9C1265"/>
    <w:multiLevelType w:val="hybridMultilevel"/>
    <w:tmpl w:val="D96A3D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57080347"/>
    <w:multiLevelType w:val="hybridMultilevel"/>
    <w:tmpl w:val="7A3CBA18"/>
    <w:lvl w:ilvl="0" w:tplc="35BA92D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2447A6B"/>
    <w:multiLevelType w:val="hybridMultilevel"/>
    <w:tmpl w:val="4A9C930E"/>
    <w:lvl w:ilvl="0" w:tplc="B5867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5231942"/>
    <w:multiLevelType w:val="hybridMultilevel"/>
    <w:tmpl w:val="39086B5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59806CB"/>
    <w:multiLevelType w:val="hybridMultilevel"/>
    <w:tmpl w:val="0A14EDFA"/>
    <w:lvl w:ilvl="0" w:tplc="D4821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1"/>
  </w:num>
  <w:num w:numId="5">
    <w:abstractNumId w:val="2"/>
  </w:num>
  <w:num w:numId="6">
    <w:abstractNumId w:val="12"/>
  </w:num>
  <w:num w:numId="7">
    <w:abstractNumId w:val="5"/>
  </w:num>
  <w:num w:numId="8">
    <w:abstractNumId w:val="13"/>
  </w:num>
  <w:num w:numId="9">
    <w:abstractNumId w:val="10"/>
  </w:num>
  <w:num w:numId="10">
    <w:abstractNumId w:val="6"/>
  </w:num>
  <w:num w:numId="11">
    <w:abstractNumId w:val="3"/>
  </w:num>
  <w:num w:numId="12">
    <w:abstractNumId w:val="8"/>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08"/>
    <w:rsid w:val="00010140"/>
    <w:rsid w:val="00010158"/>
    <w:rsid w:val="00010888"/>
    <w:rsid w:val="000131C3"/>
    <w:rsid w:val="00024690"/>
    <w:rsid w:val="0005376F"/>
    <w:rsid w:val="00076816"/>
    <w:rsid w:val="000973D6"/>
    <w:rsid w:val="000A15AC"/>
    <w:rsid w:val="000A7669"/>
    <w:rsid w:val="000B0C1E"/>
    <w:rsid w:val="000B529A"/>
    <w:rsid w:val="000C5267"/>
    <w:rsid w:val="000D2813"/>
    <w:rsid w:val="000D2E3F"/>
    <w:rsid w:val="000D4CA5"/>
    <w:rsid w:val="000F623A"/>
    <w:rsid w:val="00100CFC"/>
    <w:rsid w:val="00104040"/>
    <w:rsid w:val="001621EF"/>
    <w:rsid w:val="00186859"/>
    <w:rsid w:val="00195E84"/>
    <w:rsid w:val="001A30CD"/>
    <w:rsid w:val="001A7BD8"/>
    <w:rsid w:val="001B2F59"/>
    <w:rsid w:val="001B5F09"/>
    <w:rsid w:val="001B6481"/>
    <w:rsid w:val="001C28CE"/>
    <w:rsid w:val="001C68B2"/>
    <w:rsid w:val="001F0D20"/>
    <w:rsid w:val="001F4EED"/>
    <w:rsid w:val="0020515D"/>
    <w:rsid w:val="00210A91"/>
    <w:rsid w:val="002674DA"/>
    <w:rsid w:val="002705AB"/>
    <w:rsid w:val="00270C69"/>
    <w:rsid w:val="00284199"/>
    <w:rsid w:val="00297A48"/>
    <w:rsid w:val="002A1597"/>
    <w:rsid w:val="002A3AE7"/>
    <w:rsid w:val="002B5808"/>
    <w:rsid w:val="002D0905"/>
    <w:rsid w:val="002E4C56"/>
    <w:rsid w:val="002F242B"/>
    <w:rsid w:val="002F7DE8"/>
    <w:rsid w:val="00304F61"/>
    <w:rsid w:val="0030651E"/>
    <w:rsid w:val="00306EA7"/>
    <w:rsid w:val="003131F4"/>
    <w:rsid w:val="00325C7D"/>
    <w:rsid w:val="003310AF"/>
    <w:rsid w:val="003339AC"/>
    <w:rsid w:val="00357141"/>
    <w:rsid w:val="00366099"/>
    <w:rsid w:val="00372DF5"/>
    <w:rsid w:val="00387CA8"/>
    <w:rsid w:val="003A2359"/>
    <w:rsid w:val="003B5B47"/>
    <w:rsid w:val="003C29ED"/>
    <w:rsid w:val="003D4FB0"/>
    <w:rsid w:val="003E2703"/>
    <w:rsid w:val="003E42AD"/>
    <w:rsid w:val="003F6220"/>
    <w:rsid w:val="00423500"/>
    <w:rsid w:val="00424ECA"/>
    <w:rsid w:val="00426B7E"/>
    <w:rsid w:val="004723DA"/>
    <w:rsid w:val="0047453A"/>
    <w:rsid w:val="00474B6E"/>
    <w:rsid w:val="004750CC"/>
    <w:rsid w:val="004850A9"/>
    <w:rsid w:val="0049284D"/>
    <w:rsid w:val="004977A4"/>
    <w:rsid w:val="004E5A92"/>
    <w:rsid w:val="004F1A55"/>
    <w:rsid w:val="004F3CEA"/>
    <w:rsid w:val="00511A00"/>
    <w:rsid w:val="0052678E"/>
    <w:rsid w:val="00527660"/>
    <w:rsid w:val="00537972"/>
    <w:rsid w:val="00570F0E"/>
    <w:rsid w:val="005D30D8"/>
    <w:rsid w:val="00614FB0"/>
    <w:rsid w:val="00615F2A"/>
    <w:rsid w:val="00664C71"/>
    <w:rsid w:val="006703D8"/>
    <w:rsid w:val="00670531"/>
    <w:rsid w:val="00676E74"/>
    <w:rsid w:val="00682C74"/>
    <w:rsid w:val="00682EFA"/>
    <w:rsid w:val="00687B15"/>
    <w:rsid w:val="006A1FC7"/>
    <w:rsid w:val="006C196E"/>
    <w:rsid w:val="006C41C1"/>
    <w:rsid w:val="006C5D6F"/>
    <w:rsid w:val="006D3FCB"/>
    <w:rsid w:val="006E5DD9"/>
    <w:rsid w:val="006E7EEF"/>
    <w:rsid w:val="007021CD"/>
    <w:rsid w:val="00714E6C"/>
    <w:rsid w:val="00725860"/>
    <w:rsid w:val="007319EE"/>
    <w:rsid w:val="007323C0"/>
    <w:rsid w:val="00756285"/>
    <w:rsid w:val="0076086D"/>
    <w:rsid w:val="00777BB9"/>
    <w:rsid w:val="007945D1"/>
    <w:rsid w:val="007A0188"/>
    <w:rsid w:val="007A301D"/>
    <w:rsid w:val="007A35B0"/>
    <w:rsid w:val="007B2F68"/>
    <w:rsid w:val="007D042B"/>
    <w:rsid w:val="007D11F6"/>
    <w:rsid w:val="007D1BB8"/>
    <w:rsid w:val="007D2E1D"/>
    <w:rsid w:val="007D3944"/>
    <w:rsid w:val="007D64B2"/>
    <w:rsid w:val="007E61AE"/>
    <w:rsid w:val="007F6C19"/>
    <w:rsid w:val="00800CF9"/>
    <w:rsid w:val="00811C6A"/>
    <w:rsid w:val="00812655"/>
    <w:rsid w:val="008342B2"/>
    <w:rsid w:val="00835564"/>
    <w:rsid w:val="00853A47"/>
    <w:rsid w:val="00861471"/>
    <w:rsid w:val="008841BE"/>
    <w:rsid w:val="0089164B"/>
    <w:rsid w:val="008A606B"/>
    <w:rsid w:val="008B28D9"/>
    <w:rsid w:val="008C2887"/>
    <w:rsid w:val="008E09B9"/>
    <w:rsid w:val="008E2193"/>
    <w:rsid w:val="008E24C1"/>
    <w:rsid w:val="008F6D74"/>
    <w:rsid w:val="00932093"/>
    <w:rsid w:val="00942497"/>
    <w:rsid w:val="00963200"/>
    <w:rsid w:val="00973527"/>
    <w:rsid w:val="009757E4"/>
    <w:rsid w:val="009A628A"/>
    <w:rsid w:val="009E2693"/>
    <w:rsid w:val="009F177A"/>
    <w:rsid w:val="00A00538"/>
    <w:rsid w:val="00A1693E"/>
    <w:rsid w:val="00A16EE5"/>
    <w:rsid w:val="00A22C03"/>
    <w:rsid w:val="00A40A47"/>
    <w:rsid w:val="00A44EDB"/>
    <w:rsid w:val="00A704EF"/>
    <w:rsid w:val="00A71D09"/>
    <w:rsid w:val="00A720DF"/>
    <w:rsid w:val="00A75E83"/>
    <w:rsid w:val="00A777EA"/>
    <w:rsid w:val="00A82D88"/>
    <w:rsid w:val="00AA3129"/>
    <w:rsid w:val="00AA348A"/>
    <w:rsid w:val="00AB7484"/>
    <w:rsid w:val="00AC24B9"/>
    <w:rsid w:val="00AF04EF"/>
    <w:rsid w:val="00B2453A"/>
    <w:rsid w:val="00B3243C"/>
    <w:rsid w:val="00B343A7"/>
    <w:rsid w:val="00B45294"/>
    <w:rsid w:val="00B9189F"/>
    <w:rsid w:val="00BD2877"/>
    <w:rsid w:val="00BD38F4"/>
    <w:rsid w:val="00BE146D"/>
    <w:rsid w:val="00BE245B"/>
    <w:rsid w:val="00C05B1E"/>
    <w:rsid w:val="00C23D16"/>
    <w:rsid w:val="00C319C1"/>
    <w:rsid w:val="00C3790F"/>
    <w:rsid w:val="00C44426"/>
    <w:rsid w:val="00C45E99"/>
    <w:rsid w:val="00C661F0"/>
    <w:rsid w:val="00C67267"/>
    <w:rsid w:val="00C67527"/>
    <w:rsid w:val="00C7036A"/>
    <w:rsid w:val="00C832C8"/>
    <w:rsid w:val="00C9469E"/>
    <w:rsid w:val="00C95F82"/>
    <w:rsid w:val="00CA2863"/>
    <w:rsid w:val="00CB1AB2"/>
    <w:rsid w:val="00CC418F"/>
    <w:rsid w:val="00CD0F59"/>
    <w:rsid w:val="00D61051"/>
    <w:rsid w:val="00D63427"/>
    <w:rsid w:val="00D669EE"/>
    <w:rsid w:val="00D82CD6"/>
    <w:rsid w:val="00D918D0"/>
    <w:rsid w:val="00DB2A01"/>
    <w:rsid w:val="00DD718C"/>
    <w:rsid w:val="00E04E1E"/>
    <w:rsid w:val="00E063C9"/>
    <w:rsid w:val="00E16380"/>
    <w:rsid w:val="00E2794E"/>
    <w:rsid w:val="00E342F4"/>
    <w:rsid w:val="00E37811"/>
    <w:rsid w:val="00E533A3"/>
    <w:rsid w:val="00E56AFF"/>
    <w:rsid w:val="00E66667"/>
    <w:rsid w:val="00E66AB9"/>
    <w:rsid w:val="00EB0E05"/>
    <w:rsid w:val="00EB6BF7"/>
    <w:rsid w:val="00EC1753"/>
    <w:rsid w:val="00EC247B"/>
    <w:rsid w:val="00ED65A0"/>
    <w:rsid w:val="00ED7CF0"/>
    <w:rsid w:val="00F115CF"/>
    <w:rsid w:val="00F13725"/>
    <w:rsid w:val="00F1527A"/>
    <w:rsid w:val="00F1665D"/>
    <w:rsid w:val="00F16E3C"/>
    <w:rsid w:val="00F24F70"/>
    <w:rsid w:val="00F32EEE"/>
    <w:rsid w:val="00F364EB"/>
    <w:rsid w:val="00F5403F"/>
    <w:rsid w:val="00F5415F"/>
    <w:rsid w:val="00F62131"/>
    <w:rsid w:val="00F74695"/>
    <w:rsid w:val="00F873C6"/>
    <w:rsid w:val="00FA1A50"/>
    <w:rsid w:val="00FB73B6"/>
    <w:rsid w:val="00FC3180"/>
    <w:rsid w:val="00FC3A3A"/>
    <w:rsid w:val="00FD0DEF"/>
    <w:rsid w:val="00FD2218"/>
    <w:rsid w:val="00FF2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76F"/>
  </w:style>
  <w:style w:type="paragraph" w:styleId="Footer">
    <w:name w:val="footer"/>
    <w:basedOn w:val="Normal"/>
    <w:link w:val="FooterChar"/>
    <w:uiPriority w:val="99"/>
    <w:unhideWhenUsed/>
    <w:rsid w:val="00053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76F"/>
  </w:style>
  <w:style w:type="paragraph" w:styleId="BalloonText">
    <w:name w:val="Balloon Text"/>
    <w:basedOn w:val="Normal"/>
    <w:link w:val="BalloonTextChar"/>
    <w:uiPriority w:val="99"/>
    <w:semiHidden/>
    <w:unhideWhenUsed/>
    <w:rsid w:val="00053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76F"/>
    <w:rPr>
      <w:rFonts w:ascii="Tahoma" w:hAnsi="Tahoma" w:cs="Tahoma"/>
      <w:sz w:val="16"/>
      <w:szCs w:val="16"/>
    </w:rPr>
  </w:style>
  <w:style w:type="table" w:styleId="TableGrid">
    <w:name w:val="Table Grid"/>
    <w:basedOn w:val="TableNormal"/>
    <w:uiPriority w:val="39"/>
    <w:rsid w:val="000537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5808"/>
    <w:pPr>
      <w:ind w:left="720"/>
      <w:contextualSpacing/>
    </w:pPr>
  </w:style>
  <w:style w:type="character" w:styleId="Hyperlink">
    <w:name w:val="Hyperlink"/>
    <w:basedOn w:val="DefaultParagraphFont"/>
    <w:uiPriority w:val="99"/>
    <w:unhideWhenUsed/>
    <w:rsid w:val="002B5808"/>
    <w:rPr>
      <w:color w:val="0000FF" w:themeColor="hyperlink"/>
      <w:u w:val="single"/>
    </w:rPr>
  </w:style>
  <w:style w:type="character" w:styleId="CommentReference">
    <w:name w:val="annotation reference"/>
    <w:basedOn w:val="DefaultParagraphFont"/>
    <w:uiPriority w:val="99"/>
    <w:semiHidden/>
    <w:unhideWhenUsed/>
    <w:rsid w:val="008F6D74"/>
    <w:rPr>
      <w:sz w:val="16"/>
      <w:szCs w:val="16"/>
    </w:rPr>
  </w:style>
  <w:style w:type="paragraph" w:styleId="CommentText">
    <w:name w:val="annotation text"/>
    <w:basedOn w:val="Normal"/>
    <w:link w:val="CommentTextChar"/>
    <w:uiPriority w:val="99"/>
    <w:semiHidden/>
    <w:unhideWhenUsed/>
    <w:rsid w:val="008F6D74"/>
    <w:pPr>
      <w:spacing w:line="240" w:lineRule="auto"/>
    </w:pPr>
    <w:rPr>
      <w:sz w:val="20"/>
      <w:szCs w:val="20"/>
    </w:rPr>
  </w:style>
  <w:style w:type="character" w:customStyle="1" w:styleId="CommentTextChar">
    <w:name w:val="Comment Text Char"/>
    <w:basedOn w:val="DefaultParagraphFont"/>
    <w:link w:val="CommentText"/>
    <w:uiPriority w:val="99"/>
    <w:semiHidden/>
    <w:rsid w:val="008F6D74"/>
    <w:rPr>
      <w:sz w:val="20"/>
      <w:szCs w:val="20"/>
    </w:rPr>
  </w:style>
  <w:style w:type="paragraph" w:styleId="CommentSubject">
    <w:name w:val="annotation subject"/>
    <w:basedOn w:val="CommentText"/>
    <w:next w:val="CommentText"/>
    <w:link w:val="CommentSubjectChar"/>
    <w:uiPriority w:val="99"/>
    <w:semiHidden/>
    <w:unhideWhenUsed/>
    <w:rsid w:val="008F6D74"/>
    <w:rPr>
      <w:b/>
      <w:bCs/>
    </w:rPr>
  </w:style>
  <w:style w:type="character" w:customStyle="1" w:styleId="CommentSubjectChar">
    <w:name w:val="Comment Subject Char"/>
    <w:basedOn w:val="CommentTextChar"/>
    <w:link w:val="CommentSubject"/>
    <w:uiPriority w:val="99"/>
    <w:semiHidden/>
    <w:rsid w:val="008F6D74"/>
    <w:rPr>
      <w:b/>
      <w:bCs/>
      <w:sz w:val="20"/>
      <w:szCs w:val="20"/>
    </w:rPr>
  </w:style>
  <w:style w:type="character" w:styleId="FollowedHyperlink">
    <w:name w:val="FollowedHyperlink"/>
    <w:basedOn w:val="DefaultParagraphFont"/>
    <w:uiPriority w:val="99"/>
    <w:semiHidden/>
    <w:unhideWhenUsed/>
    <w:rsid w:val="00010888"/>
    <w:rPr>
      <w:color w:val="800080" w:themeColor="followedHyperlink"/>
      <w:u w:val="single"/>
    </w:rPr>
  </w:style>
  <w:style w:type="table" w:styleId="LightShading">
    <w:name w:val="Light Shading"/>
    <w:basedOn w:val="TableNormal"/>
    <w:uiPriority w:val="60"/>
    <w:rsid w:val="00AF04E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F04E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F04E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4">
    <w:name w:val="Light Grid Accent 4"/>
    <w:basedOn w:val="TableNormal"/>
    <w:uiPriority w:val="62"/>
    <w:rsid w:val="00AF04E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AF04E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Grid2-Accent4">
    <w:name w:val="Medium Grid 2 Accent 4"/>
    <w:basedOn w:val="TableNormal"/>
    <w:uiPriority w:val="68"/>
    <w:rsid w:val="00AF04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rsid w:val="00AF04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Shading2-Accent4">
    <w:name w:val="Medium Shading 2 Accent 4"/>
    <w:basedOn w:val="TableNormal"/>
    <w:uiPriority w:val="64"/>
    <w:rsid w:val="00AF04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rsid w:val="00AF04E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66"/>
    <w:rsid w:val="00AF04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AF04E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Shading-Accent4">
    <w:name w:val="Colorful Shading Accent 4"/>
    <w:basedOn w:val="TableNormal"/>
    <w:uiPriority w:val="71"/>
    <w:rsid w:val="00AF04EF"/>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Grid-Accent4">
    <w:name w:val="Colorful Grid Accent 4"/>
    <w:basedOn w:val="TableNormal"/>
    <w:uiPriority w:val="73"/>
    <w:rsid w:val="00AF04E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IntenseQuote">
    <w:name w:val="Intense Quote"/>
    <w:basedOn w:val="Normal"/>
    <w:next w:val="Normal"/>
    <w:link w:val="IntenseQuoteChar"/>
    <w:uiPriority w:val="30"/>
    <w:qFormat/>
    <w:rsid w:val="000973D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73D6"/>
    <w:rPr>
      <w:b/>
      <w:bCs/>
      <w:i/>
      <w:iCs/>
      <w:color w:val="4F81BD" w:themeColor="accent1"/>
    </w:rPr>
  </w:style>
  <w:style w:type="paragraph" w:styleId="FootnoteText">
    <w:name w:val="footnote text"/>
    <w:basedOn w:val="Normal"/>
    <w:link w:val="FootnoteTextChar"/>
    <w:uiPriority w:val="99"/>
    <w:semiHidden/>
    <w:unhideWhenUsed/>
    <w:rsid w:val="00E66A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6AB9"/>
    <w:rPr>
      <w:sz w:val="20"/>
      <w:szCs w:val="20"/>
    </w:rPr>
  </w:style>
  <w:style w:type="character" w:styleId="FootnoteReference">
    <w:name w:val="footnote reference"/>
    <w:basedOn w:val="DefaultParagraphFont"/>
    <w:uiPriority w:val="99"/>
    <w:semiHidden/>
    <w:unhideWhenUsed/>
    <w:rsid w:val="00E66A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76F"/>
  </w:style>
  <w:style w:type="paragraph" w:styleId="Footer">
    <w:name w:val="footer"/>
    <w:basedOn w:val="Normal"/>
    <w:link w:val="FooterChar"/>
    <w:uiPriority w:val="99"/>
    <w:unhideWhenUsed/>
    <w:rsid w:val="00053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76F"/>
  </w:style>
  <w:style w:type="paragraph" w:styleId="BalloonText">
    <w:name w:val="Balloon Text"/>
    <w:basedOn w:val="Normal"/>
    <w:link w:val="BalloonTextChar"/>
    <w:uiPriority w:val="99"/>
    <w:semiHidden/>
    <w:unhideWhenUsed/>
    <w:rsid w:val="00053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76F"/>
    <w:rPr>
      <w:rFonts w:ascii="Tahoma" w:hAnsi="Tahoma" w:cs="Tahoma"/>
      <w:sz w:val="16"/>
      <w:szCs w:val="16"/>
    </w:rPr>
  </w:style>
  <w:style w:type="table" w:styleId="TableGrid">
    <w:name w:val="Table Grid"/>
    <w:basedOn w:val="TableNormal"/>
    <w:uiPriority w:val="39"/>
    <w:rsid w:val="000537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5808"/>
    <w:pPr>
      <w:ind w:left="720"/>
      <w:contextualSpacing/>
    </w:pPr>
  </w:style>
  <w:style w:type="character" w:styleId="Hyperlink">
    <w:name w:val="Hyperlink"/>
    <w:basedOn w:val="DefaultParagraphFont"/>
    <w:uiPriority w:val="99"/>
    <w:unhideWhenUsed/>
    <w:rsid w:val="002B5808"/>
    <w:rPr>
      <w:color w:val="0000FF" w:themeColor="hyperlink"/>
      <w:u w:val="single"/>
    </w:rPr>
  </w:style>
  <w:style w:type="character" w:styleId="CommentReference">
    <w:name w:val="annotation reference"/>
    <w:basedOn w:val="DefaultParagraphFont"/>
    <w:uiPriority w:val="99"/>
    <w:semiHidden/>
    <w:unhideWhenUsed/>
    <w:rsid w:val="008F6D74"/>
    <w:rPr>
      <w:sz w:val="16"/>
      <w:szCs w:val="16"/>
    </w:rPr>
  </w:style>
  <w:style w:type="paragraph" w:styleId="CommentText">
    <w:name w:val="annotation text"/>
    <w:basedOn w:val="Normal"/>
    <w:link w:val="CommentTextChar"/>
    <w:uiPriority w:val="99"/>
    <w:semiHidden/>
    <w:unhideWhenUsed/>
    <w:rsid w:val="008F6D74"/>
    <w:pPr>
      <w:spacing w:line="240" w:lineRule="auto"/>
    </w:pPr>
    <w:rPr>
      <w:sz w:val="20"/>
      <w:szCs w:val="20"/>
    </w:rPr>
  </w:style>
  <w:style w:type="character" w:customStyle="1" w:styleId="CommentTextChar">
    <w:name w:val="Comment Text Char"/>
    <w:basedOn w:val="DefaultParagraphFont"/>
    <w:link w:val="CommentText"/>
    <w:uiPriority w:val="99"/>
    <w:semiHidden/>
    <w:rsid w:val="008F6D74"/>
    <w:rPr>
      <w:sz w:val="20"/>
      <w:szCs w:val="20"/>
    </w:rPr>
  </w:style>
  <w:style w:type="paragraph" w:styleId="CommentSubject">
    <w:name w:val="annotation subject"/>
    <w:basedOn w:val="CommentText"/>
    <w:next w:val="CommentText"/>
    <w:link w:val="CommentSubjectChar"/>
    <w:uiPriority w:val="99"/>
    <w:semiHidden/>
    <w:unhideWhenUsed/>
    <w:rsid w:val="008F6D74"/>
    <w:rPr>
      <w:b/>
      <w:bCs/>
    </w:rPr>
  </w:style>
  <w:style w:type="character" w:customStyle="1" w:styleId="CommentSubjectChar">
    <w:name w:val="Comment Subject Char"/>
    <w:basedOn w:val="CommentTextChar"/>
    <w:link w:val="CommentSubject"/>
    <w:uiPriority w:val="99"/>
    <w:semiHidden/>
    <w:rsid w:val="008F6D74"/>
    <w:rPr>
      <w:b/>
      <w:bCs/>
      <w:sz w:val="20"/>
      <w:szCs w:val="20"/>
    </w:rPr>
  </w:style>
  <w:style w:type="character" w:styleId="FollowedHyperlink">
    <w:name w:val="FollowedHyperlink"/>
    <w:basedOn w:val="DefaultParagraphFont"/>
    <w:uiPriority w:val="99"/>
    <w:semiHidden/>
    <w:unhideWhenUsed/>
    <w:rsid w:val="00010888"/>
    <w:rPr>
      <w:color w:val="800080" w:themeColor="followedHyperlink"/>
      <w:u w:val="single"/>
    </w:rPr>
  </w:style>
  <w:style w:type="table" w:styleId="LightShading">
    <w:name w:val="Light Shading"/>
    <w:basedOn w:val="TableNormal"/>
    <w:uiPriority w:val="60"/>
    <w:rsid w:val="00AF04E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F04E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F04E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4">
    <w:name w:val="Light Grid Accent 4"/>
    <w:basedOn w:val="TableNormal"/>
    <w:uiPriority w:val="62"/>
    <w:rsid w:val="00AF04E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AF04E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Grid2-Accent4">
    <w:name w:val="Medium Grid 2 Accent 4"/>
    <w:basedOn w:val="TableNormal"/>
    <w:uiPriority w:val="68"/>
    <w:rsid w:val="00AF04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rsid w:val="00AF04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Shading2-Accent4">
    <w:name w:val="Medium Shading 2 Accent 4"/>
    <w:basedOn w:val="TableNormal"/>
    <w:uiPriority w:val="64"/>
    <w:rsid w:val="00AF04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rsid w:val="00AF04E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66"/>
    <w:rsid w:val="00AF04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AF04E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Shading-Accent4">
    <w:name w:val="Colorful Shading Accent 4"/>
    <w:basedOn w:val="TableNormal"/>
    <w:uiPriority w:val="71"/>
    <w:rsid w:val="00AF04EF"/>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Grid-Accent4">
    <w:name w:val="Colorful Grid Accent 4"/>
    <w:basedOn w:val="TableNormal"/>
    <w:uiPriority w:val="73"/>
    <w:rsid w:val="00AF04E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IntenseQuote">
    <w:name w:val="Intense Quote"/>
    <w:basedOn w:val="Normal"/>
    <w:next w:val="Normal"/>
    <w:link w:val="IntenseQuoteChar"/>
    <w:uiPriority w:val="30"/>
    <w:qFormat/>
    <w:rsid w:val="000973D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73D6"/>
    <w:rPr>
      <w:b/>
      <w:bCs/>
      <w:i/>
      <w:iCs/>
      <w:color w:val="4F81BD" w:themeColor="accent1"/>
    </w:rPr>
  </w:style>
  <w:style w:type="paragraph" w:styleId="FootnoteText">
    <w:name w:val="footnote text"/>
    <w:basedOn w:val="Normal"/>
    <w:link w:val="FootnoteTextChar"/>
    <w:uiPriority w:val="99"/>
    <w:semiHidden/>
    <w:unhideWhenUsed/>
    <w:rsid w:val="00E66A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6AB9"/>
    <w:rPr>
      <w:sz w:val="20"/>
      <w:szCs w:val="20"/>
    </w:rPr>
  </w:style>
  <w:style w:type="character" w:styleId="FootnoteReference">
    <w:name w:val="footnote reference"/>
    <w:basedOn w:val="DefaultParagraphFont"/>
    <w:uiPriority w:val="99"/>
    <w:semiHidden/>
    <w:unhideWhenUsed/>
    <w:rsid w:val="00E66A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opb.washington.edu/sites/default/files/opb/Budget/Worksheets_and_Reference_Materials_Administrative.xlsx"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opb.washington.edu/content/fy16-budget-develop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pb.washington.edu/content/fy16-budget-development" TargetMode="External"/><Relationship Id="rId20" Type="http://schemas.openxmlformats.org/officeDocument/2006/relationships/hyperlink" Target="mailto:jbecka@uw.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pb.washington.edu/sites/default/files/opb/Budget/Worksheets_and_Reference_Materials_Administrative.xlsx"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mailto:sahall@uw.ed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opb.washington.edu/content/fy16-budget-development" TargetMode="External"/><Relationship Id="rId1" Type="http://schemas.openxmlformats.org/officeDocument/2006/relationships/hyperlink" Target="http://opb.washington.edu/content/fy16-budget-develop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groups\opb\COMMON\Letterhead%20-Brief-Report-PowerPoint%20Templates\P&amp;B%20Brief%20Template%2012-4-09_h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ED99F-A3C5-40A8-BFA7-AF881D8B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P&amp;B Brief Template 12-4-09_hc</Template>
  <TotalTime>1901</TotalTime>
  <Pages>6</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janis3</dc:creator>
  <cp:lastModifiedBy>Becka Johnson Poppe</cp:lastModifiedBy>
  <cp:revision>56</cp:revision>
  <cp:lastPrinted>2014-09-17T22:22:00Z</cp:lastPrinted>
  <dcterms:created xsi:type="dcterms:W3CDTF">2014-09-08T22:22:00Z</dcterms:created>
  <dcterms:modified xsi:type="dcterms:W3CDTF">2014-10-07T18:02:00Z</dcterms:modified>
</cp:coreProperties>
</file>