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6D51" w:rsidTr="008D77CE">
        <w:tc>
          <w:tcPr>
            <w:tcW w:w="9350" w:type="dxa"/>
            <w:gridSpan w:val="2"/>
          </w:tcPr>
          <w:p w:rsidR="005E6D51" w:rsidRPr="005E6D51" w:rsidRDefault="005E6D51">
            <w:pPr>
              <w:rPr>
                <w:b/>
              </w:rPr>
            </w:pPr>
            <w:r>
              <w:rPr>
                <w:b/>
              </w:rPr>
              <w:t>UTC Project Information</w:t>
            </w:r>
          </w:p>
        </w:tc>
      </w:tr>
      <w:tr w:rsidR="005E6D51" w:rsidTr="005E6D51">
        <w:trPr>
          <w:trHeight w:val="611"/>
        </w:trPr>
        <w:tc>
          <w:tcPr>
            <w:tcW w:w="2695" w:type="dxa"/>
          </w:tcPr>
          <w:p w:rsidR="005E6D51" w:rsidRDefault="005E6D51">
            <w:r>
              <w:t>Project Title</w:t>
            </w:r>
          </w:p>
        </w:tc>
        <w:tc>
          <w:tcPr>
            <w:tcW w:w="6655" w:type="dxa"/>
          </w:tcPr>
          <w:p w:rsidR="00A62D5B" w:rsidRDefault="00A62D5B" w:rsidP="00A62D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Development of PacTrans Workforce Development Institute</w:t>
            </w:r>
          </w:p>
          <w:p w:rsidR="005E6D51" w:rsidRDefault="005E6D51"/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University</w:t>
            </w:r>
          </w:p>
        </w:tc>
        <w:tc>
          <w:tcPr>
            <w:tcW w:w="6655" w:type="dxa"/>
          </w:tcPr>
          <w:p w:rsidR="005E6D51" w:rsidRDefault="000E3E9F" w:rsidP="000E3E9F">
            <w:r>
              <w:t>University of Washington</w:t>
            </w:r>
          </w:p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Principal Investigator</w:t>
            </w:r>
          </w:p>
        </w:tc>
        <w:tc>
          <w:tcPr>
            <w:tcW w:w="6655" w:type="dxa"/>
          </w:tcPr>
          <w:p w:rsidR="00A266D3" w:rsidRDefault="000E3E9F" w:rsidP="00A266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Yinhai Wang</w:t>
            </w:r>
          </w:p>
          <w:p w:rsidR="005E6D51" w:rsidRDefault="005E6D51"/>
        </w:tc>
      </w:tr>
      <w:tr w:rsidR="005E6D51" w:rsidTr="005E6D51">
        <w:trPr>
          <w:trHeight w:val="629"/>
        </w:trPr>
        <w:tc>
          <w:tcPr>
            <w:tcW w:w="2695" w:type="dxa"/>
          </w:tcPr>
          <w:p w:rsidR="005E6D51" w:rsidRDefault="005E6D51">
            <w:r>
              <w:t>PI Contact Information</w:t>
            </w:r>
          </w:p>
        </w:tc>
        <w:tc>
          <w:tcPr>
            <w:tcW w:w="6655" w:type="dxa"/>
          </w:tcPr>
          <w:p w:rsidR="005E6D51" w:rsidRDefault="00A62D5B">
            <w:r>
              <w:t>yinhai@uw.edu</w:t>
            </w:r>
          </w:p>
        </w:tc>
      </w:tr>
      <w:tr w:rsidR="005E6D51" w:rsidTr="005E6D51">
        <w:trPr>
          <w:trHeight w:val="1142"/>
        </w:trPr>
        <w:tc>
          <w:tcPr>
            <w:tcW w:w="2695" w:type="dxa"/>
          </w:tcPr>
          <w:p w:rsidR="005E6D51" w:rsidRDefault="00A266D3">
            <w:r>
              <w:t>Fu</w:t>
            </w:r>
            <w:r w:rsidR="005E6D51">
              <w:t>nding Source(s) and Amounts Provided (by each agency or organization)</w:t>
            </w:r>
          </w:p>
        </w:tc>
        <w:tc>
          <w:tcPr>
            <w:tcW w:w="6655" w:type="dxa"/>
          </w:tcPr>
          <w:p w:rsidR="00A266D3" w:rsidRDefault="008664A4" w:rsidP="008664A4">
            <w:r>
              <w:t>University of Washington PacTrans $175,000</w:t>
            </w:r>
          </w:p>
          <w:p w:rsidR="008664A4" w:rsidRDefault="008664A4" w:rsidP="008664A4">
            <w:r>
              <w:t>Oregon State University $33,000</w:t>
            </w:r>
          </w:p>
          <w:p w:rsidR="008664A4" w:rsidRDefault="008664A4" w:rsidP="008664A4">
            <w:r>
              <w:t>Washington State University $33,000</w:t>
            </w:r>
          </w:p>
          <w:p w:rsidR="008664A4" w:rsidRDefault="008664A4" w:rsidP="008664A4">
            <w:r>
              <w:t>University of Alaska Fairbanks $33,000</w:t>
            </w:r>
          </w:p>
          <w:p w:rsidR="008664A4" w:rsidRDefault="008664A4" w:rsidP="008664A4">
            <w:r>
              <w:t>University of Idaho $33,000</w:t>
            </w:r>
          </w:p>
          <w:p w:rsidR="008664A4" w:rsidRDefault="008664A4" w:rsidP="008664A4">
            <w:r>
              <w:t>University of Washington $43,000</w:t>
            </w:r>
          </w:p>
        </w:tc>
      </w:tr>
      <w:tr w:rsidR="005E6D51" w:rsidTr="005E6D51">
        <w:trPr>
          <w:trHeight w:val="548"/>
        </w:trPr>
        <w:tc>
          <w:tcPr>
            <w:tcW w:w="2695" w:type="dxa"/>
          </w:tcPr>
          <w:p w:rsidR="005E6D51" w:rsidRDefault="005E6D51">
            <w:r>
              <w:t>Total Project Cost</w:t>
            </w:r>
          </w:p>
        </w:tc>
        <w:tc>
          <w:tcPr>
            <w:tcW w:w="6655" w:type="dxa"/>
          </w:tcPr>
          <w:p w:rsidR="005E6D51" w:rsidRDefault="008664A4">
            <w:r>
              <w:t>$300,000</w:t>
            </w:r>
          </w:p>
        </w:tc>
      </w:tr>
      <w:tr w:rsidR="005E6D51" w:rsidTr="005E6D51">
        <w:trPr>
          <w:trHeight w:val="881"/>
        </w:trPr>
        <w:tc>
          <w:tcPr>
            <w:tcW w:w="2695" w:type="dxa"/>
          </w:tcPr>
          <w:p w:rsidR="005E6D51" w:rsidRDefault="005E6D51">
            <w:r>
              <w:t>Agency ID or Contract Number</w:t>
            </w:r>
          </w:p>
        </w:tc>
        <w:tc>
          <w:tcPr>
            <w:tcW w:w="6655" w:type="dxa"/>
          </w:tcPr>
          <w:p w:rsidR="002E1839" w:rsidRPr="002E1839" w:rsidRDefault="002E1839" w:rsidP="002E1839">
            <w:r w:rsidRPr="002E1839">
              <w:t>69A3551747110</w:t>
            </w:r>
          </w:p>
          <w:p w:rsidR="005E6D51" w:rsidRPr="002E1839" w:rsidRDefault="005E6D51"/>
        </w:tc>
      </w:tr>
      <w:tr w:rsidR="005E6D51" w:rsidTr="005E6D51">
        <w:trPr>
          <w:trHeight w:val="701"/>
        </w:trPr>
        <w:tc>
          <w:tcPr>
            <w:tcW w:w="2695" w:type="dxa"/>
          </w:tcPr>
          <w:p w:rsidR="005E6D51" w:rsidRDefault="005E6D51">
            <w:r>
              <w:t>Start and End Dates</w:t>
            </w:r>
          </w:p>
        </w:tc>
        <w:tc>
          <w:tcPr>
            <w:tcW w:w="6655" w:type="dxa"/>
          </w:tcPr>
          <w:p w:rsidR="005E6D51" w:rsidRDefault="00741DAA" w:rsidP="00741DAA">
            <w:r>
              <w:t>August</w:t>
            </w:r>
            <w:r w:rsidR="00945A46">
              <w:t xml:space="preserve"> 1</w:t>
            </w:r>
            <w:r>
              <w:t>6</w:t>
            </w:r>
            <w:r w:rsidR="00945A46">
              <w:t xml:space="preserve">, 2017 – </w:t>
            </w:r>
            <w:r>
              <w:t>August</w:t>
            </w:r>
            <w:r w:rsidR="00945A46">
              <w:t xml:space="preserve"> </w:t>
            </w:r>
            <w:r>
              <w:t>15</w:t>
            </w:r>
            <w:r w:rsidR="002F1CBB">
              <w:t>, 201</w:t>
            </w:r>
            <w:r>
              <w:t>9</w:t>
            </w:r>
            <w:bookmarkStart w:id="0" w:name="_GoBack"/>
            <w:bookmarkEnd w:id="0"/>
          </w:p>
        </w:tc>
      </w:tr>
      <w:tr w:rsidR="005E6D51" w:rsidTr="005E6D51">
        <w:trPr>
          <w:trHeight w:val="3779"/>
        </w:trPr>
        <w:tc>
          <w:tcPr>
            <w:tcW w:w="2695" w:type="dxa"/>
          </w:tcPr>
          <w:p w:rsidR="005E6D51" w:rsidRDefault="005E6D51">
            <w:r>
              <w:t>Brief Description of Research Project</w:t>
            </w:r>
          </w:p>
        </w:tc>
        <w:tc>
          <w:tcPr>
            <w:tcW w:w="6655" w:type="dxa"/>
          </w:tcPr>
          <w:p w:rsidR="00945A46" w:rsidRDefault="00945A46" w:rsidP="00945A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3"/>
                <w:szCs w:val="23"/>
              </w:rPr>
            </w:pPr>
            <w:r w:rsidRPr="00A87F70">
              <w:rPr>
                <w:sz w:val="23"/>
                <w:szCs w:val="23"/>
              </w:rPr>
              <w:t xml:space="preserve">The objective of this project is to </w:t>
            </w:r>
            <w:r>
              <w:rPr>
                <w:sz w:val="23"/>
                <w:szCs w:val="23"/>
              </w:rPr>
              <w:t xml:space="preserve">set up the Pacific Northwest Transportation Consortium (PacTrans) Workforce Development Institute (WDI) and to </w:t>
            </w:r>
            <w:r w:rsidRPr="00A87F70">
              <w:rPr>
                <w:sz w:val="23"/>
                <w:szCs w:val="23"/>
              </w:rPr>
              <w:t xml:space="preserve">develop a demand responsive and flexible program </w:t>
            </w:r>
            <w:r>
              <w:rPr>
                <w:sz w:val="23"/>
                <w:szCs w:val="23"/>
              </w:rPr>
              <w:t xml:space="preserve">platform with the first sample certificate program and courses responsive to the workforce development needs in the Pacific Northwest, which includes Alaska, Idaho, Oregon, and Washington. </w:t>
            </w:r>
            <w:r w:rsidRPr="00A87F70">
              <w:rPr>
                <w:sz w:val="23"/>
                <w:szCs w:val="23"/>
              </w:rPr>
              <w:t xml:space="preserve">This new program is not a simple re-establishment of the </w:t>
            </w:r>
            <w:r>
              <w:rPr>
                <w:sz w:val="23"/>
                <w:szCs w:val="23"/>
              </w:rPr>
              <w:t xml:space="preserve">previously exist programs such as the </w:t>
            </w:r>
            <w:r w:rsidRPr="00A87F70">
              <w:rPr>
                <w:sz w:val="23"/>
                <w:szCs w:val="23"/>
              </w:rPr>
              <w:t>TRANSPEED program. In addition to the proven advantages of TRANSPEED</w:t>
            </w:r>
            <w:r>
              <w:rPr>
                <w:sz w:val="23"/>
                <w:szCs w:val="23"/>
              </w:rPr>
              <w:t xml:space="preserve"> and other past programs, WDI</w:t>
            </w:r>
            <w:r w:rsidRPr="00A87F70">
              <w:rPr>
                <w:sz w:val="23"/>
                <w:szCs w:val="23"/>
              </w:rPr>
              <w:t xml:space="preserve"> also takes advantage of the new information technology to make training accessible online and available at trainees</w:t>
            </w:r>
            <w:r>
              <w:rPr>
                <w:sz w:val="23"/>
                <w:szCs w:val="23"/>
              </w:rPr>
              <w:t>’</w:t>
            </w:r>
            <w:r w:rsidRPr="00A87F70">
              <w:rPr>
                <w:sz w:val="23"/>
                <w:szCs w:val="23"/>
              </w:rPr>
              <w:t xml:space="preserve"> own pace and schedule. </w:t>
            </w:r>
            <w:r>
              <w:rPr>
                <w:sz w:val="23"/>
                <w:szCs w:val="23"/>
              </w:rPr>
              <w:t>T</w:t>
            </w:r>
            <w:r w:rsidRPr="00A87F70">
              <w:rPr>
                <w:sz w:val="23"/>
                <w:szCs w:val="23"/>
              </w:rPr>
              <w:t>his is not a degree program</w:t>
            </w:r>
            <w:r>
              <w:rPr>
                <w:sz w:val="23"/>
                <w:szCs w:val="23"/>
              </w:rPr>
              <w:t xml:space="preserve"> in its beginning stage</w:t>
            </w:r>
            <w:r w:rsidRPr="00A87F70">
              <w:rPr>
                <w:sz w:val="23"/>
                <w:szCs w:val="23"/>
              </w:rPr>
              <w:t xml:space="preserve">. Instead, it is a program centric to addressing </w:t>
            </w:r>
            <w:r>
              <w:rPr>
                <w:sz w:val="23"/>
                <w:szCs w:val="23"/>
              </w:rPr>
              <w:t>Region 10</w:t>
            </w:r>
            <w:r w:rsidRPr="00A87F70">
              <w:rPr>
                <w:sz w:val="23"/>
                <w:szCs w:val="23"/>
              </w:rPr>
              <w:t>’s workforce development needs by delivering a collection of short-term training courses and workshops.</w:t>
            </w:r>
          </w:p>
          <w:p w:rsidR="005E6D51" w:rsidRDefault="005E6D51" w:rsidP="00CC34D8"/>
        </w:tc>
      </w:tr>
      <w:tr w:rsidR="005E6D51" w:rsidTr="005E6D51">
        <w:trPr>
          <w:trHeight w:val="2969"/>
        </w:trPr>
        <w:tc>
          <w:tcPr>
            <w:tcW w:w="2695" w:type="dxa"/>
          </w:tcPr>
          <w:p w:rsidR="005E6D51" w:rsidRDefault="005E6D51">
            <w:r>
              <w:lastRenderedPageBreak/>
              <w:t>Describe Implementation of Research Outcomes (or why not implemented)</w:t>
            </w:r>
          </w:p>
          <w:p w:rsidR="005E6D51" w:rsidRDefault="005E6D51"/>
          <w:p w:rsidR="005E6D51" w:rsidRDefault="005E6D51">
            <w:r>
              <w:t>Place Any Photos Here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2780"/>
        </w:trPr>
        <w:tc>
          <w:tcPr>
            <w:tcW w:w="2695" w:type="dxa"/>
          </w:tcPr>
          <w:p w:rsidR="005E6D51" w:rsidRDefault="005E6D51"/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4400"/>
        </w:trPr>
        <w:tc>
          <w:tcPr>
            <w:tcW w:w="2695" w:type="dxa"/>
          </w:tcPr>
          <w:p w:rsidR="005E6D51" w:rsidRDefault="005E6D51">
            <w:r>
              <w:t>Impacts/Benefits of Implementation (actual, or anticipated)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1160"/>
        </w:trPr>
        <w:tc>
          <w:tcPr>
            <w:tcW w:w="2695" w:type="dxa"/>
          </w:tcPr>
          <w:p w:rsidR="005E6D51" w:rsidRDefault="005E6D51">
            <w:r>
              <w:t>Web Links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655" w:type="dxa"/>
          </w:tcPr>
          <w:p w:rsidR="005E6D51" w:rsidRDefault="005E6D51"/>
        </w:tc>
      </w:tr>
    </w:tbl>
    <w:p w:rsidR="00396CA0" w:rsidRDefault="00741DAA"/>
    <w:sectPr w:rsidR="003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A74"/>
    <w:multiLevelType w:val="hybridMultilevel"/>
    <w:tmpl w:val="D36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25931"/>
    <w:rsid w:val="000E3E9F"/>
    <w:rsid w:val="0018014E"/>
    <w:rsid w:val="001D489F"/>
    <w:rsid w:val="002E1839"/>
    <w:rsid w:val="002F1CBB"/>
    <w:rsid w:val="004B5F45"/>
    <w:rsid w:val="00501E8A"/>
    <w:rsid w:val="005E6D51"/>
    <w:rsid w:val="0074185E"/>
    <w:rsid w:val="00741DAA"/>
    <w:rsid w:val="008664A4"/>
    <w:rsid w:val="00894D54"/>
    <w:rsid w:val="00923067"/>
    <w:rsid w:val="00945A46"/>
    <w:rsid w:val="00972AC5"/>
    <w:rsid w:val="00972E1D"/>
    <w:rsid w:val="009B26B5"/>
    <w:rsid w:val="009C63C0"/>
    <w:rsid w:val="00A0451D"/>
    <w:rsid w:val="00A266D3"/>
    <w:rsid w:val="00A62D5B"/>
    <w:rsid w:val="00BD3711"/>
    <w:rsid w:val="00C33C98"/>
    <w:rsid w:val="00CC34D8"/>
    <w:rsid w:val="00DB3F45"/>
    <w:rsid w:val="00DE77D9"/>
    <w:rsid w:val="00E60FD1"/>
    <w:rsid w:val="00E80B88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1CA-9E59-4CE0-8436-D4D4EC9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8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Kopca</dc:creator>
  <cp:keywords/>
  <dc:description/>
  <cp:lastModifiedBy>Cole Kopca</cp:lastModifiedBy>
  <cp:revision>8</cp:revision>
  <dcterms:created xsi:type="dcterms:W3CDTF">2017-11-17T22:15:00Z</dcterms:created>
  <dcterms:modified xsi:type="dcterms:W3CDTF">2017-12-21T00:41:00Z</dcterms:modified>
</cp:coreProperties>
</file>