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D7C03" w:rsidRDefault="006A7F6A">
      <w:pPr>
        <w:tabs>
          <w:tab w:val="center" w:pos="5040"/>
        </w:tabs>
        <w:suppressAutoHyphens/>
        <w:jc w:val="center"/>
        <w:rPr>
          <w:rFonts w:ascii="CG Times" w:hAnsi="CG Times"/>
          <w:sz w:val="36"/>
        </w:rPr>
      </w:pPr>
      <w:r>
        <w:rPr>
          <w:noProof/>
        </w:rPr>
        <mc:AlternateContent>
          <mc:Choice Requires="wps">
            <w:drawing>
              <wp:anchor distT="0" distB="0" distL="114300" distR="114300" simplePos="0" relativeHeight="251657728" behindDoc="1" locked="0" layoutInCell="1" allowOverlap="1">
                <wp:simplePos x="0" y="0"/>
                <wp:positionH relativeFrom="margin">
                  <wp:posOffset>-291465</wp:posOffset>
                </wp:positionH>
                <wp:positionV relativeFrom="paragraph">
                  <wp:posOffset>-20320</wp:posOffset>
                </wp:positionV>
                <wp:extent cx="1104900" cy="1143000"/>
                <wp:effectExtent l="3810" t="0" r="0" b="127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AB5330" w:rsidRDefault="00AB5330">
                            <w:pPr>
                              <w:tabs>
                                <w:tab w:val="left" w:pos="-720"/>
                              </w:tabs>
                              <w:suppressAutoHyphens/>
                              <w:rPr>
                                <w:sz w:val="2"/>
                              </w:rPr>
                            </w:pPr>
                            <w:r>
                              <w:rPr>
                                <w:noProof/>
                              </w:rPr>
                              <w:drawing>
                                <wp:inline distT="0" distB="0" distL="0" distR="0">
                                  <wp:extent cx="1097280" cy="1059180"/>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1097280" cy="1059180"/>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2.95pt;margin-top:-1.6pt;width:87pt;height:90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" filled="f" stroked="f" strokeweight="0">
                <v:textbox inset="0,0,0,0">
                  <w:txbxContent>
                    <w:p w:rsidR="00AB5330" w:rsidRDefault="00AB5330">
                      <w:pPr>
                        <w:tabs>
                          <w:tab w:val="left" w:pos="-720"/>
                        </w:tabs>
                        <w:suppressAutoHyphens/>
                        <w:rPr>
                          <w:sz w:val="2"/>
                        </w:rPr>
                      </w:pPr>
                      <w:r>
                        <w:rPr>
                          <w:noProof/>
                        </w:rPr>
                        <w:drawing>
                          <wp:inline distT="0" distB="0" distL="0" distR="0">
                            <wp:extent cx="1097280" cy="1059180"/>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1097280" cy="1059180"/>
                                    </a:xfrm>
                                    <a:prstGeom prst="rect">
                                      <a:avLst/>
                                    </a:prstGeom>
                                    <a:noFill/>
                                    <a:ln w="9525">
                                      <a:noFill/>
                                      <a:miter lim="800000"/>
                                      <a:headEnd/>
                                      <a:tailEnd/>
                                    </a:ln>
                                  </pic:spPr>
                                </pic:pic>
                              </a:graphicData>
                            </a:graphic>
                          </wp:inline>
                        </w:drawing>
                      </w:r>
                    </w:p>
                  </w:txbxContent>
                </v:textbox>
                <w10:wrap anchorx="margin"/>
              </v:rect>
            </w:pict>
          </mc:Fallback>
        </mc:AlternateContent>
      </w:r>
      <w:r w:rsidR="003D7C03">
        <w:rPr>
          <w:rFonts w:ascii="CG Times" w:hAnsi="CG Times"/>
          <w:sz w:val="36"/>
        </w:rPr>
        <w:t xml:space="preserve">    United States Department of the Interior</w:t>
      </w:r>
    </w:p>
    <w:p w:rsidR="00851D70" w:rsidRPr="00763324" w:rsidRDefault="000F53ED">
      <w:pPr>
        <w:tabs>
          <w:tab w:val="center" w:pos="5040"/>
        </w:tabs>
        <w:suppressAutoHyphens/>
        <w:rPr>
          <w:rFonts w:ascii="CG Times" w:hAnsi="CG Times"/>
          <w:sz w:val="24"/>
          <w:szCs w:val="24"/>
        </w:rPr>
      </w:pPr>
      <w:r w:rsidRPr="00763324">
        <w:rPr>
          <w:rFonts w:ascii="CG Times" w:hAnsi="CG Times"/>
          <w:sz w:val="24"/>
          <w:szCs w:val="24"/>
        </w:rPr>
        <w:t xml:space="preserve">                                    </w:t>
      </w:r>
    </w:p>
    <w:p w:rsidR="003D7C03" w:rsidRDefault="003D7C03" w:rsidP="00B617B6">
      <w:pPr>
        <w:tabs>
          <w:tab w:val="center" w:pos="5040"/>
        </w:tabs>
        <w:suppressAutoHyphens/>
        <w:jc w:val="center"/>
        <w:rPr>
          <w:rFonts w:ascii="CG Times" w:hAnsi="CG Times"/>
          <w:sz w:val="22"/>
        </w:rPr>
      </w:pPr>
      <w:r>
        <w:rPr>
          <w:rFonts w:ascii="CG Times" w:hAnsi="CG Times"/>
          <w:sz w:val="22"/>
        </w:rPr>
        <w:t>NATIONAL PARK SERVICE</w:t>
      </w:r>
    </w:p>
    <w:p w:rsidR="00A371EC" w:rsidRDefault="006A6120" w:rsidP="006A6120">
      <w:pPr>
        <w:tabs>
          <w:tab w:val="left" w:pos="-720"/>
        </w:tabs>
        <w:suppressAutoHyphens/>
        <w:jc w:val="center"/>
        <w:rPr>
          <w:rFonts w:ascii="Baskerville Old Face" w:hAnsi="Baskerville Old Face"/>
        </w:rPr>
      </w:pPr>
      <w:r>
        <w:rPr>
          <w:rFonts w:ascii="Baskerville Old Face" w:hAnsi="Baskerville Old Face"/>
        </w:rPr>
        <w:t>Northeast Region</w:t>
      </w:r>
    </w:p>
    <w:p w:rsidR="006A6120" w:rsidRDefault="006A6120" w:rsidP="006A6120">
      <w:pPr>
        <w:tabs>
          <w:tab w:val="left" w:pos="-720"/>
        </w:tabs>
        <w:suppressAutoHyphens/>
        <w:jc w:val="center"/>
        <w:rPr>
          <w:rFonts w:ascii="Baskerville Old Face" w:hAnsi="Baskerville Old Face"/>
        </w:rPr>
      </w:pPr>
      <w:r>
        <w:rPr>
          <w:rFonts w:ascii="Baskerville Old Face" w:hAnsi="Baskerville Old Face"/>
        </w:rPr>
        <w:t>15 State Street</w:t>
      </w:r>
    </w:p>
    <w:p w:rsidR="006A6120" w:rsidRDefault="006A6120" w:rsidP="006A6120">
      <w:pPr>
        <w:tabs>
          <w:tab w:val="left" w:pos="-720"/>
        </w:tabs>
        <w:suppressAutoHyphens/>
        <w:jc w:val="center"/>
        <w:rPr>
          <w:rFonts w:ascii="Baskerville Old Face" w:hAnsi="Baskerville Old Face"/>
        </w:rPr>
      </w:pPr>
      <w:r>
        <w:rPr>
          <w:rFonts w:ascii="Baskerville Old Face" w:hAnsi="Baskerville Old Face"/>
        </w:rPr>
        <w:t>Boston, Massachusetts 02109</w:t>
      </w:r>
    </w:p>
    <w:p w:rsidR="00A94E66" w:rsidRDefault="00A94E66" w:rsidP="000F53ED">
      <w:pPr>
        <w:ind w:left="-90" w:hanging="180"/>
        <w:rPr>
          <w:sz w:val="14"/>
          <w:szCs w:val="14"/>
        </w:rPr>
      </w:pPr>
    </w:p>
    <w:p w:rsidR="002C5BC8" w:rsidRPr="00034746" w:rsidRDefault="00DA6626" w:rsidP="002C5BC8">
      <w:pPr>
        <w:tabs>
          <w:tab w:val="num" w:pos="1080"/>
        </w:tabs>
        <w:jc w:val="center"/>
        <w:rPr>
          <w:b/>
          <w:sz w:val="24"/>
          <w:szCs w:val="24"/>
        </w:rPr>
      </w:pPr>
      <w:r w:rsidRPr="00034746">
        <w:rPr>
          <w:b/>
          <w:sz w:val="24"/>
          <w:szCs w:val="24"/>
        </w:rPr>
        <w:t>North Atlantic</w:t>
      </w:r>
      <w:r w:rsidR="00C321D0" w:rsidRPr="00034746">
        <w:rPr>
          <w:b/>
          <w:sz w:val="24"/>
          <w:szCs w:val="24"/>
        </w:rPr>
        <w:t xml:space="preserve"> </w:t>
      </w:r>
      <w:r w:rsidRPr="00034746">
        <w:rPr>
          <w:b/>
          <w:sz w:val="24"/>
          <w:szCs w:val="24"/>
        </w:rPr>
        <w:t>Coast</w:t>
      </w:r>
      <w:r w:rsidR="002C5BC8" w:rsidRPr="00034746">
        <w:rPr>
          <w:b/>
          <w:sz w:val="24"/>
          <w:szCs w:val="24"/>
        </w:rPr>
        <w:t xml:space="preserve"> Cooperative Ecosystem Study Unit (</w:t>
      </w:r>
      <w:r w:rsidRPr="00034746">
        <w:rPr>
          <w:b/>
          <w:sz w:val="24"/>
          <w:szCs w:val="24"/>
        </w:rPr>
        <w:t xml:space="preserve">NA </w:t>
      </w:r>
      <w:r w:rsidR="002C5BC8" w:rsidRPr="00034746">
        <w:rPr>
          <w:b/>
          <w:sz w:val="24"/>
          <w:szCs w:val="24"/>
        </w:rPr>
        <w:t>CESU)</w:t>
      </w:r>
    </w:p>
    <w:p w:rsidR="004A23A0" w:rsidRPr="00034746" w:rsidRDefault="006A6120" w:rsidP="004A23A0">
      <w:pPr>
        <w:tabs>
          <w:tab w:val="num" w:pos="1080"/>
        </w:tabs>
        <w:jc w:val="center"/>
        <w:rPr>
          <w:b/>
          <w:sz w:val="24"/>
          <w:szCs w:val="24"/>
        </w:rPr>
      </w:pPr>
      <w:r w:rsidRPr="00034746">
        <w:rPr>
          <w:b/>
          <w:sz w:val="24"/>
          <w:szCs w:val="24"/>
        </w:rPr>
        <w:t>And Roger Williams National Memorial</w:t>
      </w:r>
    </w:p>
    <w:p w:rsidR="002C5BC8" w:rsidRPr="00034746" w:rsidRDefault="002C5BC8" w:rsidP="004A23A0">
      <w:pPr>
        <w:tabs>
          <w:tab w:val="num" w:pos="1080"/>
        </w:tabs>
        <w:rPr>
          <w:b/>
        </w:rPr>
      </w:pPr>
    </w:p>
    <w:p w:rsidR="00B617B6" w:rsidRPr="00034746" w:rsidRDefault="002C5BC8" w:rsidP="002C5BC8">
      <w:pPr>
        <w:tabs>
          <w:tab w:val="num" w:pos="1080"/>
        </w:tabs>
        <w:jc w:val="center"/>
        <w:rPr>
          <w:b/>
          <w:sz w:val="24"/>
          <w:szCs w:val="24"/>
        </w:rPr>
      </w:pPr>
      <w:r w:rsidRPr="00034746">
        <w:rPr>
          <w:b/>
          <w:sz w:val="24"/>
          <w:szCs w:val="24"/>
        </w:rPr>
        <w:t>Letter of Research Interest</w:t>
      </w:r>
      <w:r w:rsidR="004A23A0" w:rsidRPr="00034746">
        <w:rPr>
          <w:b/>
          <w:sz w:val="24"/>
          <w:szCs w:val="24"/>
        </w:rPr>
        <w:t xml:space="preserve"> (LOI)</w:t>
      </w:r>
    </w:p>
    <w:p w:rsidR="002C5BC8" w:rsidRPr="00034746" w:rsidRDefault="002C5BC8" w:rsidP="002C5BC8">
      <w:pPr>
        <w:tabs>
          <w:tab w:val="num" w:pos="1080"/>
        </w:tabs>
        <w:jc w:val="center"/>
        <w:rPr>
          <w:b/>
        </w:rPr>
      </w:pPr>
    </w:p>
    <w:p w:rsidR="002C5BC8" w:rsidRPr="00034746" w:rsidRDefault="002C5BC8" w:rsidP="00595431">
      <w:pPr>
        <w:tabs>
          <w:tab w:val="left" w:pos="-360"/>
        </w:tabs>
        <w:ind w:left="720" w:hanging="720"/>
        <w:rPr>
          <w:b/>
          <w:sz w:val="24"/>
          <w:szCs w:val="24"/>
        </w:rPr>
      </w:pPr>
      <w:r w:rsidRPr="00034746">
        <w:rPr>
          <w:b/>
          <w:sz w:val="24"/>
          <w:szCs w:val="24"/>
        </w:rPr>
        <w:t xml:space="preserve">Title: </w:t>
      </w:r>
      <w:r w:rsidR="00034746">
        <w:rPr>
          <w:b/>
          <w:sz w:val="24"/>
          <w:szCs w:val="24"/>
        </w:rPr>
        <w:t xml:space="preserve">  </w:t>
      </w:r>
      <w:r w:rsidR="006A6120" w:rsidRPr="00034746">
        <w:rPr>
          <w:b/>
          <w:sz w:val="24"/>
          <w:szCs w:val="24"/>
        </w:rPr>
        <w:t xml:space="preserve">Completion of </w:t>
      </w:r>
      <w:r w:rsidR="00CD5582" w:rsidRPr="00034746">
        <w:rPr>
          <w:b/>
          <w:sz w:val="24"/>
          <w:szCs w:val="24"/>
        </w:rPr>
        <w:t xml:space="preserve">National Register Documentation for Roger </w:t>
      </w:r>
      <w:r w:rsidR="00595431" w:rsidRPr="00034746">
        <w:rPr>
          <w:b/>
          <w:sz w:val="24"/>
          <w:szCs w:val="24"/>
        </w:rPr>
        <w:t>Williams National Memorial</w:t>
      </w:r>
    </w:p>
    <w:p w:rsidR="00E6531B" w:rsidRDefault="00E6531B" w:rsidP="002C5BC8">
      <w:pPr>
        <w:ind w:left="-270"/>
        <w:jc w:val="both"/>
        <w:rPr>
          <w:sz w:val="24"/>
          <w:szCs w:val="24"/>
        </w:rPr>
      </w:pPr>
    </w:p>
    <w:p w:rsidR="002E4069" w:rsidRDefault="00B84A93" w:rsidP="002C5BC8">
      <w:pPr>
        <w:ind w:left="-270"/>
        <w:jc w:val="both"/>
        <w:rPr>
          <w:sz w:val="24"/>
          <w:szCs w:val="24"/>
        </w:rPr>
      </w:pPr>
      <w:r>
        <w:rPr>
          <w:sz w:val="24"/>
          <w:szCs w:val="24"/>
        </w:rPr>
        <w:t>Roger Williams National Park Service (the Park), with the support of the Northeast Region History Program,</w:t>
      </w:r>
      <w:r w:rsidR="00DA6626">
        <w:rPr>
          <w:sz w:val="24"/>
          <w:szCs w:val="24"/>
        </w:rPr>
        <w:t xml:space="preserve"> </w:t>
      </w:r>
      <w:r>
        <w:rPr>
          <w:sz w:val="24"/>
          <w:szCs w:val="24"/>
        </w:rPr>
        <w:t xml:space="preserve">has identified the needed to </w:t>
      </w:r>
      <w:r w:rsidR="000F5743">
        <w:rPr>
          <w:sz w:val="24"/>
          <w:szCs w:val="24"/>
        </w:rPr>
        <w:t xml:space="preserve">complete National Register </w:t>
      </w:r>
      <w:r w:rsidR="00AA0129">
        <w:rPr>
          <w:sz w:val="24"/>
          <w:szCs w:val="24"/>
        </w:rPr>
        <w:t xml:space="preserve">of Historic Places (National Register) </w:t>
      </w:r>
      <w:r w:rsidR="000F5743">
        <w:rPr>
          <w:sz w:val="24"/>
          <w:szCs w:val="24"/>
        </w:rPr>
        <w:t xml:space="preserve">documentation and is seeking a researcher(s) to inventory, evaluate, and register the park’s resources in all </w:t>
      </w:r>
      <w:r w:rsidR="008F747A">
        <w:rPr>
          <w:sz w:val="24"/>
          <w:szCs w:val="24"/>
        </w:rPr>
        <w:t>appropriate</w:t>
      </w:r>
      <w:r w:rsidR="000F5743">
        <w:rPr>
          <w:sz w:val="24"/>
          <w:szCs w:val="24"/>
        </w:rPr>
        <w:t xml:space="preserve"> historic contexts.</w:t>
      </w:r>
      <w:r w:rsidR="00DA6626">
        <w:rPr>
          <w:sz w:val="24"/>
          <w:szCs w:val="24"/>
        </w:rPr>
        <w:t xml:space="preserve"> </w:t>
      </w:r>
      <w:r w:rsidR="000F5743">
        <w:rPr>
          <w:sz w:val="24"/>
          <w:szCs w:val="24"/>
        </w:rPr>
        <w:t xml:space="preserve">The project will produce </w:t>
      </w:r>
      <w:r w:rsidR="00AC3396">
        <w:rPr>
          <w:sz w:val="24"/>
          <w:szCs w:val="24"/>
        </w:rPr>
        <w:t>National Register documentation which evaluates all Park resources according to National Register criteria for significance and integrity. [A detailed Scope of Work is attached to this announcement.]</w:t>
      </w:r>
    </w:p>
    <w:p w:rsidR="000F5743" w:rsidRDefault="000F5743" w:rsidP="002C5BC8">
      <w:pPr>
        <w:ind w:left="-270"/>
        <w:jc w:val="both"/>
        <w:rPr>
          <w:sz w:val="24"/>
          <w:szCs w:val="24"/>
        </w:rPr>
      </w:pPr>
    </w:p>
    <w:p w:rsidR="008F747A" w:rsidRPr="008F747A" w:rsidRDefault="008F747A" w:rsidP="008F747A">
      <w:pPr>
        <w:ind w:left="-270"/>
        <w:jc w:val="both"/>
        <w:rPr>
          <w:sz w:val="24"/>
          <w:szCs w:val="24"/>
        </w:rPr>
      </w:pPr>
      <w:r w:rsidRPr="008F747A">
        <w:rPr>
          <w:sz w:val="24"/>
          <w:szCs w:val="24"/>
        </w:rPr>
        <w:t xml:space="preserve">Roger Williams National Memorial is a small urban park (4.58 acres), established by Congress to commemorate </w:t>
      </w:r>
      <w:r>
        <w:rPr>
          <w:sz w:val="24"/>
          <w:szCs w:val="24"/>
        </w:rPr>
        <w:t xml:space="preserve">Williams, </w:t>
      </w:r>
      <w:r w:rsidRPr="008F747A">
        <w:rPr>
          <w:sz w:val="24"/>
          <w:szCs w:val="24"/>
        </w:rPr>
        <w:t>the founder of Rhode Island</w:t>
      </w:r>
      <w:r>
        <w:rPr>
          <w:sz w:val="24"/>
          <w:szCs w:val="24"/>
        </w:rPr>
        <w:t>,</w:t>
      </w:r>
      <w:r w:rsidRPr="008F747A">
        <w:rPr>
          <w:sz w:val="24"/>
          <w:szCs w:val="24"/>
        </w:rPr>
        <w:t xml:space="preserve"> and significant contributions to the principles of individual freedom in the United States. The </w:t>
      </w:r>
      <w:r>
        <w:rPr>
          <w:sz w:val="24"/>
          <w:szCs w:val="24"/>
        </w:rPr>
        <w:t>P</w:t>
      </w:r>
      <w:r w:rsidRPr="008F747A">
        <w:rPr>
          <w:sz w:val="24"/>
          <w:szCs w:val="24"/>
        </w:rPr>
        <w:t xml:space="preserve">ark is located at 282 North Main Street, at the foot of College Hill in downtown Providence. Williams arrived in what he called Providence in 1636, </w:t>
      </w:r>
      <w:r w:rsidR="00AC3396">
        <w:rPr>
          <w:sz w:val="24"/>
          <w:szCs w:val="24"/>
        </w:rPr>
        <w:t xml:space="preserve">after banishment from the Massachusetts Bay Colony on charges of sedition and heresy. Williams was </w:t>
      </w:r>
      <w:r w:rsidRPr="008F747A">
        <w:rPr>
          <w:sz w:val="24"/>
          <w:szCs w:val="24"/>
        </w:rPr>
        <w:t xml:space="preserve">attracted </w:t>
      </w:r>
      <w:r w:rsidR="00AC3396">
        <w:rPr>
          <w:sz w:val="24"/>
          <w:szCs w:val="24"/>
        </w:rPr>
        <w:t xml:space="preserve">to an area within the homelands of the Narragansett peoples </w:t>
      </w:r>
      <w:r w:rsidRPr="008F747A">
        <w:rPr>
          <w:sz w:val="24"/>
          <w:szCs w:val="24"/>
        </w:rPr>
        <w:t>by the presence of a fresh-water spring</w:t>
      </w:r>
      <w:r>
        <w:rPr>
          <w:sz w:val="24"/>
          <w:szCs w:val="24"/>
        </w:rPr>
        <w:t>, and</w:t>
      </w:r>
      <w:r w:rsidRPr="008F747A">
        <w:rPr>
          <w:sz w:val="24"/>
          <w:szCs w:val="24"/>
        </w:rPr>
        <w:t xml:space="preserve"> laid out a settlement </w:t>
      </w:r>
      <w:r w:rsidR="00323179">
        <w:rPr>
          <w:sz w:val="24"/>
          <w:szCs w:val="24"/>
        </w:rPr>
        <w:t>where the principles of religious freedom were ensured for citizens through the principles of separation of church and state and majoritarian democracy.</w:t>
      </w:r>
      <w:r w:rsidRPr="008F747A">
        <w:rPr>
          <w:sz w:val="24"/>
          <w:szCs w:val="24"/>
        </w:rPr>
        <w:t xml:space="preserve"> Williams built his house across the street from the spring and lived there on and off until his death in 1683. </w:t>
      </w:r>
    </w:p>
    <w:p w:rsidR="008F747A" w:rsidRPr="008F747A" w:rsidRDefault="008F747A" w:rsidP="008F747A">
      <w:pPr>
        <w:ind w:left="-270"/>
        <w:jc w:val="both"/>
        <w:rPr>
          <w:sz w:val="24"/>
          <w:szCs w:val="24"/>
        </w:rPr>
      </w:pPr>
    </w:p>
    <w:p w:rsidR="00674C8E" w:rsidRDefault="008F747A" w:rsidP="00323179">
      <w:pPr>
        <w:ind w:left="-270"/>
        <w:jc w:val="both"/>
        <w:rPr>
          <w:sz w:val="24"/>
          <w:szCs w:val="24"/>
        </w:rPr>
      </w:pPr>
      <w:r w:rsidRPr="008F747A">
        <w:rPr>
          <w:sz w:val="24"/>
          <w:szCs w:val="24"/>
        </w:rPr>
        <w:t xml:space="preserve">During the subsequent four centuries, the spring—later </w:t>
      </w:r>
      <w:r w:rsidR="00323179">
        <w:rPr>
          <w:sz w:val="24"/>
          <w:szCs w:val="24"/>
        </w:rPr>
        <w:t>described</w:t>
      </w:r>
      <w:r w:rsidRPr="008F747A">
        <w:rPr>
          <w:sz w:val="24"/>
          <w:szCs w:val="24"/>
        </w:rPr>
        <w:t xml:space="preserve"> as a symbolic wellspring of both Rhode Island and the concept of religious freedom in the United States—became hidden by urban development. The spring was revealed in the early twentieth century and was enshrined within Roger Williams National Memorial, which was designated in 1965 and was substantially completed in 1982. Although mostly a contemporary resource, the park, with its winding paths, open lawns, and groves of trees, includes an early twentieth-century municipal memorial to Roger Williams and the founding of Providence. It also includes the eighteenth-century </w:t>
      </w:r>
      <w:proofErr w:type="spellStart"/>
      <w:r w:rsidRPr="008F747A">
        <w:rPr>
          <w:sz w:val="24"/>
          <w:szCs w:val="24"/>
        </w:rPr>
        <w:t>Antram</w:t>
      </w:r>
      <w:proofErr w:type="spellEnd"/>
      <w:r w:rsidRPr="008F747A">
        <w:rPr>
          <w:sz w:val="24"/>
          <w:szCs w:val="24"/>
        </w:rPr>
        <w:t xml:space="preserve">-Gray House, which was moved 40 feet south onto the empty lot, cleared as an urban renewal project in 1974.The </w:t>
      </w:r>
      <w:proofErr w:type="spellStart"/>
      <w:r w:rsidRPr="008F747A">
        <w:rPr>
          <w:sz w:val="24"/>
          <w:szCs w:val="24"/>
        </w:rPr>
        <w:t>Antram</w:t>
      </w:r>
      <w:proofErr w:type="spellEnd"/>
      <w:r w:rsidRPr="008F747A">
        <w:rPr>
          <w:sz w:val="24"/>
          <w:szCs w:val="24"/>
        </w:rPr>
        <w:t xml:space="preserve">-Gray House houses a visitor center with exhibits, a film, and a bookstore, as well as administrative offices. </w:t>
      </w:r>
    </w:p>
    <w:p w:rsidR="002C5FEB" w:rsidRPr="002C5FEB" w:rsidRDefault="002C5FEB" w:rsidP="002C5FEB">
      <w:pPr>
        <w:ind w:left="-270"/>
        <w:jc w:val="both"/>
        <w:rPr>
          <w:sz w:val="24"/>
          <w:szCs w:val="24"/>
        </w:rPr>
      </w:pPr>
    </w:p>
    <w:p w:rsidR="00E6531B" w:rsidRDefault="00E6531B" w:rsidP="002C5BC8">
      <w:pPr>
        <w:ind w:left="-270"/>
        <w:jc w:val="both"/>
        <w:rPr>
          <w:sz w:val="24"/>
          <w:szCs w:val="24"/>
        </w:rPr>
      </w:pPr>
      <w:r w:rsidRPr="00E6531B">
        <w:rPr>
          <w:b/>
          <w:sz w:val="24"/>
          <w:szCs w:val="24"/>
          <w:u w:val="single"/>
        </w:rPr>
        <w:t>Nature of Work Required</w:t>
      </w:r>
      <w:r w:rsidRPr="00E6531B">
        <w:rPr>
          <w:sz w:val="24"/>
          <w:szCs w:val="24"/>
        </w:rPr>
        <w:t xml:space="preserve"> </w:t>
      </w:r>
    </w:p>
    <w:p w:rsidR="005D09E4" w:rsidRDefault="005D09E4" w:rsidP="00B617B6">
      <w:pPr>
        <w:ind w:left="-270"/>
        <w:rPr>
          <w:sz w:val="24"/>
          <w:szCs w:val="24"/>
        </w:rPr>
      </w:pPr>
    </w:p>
    <w:p w:rsidR="00FE280B" w:rsidRPr="00FE280B" w:rsidRDefault="00AA0129" w:rsidP="00FE280B">
      <w:pPr>
        <w:ind w:left="-270"/>
        <w:rPr>
          <w:sz w:val="24"/>
          <w:szCs w:val="24"/>
        </w:rPr>
      </w:pPr>
      <w:r>
        <w:rPr>
          <w:sz w:val="24"/>
          <w:szCs w:val="24"/>
        </w:rPr>
        <w:t>The Park expects that:</w:t>
      </w:r>
    </w:p>
    <w:p w:rsidR="00FE280B" w:rsidRPr="00FE280B" w:rsidRDefault="00FE280B" w:rsidP="00FE280B">
      <w:pPr>
        <w:ind w:left="-270"/>
        <w:rPr>
          <w:sz w:val="24"/>
          <w:szCs w:val="24"/>
        </w:rPr>
      </w:pPr>
    </w:p>
    <w:p w:rsidR="00AA0129" w:rsidRDefault="00AA0129" w:rsidP="00550DD4">
      <w:pPr>
        <w:pStyle w:val="ListParagraph"/>
        <w:numPr>
          <w:ilvl w:val="0"/>
          <w:numId w:val="2"/>
        </w:numPr>
        <w:rPr>
          <w:sz w:val="24"/>
          <w:szCs w:val="24"/>
        </w:rPr>
      </w:pPr>
      <w:r>
        <w:rPr>
          <w:sz w:val="24"/>
          <w:szCs w:val="24"/>
        </w:rPr>
        <w:t xml:space="preserve">Interested researcher(s), including a Principal Investigator and key team members, </w:t>
      </w:r>
      <w:r w:rsidR="00550DD4">
        <w:rPr>
          <w:sz w:val="24"/>
          <w:szCs w:val="24"/>
        </w:rPr>
        <w:t xml:space="preserve">must </w:t>
      </w:r>
      <w:r>
        <w:rPr>
          <w:sz w:val="24"/>
          <w:szCs w:val="24"/>
        </w:rPr>
        <w:t xml:space="preserve">meet the requirements specified in 36 CFR Appendix A, Professional </w:t>
      </w:r>
      <w:r>
        <w:rPr>
          <w:sz w:val="24"/>
          <w:szCs w:val="24"/>
        </w:rPr>
        <w:lastRenderedPageBreak/>
        <w:t xml:space="preserve">Qualification Standards and the intent of Section 112 (a)(1)(of the National Historic Preservation Act of 1966, as Amended through 1992  </w:t>
      </w:r>
      <w:hyperlink r:id="rId16" w:history="1">
        <w:r w:rsidRPr="00DA708D">
          <w:rPr>
            <w:rStyle w:val="Hyperlink"/>
            <w:sz w:val="24"/>
            <w:szCs w:val="24"/>
          </w:rPr>
          <w:t>https://www.nps.gov/history/local-law/nhpa1966.htm</w:t>
        </w:r>
      </w:hyperlink>
      <w:r>
        <w:rPr>
          <w:sz w:val="24"/>
          <w:szCs w:val="24"/>
        </w:rPr>
        <w:t>.</w:t>
      </w:r>
    </w:p>
    <w:p w:rsidR="00550DD4" w:rsidRPr="00550DD4" w:rsidRDefault="00AA0129" w:rsidP="00550DD4">
      <w:pPr>
        <w:pStyle w:val="ListParagraph"/>
        <w:numPr>
          <w:ilvl w:val="0"/>
          <w:numId w:val="2"/>
        </w:numPr>
        <w:rPr>
          <w:sz w:val="24"/>
          <w:szCs w:val="24"/>
        </w:rPr>
      </w:pPr>
      <w:r>
        <w:rPr>
          <w:sz w:val="24"/>
          <w:szCs w:val="24"/>
        </w:rPr>
        <w:t xml:space="preserve">The selected researcher(s) </w:t>
      </w:r>
      <w:r w:rsidR="00550DD4">
        <w:rPr>
          <w:sz w:val="24"/>
          <w:szCs w:val="24"/>
        </w:rPr>
        <w:t xml:space="preserve">will </w:t>
      </w:r>
      <w:r>
        <w:rPr>
          <w:sz w:val="24"/>
          <w:szCs w:val="24"/>
        </w:rPr>
        <w:t>prepare National Register documentation for Roger Williams National Memorial located in Providence County, Rhode Island in accordance with current standards and scholarship and takes into account the full extent of the park’s resources and history.</w:t>
      </w:r>
    </w:p>
    <w:p w:rsidR="00550DD4" w:rsidRDefault="00550DD4" w:rsidP="00550DD4">
      <w:pPr>
        <w:pStyle w:val="ListParagraph"/>
        <w:numPr>
          <w:ilvl w:val="0"/>
          <w:numId w:val="2"/>
        </w:numPr>
        <w:rPr>
          <w:sz w:val="24"/>
          <w:szCs w:val="24"/>
        </w:rPr>
      </w:pPr>
      <w:r w:rsidRPr="00550DD4">
        <w:rPr>
          <w:sz w:val="24"/>
          <w:szCs w:val="24"/>
        </w:rPr>
        <w:t xml:space="preserve">The </w:t>
      </w:r>
      <w:r>
        <w:rPr>
          <w:sz w:val="24"/>
          <w:szCs w:val="24"/>
        </w:rPr>
        <w:t xml:space="preserve">researcher(s) </w:t>
      </w:r>
      <w:proofErr w:type="gramStart"/>
      <w:r>
        <w:rPr>
          <w:sz w:val="24"/>
          <w:szCs w:val="24"/>
        </w:rPr>
        <w:t xml:space="preserve">will </w:t>
      </w:r>
      <w:r w:rsidRPr="00550DD4">
        <w:rPr>
          <w:sz w:val="24"/>
          <w:szCs w:val="24"/>
        </w:rPr>
        <w:t xml:space="preserve"> prepare</w:t>
      </w:r>
      <w:proofErr w:type="gramEnd"/>
      <w:r w:rsidRPr="00550DD4">
        <w:rPr>
          <w:sz w:val="24"/>
          <w:szCs w:val="24"/>
        </w:rPr>
        <w:t xml:space="preserve"> new documentation</w:t>
      </w:r>
      <w:r>
        <w:rPr>
          <w:sz w:val="24"/>
          <w:szCs w:val="24"/>
        </w:rPr>
        <w:t xml:space="preserve"> that evaluates</w:t>
      </w:r>
      <w:r w:rsidRPr="00550DD4">
        <w:rPr>
          <w:sz w:val="24"/>
          <w:szCs w:val="24"/>
        </w:rPr>
        <w:t xml:space="preserve"> </w:t>
      </w:r>
      <w:r>
        <w:rPr>
          <w:sz w:val="24"/>
          <w:szCs w:val="24"/>
        </w:rPr>
        <w:t xml:space="preserve">all Park resources </w:t>
      </w:r>
      <w:r w:rsidRPr="00550DD4">
        <w:rPr>
          <w:sz w:val="24"/>
          <w:szCs w:val="24"/>
        </w:rPr>
        <w:t>as part of the district, whether they relate to the primary significance of Roger Williams National Memorial or independently meet National Register criteria.</w:t>
      </w:r>
    </w:p>
    <w:p w:rsidR="002B5298" w:rsidRDefault="00550DD4" w:rsidP="002B5298">
      <w:pPr>
        <w:pStyle w:val="ListParagraph"/>
        <w:numPr>
          <w:ilvl w:val="0"/>
          <w:numId w:val="2"/>
        </w:numPr>
        <w:rPr>
          <w:sz w:val="24"/>
          <w:szCs w:val="24"/>
        </w:rPr>
      </w:pPr>
      <w:r>
        <w:rPr>
          <w:sz w:val="24"/>
          <w:szCs w:val="24"/>
        </w:rPr>
        <w:t>The completed documentation will fulfill all National Register technical requirements, as outlined in technical bulletins and in the attached Scope of Work and project agreement.</w:t>
      </w:r>
    </w:p>
    <w:p w:rsidR="002B5298" w:rsidRPr="002B5298" w:rsidRDefault="002B5298" w:rsidP="002B5298">
      <w:pPr>
        <w:pStyle w:val="ListParagraph"/>
        <w:ind w:left="810"/>
        <w:rPr>
          <w:sz w:val="24"/>
          <w:szCs w:val="24"/>
        </w:rPr>
      </w:pPr>
    </w:p>
    <w:p w:rsidR="002B5298" w:rsidRDefault="002B5298" w:rsidP="001B3BE4">
      <w:pPr>
        <w:tabs>
          <w:tab w:val="num" w:pos="1080"/>
        </w:tabs>
        <w:ind w:left="-270"/>
        <w:rPr>
          <w:sz w:val="24"/>
          <w:szCs w:val="24"/>
        </w:rPr>
      </w:pPr>
      <w:r w:rsidRPr="002B5298">
        <w:rPr>
          <w:sz w:val="24"/>
          <w:szCs w:val="24"/>
        </w:rPr>
        <w:t xml:space="preserve">The National </w:t>
      </w:r>
      <w:r>
        <w:rPr>
          <w:sz w:val="24"/>
          <w:szCs w:val="24"/>
        </w:rPr>
        <w:t xml:space="preserve">Park Service’s substantial involvement in the project includes collaboration in completion of a detailed Scope of Work; assistance in identifying relevant primary and secondary sources and existing inventory data; substantive review of all research products; and, submission of completed National Register documentation for review and certification by all applicable state and federal authorities. </w:t>
      </w:r>
    </w:p>
    <w:p w:rsidR="002B5298" w:rsidRPr="002B5298" w:rsidRDefault="002B5298" w:rsidP="001B3BE4">
      <w:pPr>
        <w:tabs>
          <w:tab w:val="num" w:pos="1080"/>
        </w:tabs>
        <w:ind w:left="-270"/>
        <w:rPr>
          <w:sz w:val="24"/>
          <w:szCs w:val="24"/>
        </w:rPr>
      </w:pPr>
    </w:p>
    <w:p w:rsidR="001B3BE4" w:rsidRPr="002B5298" w:rsidRDefault="001B3BE4" w:rsidP="002B5298">
      <w:pPr>
        <w:tabs>
          <w:tab w:val="num" w:pos="1080"/>
        </w:tabs>
        <w:ind w:left="-270"/>
        <w:rPr>
          <w:b/>
          <w:sz w:val="24"/>
          <w:szCs w:val="24"/>
          <w:u w:val="single"/>
        </w:rPr>
      </w:pPr>
      <w:r w:rsidRPr="001B3BE4">
        <w:rPr>
          <w:b/>
          <w:sz w:val="24"/>
          <w:szCs w:val="24"/>
          <w:u w:val="single"/>
        </w:rPr>
        <w:t>Products</w:t>
      </w:r>
    </w:p>
    <w:p w:rsidR="001B3BE4" w:rsidRPr="001B3BE4" w:rsidRDefault="001B3BE4" w:rsidP="001B3BE4">
      <w:pPr>
        <w:tabs>
          <w:tab w:val="num" w:pos="1080"/>
        </w:tabs>
        <w:ind w:left="-270"/>
        <w:rPr>
          <w:sz w:val="24"/>
          <w:szCs w:val="24"/>
        </w:rPr>
      </w:pPr>
      <w:r w:rsidRPr="001B3BE4">
        <w:rPr>
          <w:sz w:val="24"/>
          <w:szCs w:val="24"/>
        </w:rPr>
        <w:t xml:space="preserve">The </w:t>
      </w:r>
      <w:proofErr w:type="gramStart"/>
      <w:r w:rsidRPr="001B3BE4">
        <w:rPr>
          <w:sz w:val="24"/>
          <w:szCs w:val="24"/>
        </w:rPr>
        <w:t xml:space="preserve">products from this project </w:t>
      </w:r>
      <w:r w:rsidR="00826B96">
        <w:rPr>
          <w:sz w:val="24"/>
          <w:szCs w:val="24"/>
        </w:rPr>
        <w:t>is</w:t>
      </w:r>
      <w:proofErr w:type="gramEnd"/>
      <w:r w:rsidR="00826B96">
        <w:rPr>
          <w:sz w:val="24"/>
          <w:szCs w:val="24"/>
        </w:rPr>
        <w:t xml:space="preserve"> completed National Register documentation for Roger Williams National Memorial</w:t>
      </w:r>
      <w:r w:rsidR="00037E66">
        <w:rPr>
          <w:sz w:val="24"/>
          <w:szCs w:val="24"/>
        </w:rPr>
        <w:t>.</w:t>
      </w:r>
      <w:r w:rsidR="00E646BB">
        <w:rPr>
          <w:sz w:val="24"/>
          <w:szCs w:val="24"/>
        </w:rPr>
        <w:t xml:space="preserve"> </w:t>
      </w:r>
    </w:p>
    <w:p w:rsidR="004464D2" w:rsidRDefault="004464D2" w:rsidP="00826B96">
      <w:pPr>
        <w:rPr>
          <w:b/>
          <w:sz w:val="24"/>
          <w:szCs w:val="24"/>
          <w:u w:val="single"/>
        </w:rPr>
      </w:pPr>
    </w:p>
    <w:p w:rsidR="001B3BE4" w:rsidRPr="001B3BE4" w:rsidRDefault="001B3BE4" w:rsidP="001B3BE4">
      <w:pPr>
        <w:ind w:left="-270"/>
        <w:rPr>
          <w:sz w:val="24"/>
          <w:szCs w:val="24"/>
        </w:rPr>
      </w:pPr>
      <w:r w:rsidRPr="001B3BE4">
        <w:rPr>
          <w:b/>
          <w:sz w:val="24"/>
          <w:szCs w:val="24"/>
          <w:u w:val="single"/>
        </w:rPr>
        <w:t>Funds Available</w:t>
      </w:r>
    </w:p>
    <w:p w:rsidR="001B3BE4" w:rsidRPr="001B3BE4" w:rsidRDefault="00826B96" w:rsidP="001B3BE4">
      <w:pPr>
        <w:ind w:left="-270"/>
        <w:rPr>
          <w:sz w:val="24"/>
          <w:szCs w:val="24"/>
        </w:rPr>
      </w:pPr>
      <w:r>
        <w:rPr>
          <w:sz w:val="24"/>
          <w:szCs w:val="24"/>
        </w:rPr>
        <w:t xml:space="preserve">Available project funding is $25,000, inclusive of the negotiated </w:t>
      </w:r>
      <w:r w:rsidR="001B3BE4" w:rsidRPr="001B3BE4">
        <w:rPr>
          <w:sz w:val="24"/>
          <w:szCs w:val="24"/>
        </w:rPr>
        <w:t>CESU overhead rate of 17.5 percent.  The project will be funded by the National Park Service. Only universities within the CESU network are eligible to apply.</w:t>
      </w:r>
    </w:p>
    <w:p w:rsidR="001B3BE4" w:rsidRDefault="001B3BE4" w:rsidP="001B3BE4">
      <w:pPr>
        <w:ind w:left="-270"/>
        <w:rPr>
          <w:sz w:val="24"/>
          <w:szCs w:val="24"/>
        </w:rPr>
      </w:pPr>
    </w:p>
    <w:p w:rsidR="00D77B77" w:rsidRPr="00D77B77" w:rsidRDefault="00D77B77" w:rsidP="002B5298">
      <w:pPr>
        <w:ind w:left="-270"/>
        <w:rPr>
          <w:b/>
          <w:sz w:val="24"/>
          <w:szCs w:val="24"/>
          <w:u w:val="single"/>
        </w:rPr>
      </w:pPr>
      <w:r w:rsidRPr="00D77B77">
        <w:rPr>
          <w:b/>
          <w:sz w:val="24"/>
          <w:szCs w:val="24"/>
          <w:u w:val="single"/>
        </w:rPr>
        <w:t>Letters of Interest</w:t>
      </w:r>
    </w:p>
    <w:p w:rsidR="003372CB" w:rsidRDefault="00595431" w:rsidP="003372CB">
      <w:pPr>
        <w:ind w:left="-270"/>
        <w:rPr>
          <w:sz w:val="24"/>
          <w:szCs w:val="24"/>
        </w:rPr>
      </w:pPr>
      <w:r>
        <w:rPr>
          <w:sz w:val="24"/>
          <w:szCs w:val="24"/>
        </w:rPr>
        <w:t>A Letter</w:t>
      </w:r>
      <w:r w:rsidR="003372CB">
        <w:rPr>
          <w:sz w:val="24"/>
          <w:szCs w:val="24"/>
        </w:rPr>
        <w:t xml:space="preserve"> of Interest (</w:t>
      </w:r>
      <w:r>
        <w:rPr>
          <w:sz w:val="24"/>
          <w:szCs w:val="24"/>
        </w:rPr>
        <w:t>Letter</w:t>
      </w:r>
      <w:r w:rsidR="003372CB">
        <w:rPr>
          <w:sz w:val="24"/>
          <w:szCs w:val="24"/>
        </w:rPr>
        <w:t xml:space="preserve">) </w:t>
      </w:r>
      <w:r w:rsidR="00A70EE2">
        <w:rPr>
          <w:sz w:val="24"/>
          <w:szCs w:val="24"/>
        </w:rPr>
        <w:t>should</w:t>
      </w:r>
      <w:r w:rsidR="003372CB">
        <w:rPr>
          <w:sz w:val="24"/>
          <w:szCs w:val="24"/>
        </w:rPr>
        <w:t xml:space="preserve"> be sent to the addresses located in the “contact” section. </w:t>
      </w:r>
      <w:r w:rsidR="00546BEE">
        <w:rPr>
          <w:sz w:val="24"/>
          <w:szCs w:val="24"/>
        </w:rPr>
        <w:t>LOI’s</w:t>
      </w:r>
      <w:r w:rsidR="008A485F">
        <w:rPr>
          <w:sz w:val="24"/>
          <w:szCs w:val="24"/>
        </w:rPr>
        <w:t xml:space="preserve"> will be reviewed by a panel. </w:t>
      </w:r>
      <w:r w:rsidR="00711338">
        <w:rPr>
          <w:sz w:val="24"/>
          <w:szCs w:val="24"/>
        </w:rPr>
        <w:t>The panel</w:t>
      </w:r>
      <w:r w:rsidR="003372CB">
        <w:rPr>
          <w:sz w:val="24"/>
          <w:szCs w:val="24"/>
        </w:rPr>
        <w:t xml:space="preserve"> will</w:t>
      </w:r>
      <w:r w:rsidR="00A70EE2">
        <w:rPr>
          <w:sz w:val="24"/>
          <w:szCs w:val="24"/>
        </w:rPr>
        <w:t xml:space="preserve"> select will select the top candidate</w:t>
      </w:r>
      <w:r w:rsidR="00E646BB">
        <w:rPr>
          <w:sz w:val="24"/>
          <w:szCs w:val="24"/>
        </w:rPr>
        <w:t>(s)</w:t>
      </w:r>
      <w:r w:rsidR="00A70EE2">
        <w:rPr>
          <w:sz w:val="24"/>
          <w:szCs w:val="24"/>
        </w:rPr>
        <w:t xml:space="preserve"> who will be asked to provide</w:t>
      </w:r>
      <w:r w:rsidR="00D77B77">
        <w:rPr>
          <w:sz w:val="24"/>
          <w:szCs w:val="24"/>
        </w:rPr>
        <w:t xml:space="preserve"> and submit </w:t>
      </w:r>
      <w:r w:rsidR="003372CB">
        <w:rPr>
          <w:sz w:val="24"/>
          <w:szCs w:val="24"/>
        </w:rPr>
        <w:t>a full proposal</w:t>
      </w:r>
      <w:r w:rsidR="00A70EE2">
        <w:rPr>
          <w:sz w:val="24"/>
          <w:szCs w:val="24"/>
        </w:rPr>
        <w:t xml:space="preserve"> detailing the work to done, providing </w:t>
      </w:r>
      <w:r w:rsidR="00711338">
        <w:rPr>
          <w:sz w:val="24"/>
          <w:szCs w:val="24"/>
        </w:rPr>
        <w:t>and describing</w:t>
      </w:r>
      <w:r w:rsidR="003372CB">
        <w:rPr>
          <w:sz w:val="24"/>
          <w:szCs w:val="24"/>
        </w:rPr>
        <w:t xml:space="preserve"> the</w:t>
      </w:r>
      <w:r w:rsidR="00D77B77">
        <w:rPr>
          <w:sz w:val="24"/>
          <w:szCs w:val="24"/>
        </w:rPr>
        <w:t xml:space="preserve"> methodology and research design</w:t>
      </w:r>
      <w:r w:rsidR="00A70EE2">
        <w:rPr>
          <w:sz w:val="24"/>
          <w:szCs w:val="24"/>
        </w:rPr>
        <w:t>, and outlin</w:t>
      </w:r>
      <w:r w:rsidR="00425D6D">
        <w:rPr>
          <w:sz w:val="24"/>
          <w:szCs w:val="24"/>
        </w:rPr>
        <w:t xml:space="preserve">ing </w:t>
      </w:r>
      <w:r w:rsidR="00A70EE2">
        <w:rPr>
          <w:sz w:val="24"/>
          <w:szCs w:val="24"/>
        </w:rPr>
        <w:t>a schedule of deliverables</w:t>
      </w:r>
      <w:r w:rsidR="00D77B77">
        <w:rPr>
          <w:sz w:val="24"/>
          <w:szCs w:val="24"/>
        </w:rPr>
        <w:t>.</w:t>
      </w:r>
    </w:p>
    <w:p w:rsidR="00546BEE" w:rsidRDefault="00546BEE" w:rsidP="003372CB">
      <w:pPr>
        <w:ind w:left="-270"/>
        <w:rPr>
          <w:sz w:val="24"/>
          <w:szCs w:val="24"/>
        </w:rPr>
      </w:pPr>
    </w:p>
    <w:p w:rsidR="00546BEE" w:rsidRDefault="00546BEE" w:rsidP="003372CB">
      <w:pPr>
        <w:ind w:left="-270"/>
        <w:rPr>
          <w:sz w:val="24"/>
          <w:szCs w:val="24"/>
        </w:rPr>
      </w:pPr>
      <w:r>
        <w:rPr>
          <w:sz w:val="24"/>
          <w:szCs w:val="24"/>
        </w:rPr>
        <w:t>The L</w:t>
      </w:r>
      <w:r w:rsidR="00595431">
        <w:rPr>
          <w:sz w:val="24"/>
          <w:szCs w:val="24"/>
        </w:rPr>
        <w:t>etter</w:t>
      </w:r>
      <w:r>
        <w:rPr>
          <w:sz w:val="24"/>
          <w:szCs w:val="24"/>
        </w:rPr>
        <w:t xml:space="preserve"> should describe your research interest(s) in the projects, past projects that are similar in topic and/or form, and any re</w:t>
      </w:r>
      <w:r w:rsidR="008A485F">
        <w:rPr>
          <w:sz w:val="24"/>
          <w:szCs w:val="24"/>
        </w:rPr>
        <w:t>l</w:t>
      </w:r>
      <w:r>
        <w:rPr>
          <w:sz w:val="24"/>
          <w:szCs w:val="24"/>
        </w:rPr>
        <w:t>e</w:t>
      </w:r>
      <w:r w:rsidR="008A485F">
        <w:rPr>
          <w:sz w:val="24"/>
          <w:szCs w:val="24"/>
        </w:rPr>
        <w:t>v</w:t>
      </w:r>
      <w:r>
        <w:rPr>
          <w:sz w:val="24"/>
          <w:szCs w:val="24"/>
        </w:rPr>
        <w:t xml:space="preserve">ant experience in completing ethnographic projects. Please include your name, affiliated organization(s), and contact information. </w:t>
      </w:r>
      <w:r w:rsidR="002B5298">
        <w:rPr>
          <w:sz w:val="24"/>
          <w:szCs w:val="24"/>
        </w:rPr>
        <w:t xml:space="preserve">The Letter should be limited to two pages of text. </w:t>
      </w:r>
    </w:p>
    <w:p w:rsidR="002B5298" w:rsidRDefault="002B5298" w:rsidP="003372CB">
      <w:pPr>
        <w:ind w:left="-270"/>
        <w:rPr>
          <w:sz w:val="24"/>
          <w:szCs w:val="24"/>
        </w:rPr>
      </w:pPr>
    </w:p>
    <w:p w:rsidR="002B5298" w:rsidRPr="002B5298" w:rsidRDefault="002B5298" w:rsidP="002B5298">
      <w:pPr>
        <w:ind w:left="-270"/>
        <w:rPr>
          <w:b/>
          <w:sz w:val="24"/>
          <w:szCs w:val="24"/>
          <w:u w:val="single"/>
        </w:rPr>
      </w:pPr>
      <w:r w:rsidRPr="00E6531B">
        <w:rPr>
          <w:b/>
          <w:sz w:val="24"/>
          <w:szCs w:val="24"/>
          <w:u w:val="single"/>
        </w:rPr>
        <w:t>Project Timeframe</w:t>
      </w:r>
    </w:p>
    <w:p w:rsidR="002B5298" w:rsidRDefault="002B5298" w:rsidP="002B5298">
      <w:pPr>
        <w:ind w:left="-270"/>
        <w:rPr>
          <w:sz w:val="24"/>
          <w:szCs w:val="24"/>
        </w:rPr>
      </w:pPr>
      <w:r>
        <w:rPr>
          <w:sz w:val="24"/>
          <w:szCs w:val="24"/>
        </w:rPr>
        <w:t>Interested researcher(s) should submit a Letter of Interest by May 18, 2016</w:t>
      </w:r>
      <w:r w:rsidRPr="00E6531B">
        <w:rPr>
          <w:sz w:val="24"/>
          <w:szCs w:val="24"/>
        </w:rPr>
        <w:t xml:space="preserve">. </w:t>
      </w:r>
      <w:r>
        <w:rPr>
          <w:sz w:val="24"/>
          <w:szCs w:val="24"/>
        </w:rPr>
        <w:t>[Please note that the selected researcher(s) will need to work closely with the Park and the Northeast History Program to complete a draft project agreement, including budget, for review by June 6, 2016.]</w:t>
      </w:r>
    </w:p>
    <w:p w:rsidR="003372CB" w:rsidRPr="001B3BE4" w:rsidRDefault="003372CB" w:rsidP="001B3BE4">
      <w:pPr>
        <w:ind w:left="-270"/>
        <w:rPr>
          <w:sz w:val="24"/>
          <w:szCs w:val="24"/>
        </w:rPr>
      </w:pPr>
    </w:p>
    <w:p w:rsidR="00E6531B" w:rsidRPr="002B5298" w:rsidRDefault="00E6531B" w:rsidP="002B5298">
      <w:pPr>
        <w:ind w:left="-270"/>
        <w:rPr>
          <w:b/>
          <w:sz w:val="24"/>
          <w:szCs w:val="24"/>
          <w:u w:val="single"/>
        </w:rPr>
      </w:pPr>
      <w:r w:rsidRPr="00E6531B">
        <w:rPr>
          <w:b/>
          <w:sz w:val="24"/>
          <w:szCs w:val="24"/>
          <w:u w:val="single"/>
        </w:rPr>
        <w:t>Contact</w:t>
      </w:r>
    </w:p>
    <w:p w:rsidR="00E6531B" w:rsidRPr="00E6531B" w:rsidRDefault="00595431" w:rsidP="00E6531B">
      <w:pPr>
        <w:ind w:left="-270"/>
        <w:rPr>
          <w:sz w:val="24"/>
          <w:szCs w:val="24"/>
        </w:rPr>
      </w:pPr>
      <w:r>
        <w:rPr>
          <w:sz w:val="24"/>
          <w:szCs w:val="24"/>
        </w:rPr>
        <w:t xml:space="preserve">Letters of </w:t>
      </w:r>
      <w:proofErr w:type="gramStart"/>
      <w:r>
        <w:rPr>
          <w:sz w:val="24"/>
          <w:szCs w:val="24"/>
        </w:rPr>
        <w:t xml:space="preserve">Interest </w:t>
      </w:r>
      <w:r w:rsidR="00500CB7">
        <w:rPr>
          <w:sz w:val="24"/>
          <w:szCs w:val="24"/>
        </w:rPr>
        <w:t xml:space="preserve"> should</w:t>
      </w:r>
      <w:proofErr w:type="gramEnd"/>
      <w:r w:rsidR="00500CB7">
        <w:rPr>
          <w:sz w:val="24"/>
          <w:szCs w:val="24"/>
        </w:rPr>
        <w:t xml:space="preserve"> be directed before the closing date to </w:t>
      </w:r>
      <w:r w:rsidR="00826B96">
        <w:rPr>
          <w:sz w:val="24"/>
          <w:szCs w:val="24"/>
        </w:rPr>
        <w:t xml:space="preserve">Bethany </w:t>
      </w:r>
      <w:proofErr w:type="spellStart"/>
      <w:r w:rsidR="00826B96">
        <w:rPr>
          <w:sz w:val="24"/>
          <w:szCs w:val="24"/>
        </w:rPr>
        <w:t>Serafine</w:t>
      </w:r>
      <w:proofErr w:type="spellEnd"/>
      <w:r w:rsidR="0087799C">
        <w:rPr>
          <w:sz w:val="24"/>
          <w:szCs w:val="24"/>
        </w:rPr>
        <w:t xml:space="preserve"> </w:t>
      </w:r>
      <w:r w:rsidR="00A371EC" w:rsidRPr="002617AD">
        <w:rPr>
          <w:sz w:val="24"/>
          <w:szCs w:val="24"/>
        </w:rPr>
        <w:t>(</w:t>
      </w:r>
      <w:hyperlink r:id="rId17" w:history="1">
        <w:r w:rsidR="00826B96" w:rsidRPr="00DA708D">
          <w:rPr>
            <w:rStyle w:val="Hyperlink"/>
            <w:sz w:val="24"/>
            <w:szCs w:val="24"/>
          </w:rPr>
          <w:t>bethany_serafine@nps.gov</w:t>
        </w:r>
      </w:hyperlink>
      <w:r w:rsidR="00A371EC" w:rsidRPr="002617AD">
        <w:rPr>
          <w:sz w:val="24"/>
          <w:szCs w:val="24"/>
        </w:rPr>
        <w:t>)</w:t>
      </w:r>
      <w:r w:rsidR="00826B96">
        <w:rPr>
          <w:sz w:val="24"/>
          <w:szCs w:val="24"/>
        </w:rPr>
        <w:t xml:space="preserve">. Please address any comments or questions to </w:t>
      </w:r>
      <w:proofErr w:type="spellStart"/>
      <w:r w:rsidR="00826B96">
        <w:rPr>
          <w:sz w:val="24"/>
          <w:szCs w:val="24"/>
        </w:rPr>
        <w:t>Serafine</w:t>
      </w:r>
      <w:proofErr w:type="spellEnd"/>
      <w:r w:rsidR="00826B96">
        <w:rPr>
          <w:sz w:val="24"/>
          <w:szCs w:val="24"/>
        </w:rPr>
        <w:t xml:space="preserve"> by email or phone (802-457-3368 x 250).</w:t>
      </w:r>
    </w:p>
    <w:p w:rsidR="00B85C1B" w:rsidRPr="00A97934" w:rsidRDefault="00B85C1B" w:rsidP="001B3BE4">
      <w:pPr>
        <w:jc w:val="both"/>
        <w:rPr>
          <w:sz w:val="24"/>
          <w:szCs w:val="24"/>
        </w:rPr>
      </w:pPr>
    </w:p>
    <w:sectPr w:rsidR="00B85C1B" w:rsidRPr="00A97934" w:rsidSect="00763324">
      <w:pgSz w:w="12240" w:h="15840"/>
      <w:pgMar w:top="864" w:right="1728" w:bottom="864"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5D3" w:rsidRDefault="000B15D3" w:rsidP="00D22736">
      <w:r>
        <w:separator/>
      </w:r>
    </w:p>
  </w:endnote>
  <w:endnote w:type="continuationSeparator" w:id="0">
    <w:p w:rsidR="000B15D3" w:rsidRDefault="000B15D3" w:rsidP="00D22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5D3" w:rsidRDefault="000B15D3" w:rsidP="00D22736">
      <w:r>
        <w:separator/>
      </w:r>
    </w:p>
  </w:footnote>
  <w:footnote w:type="continuationSeparator" w:id="0">
    <w:p w:rsidR="000B15D3" w:rsidRDefault="000B15D3" w:rsidP="00D227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015416"/>
    <w:multiLevelType w:val="hybridMultilevel"/>
    <w:tmpl w:val="475C109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6E86521B"/>
    <w:multiLevelType w:val="hybridMultilevel"/>
    <w:tmpl w:val="CD86146A"/>
    <w:lvl w:ilvl="0" w:tplc="EEC22EAC">
      <w:start w:val="1"/>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3ED"/>
    <w:rsid w:val="00030F48"/>
    <w:rsid w:val="00033ABD"/>
    <w:rsid w:val="00034746"/>
    <w:rsid w:val="000366F4"/>
    <w:rsid w:val="00037E66"/>
    <w:rsid w:val="00062B08"/>
    <w:rsid w:val="000713F5"/>
    <w:rsid w:val="000A3F7F"/>
    <w:rsid w:val="000A5BDE"/>
    <w:rsid w:val="000B15D3"/>
    <w:rsid w:val="000B58E0"/>
    <w:rsid w:val="000B6AA9"/>
    <w:rsid w:val="000E63D3"/>
    <w:rsid w:val="000F22A0"/>
    <w:rsid w:val="000F53ED"/>
    <w:rsid w:val="000F5743"/>
    <w:rsid w:val="00115011"/>
    <w:rsid w:val="00116C88"/>
    <w:rsid w:val="0012166C"/>
    <w:rsid w:val="0012466B"/>
    <w:rsid w:val="001528D2"/>
    <w:rsid w:val="0016275D"/>
    <w:rsid w:val="0016684B"/>
    <w:rsid w:val="00171681"/>
    <w:rsid w:val="001A5405"/>
    <w:rsid w:val="001B3BE4"/>
    <w:rsid w:val="001F449A"/>
    <w:rsid w:val="0021581C"/>
    <w:rsid w:val="00224A29"/>
    <w:rsid w:val="002617AD"/>
    <w:rsid w:val="002768E4"/>
    <w:rsid w:val="002B5298"/>
    <w:rsid w:val="002C4164"/>
    <w:rsid w:val="002C5BC8"/>
    <w:rsid w:val="002C5FEB"/>
    <w:rsid w:val="002D4894"/>
    <w:rsid w:val="002E4069"/>
    <w:rsid w:val="002E67E6"/>
    <w:rsid w:val="002E7698"/>
    <w:rsid w:val="002F5CC8"/>
    <w:rsid w:val="00311B1F"/>
    <w:rsid w:val="00323179"/>
    <w:rsid w:val="003317E3"/>
    <w:rsid w:val="003372CB"/>
    <w:rsid w:val="00360615"/>
    <w:rsid w:val="00364692"/>
    <w:rsid w:val="0036775A"/>
    <w:rsid w:val="003A027B"/>
    <w:rsid w:val="003A329B"/>
    <w:rsid w:val="003C7619"/>
    <w:rsid w:val="003D7C03"/>
    <w:rsid w:val="003E185A"/>
    <w:rsid w:val="003F3D09"/>
    <w:rsid w:val="003F5032"/>
    <w:rsid w:val="00403B8A"/>
    <w:rsid w:val="00410134"/>
    <w:rsid w:val="00425D6D"/>
    <w:rsid w:val="004302E4"/>
    <w:rsid w:val="0044219A"/>
    <w:rsid w:val="004464D2"/>
    <w:rsid w:val="0046220D"/>
    <w:rsid w:val="00463504"/>
    <w:rsid w:val="004667E1"/>
    <w:rsid w:val="00470940"/>
    <w:rsid w:val="00487037"/>
    <w:rsid w:val="004A0A3B"/>
    <w:rsid w:val="004A23A0"/>
    <w:rsid w:val="00500CB7"/>
    <w:rsid w:val="0050303B"/>
    <w:rsid w:val="00546BEE"/>
    <w:rsid w:val="00550DD4"/>
    <w:rsid w:val="00553AC4"/>
    <w:rsid w:val="00555E7C"/>
    <w:rsid w:val="00575DB6"/>
    <w:rsid w:val="00595431"/>
    <w:rsid w:val="005C4E2F"/>
    <w:rsid w:val="005C56CE"/>
    <w:rsid w:val="005D09E4"/>
    <w:rsid w:val="005D310B"/>
    <w:rsid w:val="005E4048"/>
    <w:rsid w:val="006145DB"/>
    <w:rsid w:val="006205C5"/>
    <w:rsid w:val="00633A22"/>
    <w:rsid w:val="00661D01"/>
    <w:rsid w:val="00674C8E"/>
    <w:rsid w:val="00676628"/>
    <w:rsid w:val="006A6120"/>
    <w:rsid w:val="006A7F6A"/>
    <w:rsid w:val="006B472E"/>
    <w:rsid w:val="006D34E6"/>
    <w:rsid w:val="006E6354"/>
    <w:rsid w:val="006F23A9"/>
    <w:rsid w:val="006F79AF"/>
    <w:rsid w:val="006F7F9B"/>
    <w:rsid w:val="00711338"/>
    <w:rsid w:val="00715AED"/>
    <w:rsid w:val="0071710B"/>
    <w:rsid w:val="00726CCF"/>
    <w:rsid w:val="007348F7"/>
    <w:rsid w:val="00740D5D"/>
    <w:rsid w:val="00763324"/>
    <w:rsid w:val="00766C8E"/>
    <w:rsid w:val="007F55E5"/>
    <w:rsid w:val="00826B96"/>
    <w:rsid w:val="00837C26"/>
    <w:rsid w:val="0084280A"/>
    <w:rsid w:val="00850F93"/>
    <w:rsid w:val="00851D70"/>
    <w:rsid w:val="00861243"/>
    <w:rsid w:val="0087799C"/>
    <w:rsid w:val="00896C0F"/>
    <w:rsid w:val="008A485F"/>
    <w:rsid w:val="008A5B96"/>
    <w:rsid w:val="008B4C34"/>
    <w:rsid w:val="008D05C1"/>
    <w:rsid w:val="008F747A"/>
    <w:rsid w:val="0096619D"/>
    <w:rsid w:val="00966C5C"/>
    <w:rsid w:val="00981DDE"/>
    <w:rsid w:val="009E0468"/>
    <w:rsid w:val="009F4003"/>
    <w:rsid w:val="00A16727"/>
    <w:rsid w:val="00A200B2"/>
    <w:rsid w:val="00A371EC"/>
    <w:rsid w:val="00A4311B"/>
    <w:rsid w:val="00A44AC7"/>
    <w:rsid w:val="00A65E38"/>
    <w:rsid w:val="00A70EE2"/>
    <w:rsid w:val="00A75223"/>
    <w:rsid w:val="00A94E66"/>
    <w:rsid w:val="00A97934"/>
    <w:rsid w:val="00AA0129"/>
    <w:rsid w:val="00AB5330"/>
    <w:rsid w:val="00AC3396"/>
    <w:rsid w:val="00AF5601"/>
    <w:rsid w:val="00B0104A"/>
    <w:rsid w:val="00B03F9A"/>
    <w:rsid w:val="00B47D8C"/>
    <w:rsid w:val="00B5071D"/>
    <w:rsid w:val="00B50F55"/>
    <w:rsid w:val="00B55AA1"/>
    <w:rsid w:val="00B617B6"/>
    <w:rsid w:val="00B73BE8"/>
    <w:rsid w:val="00B74A31"/>
    <w:rsid w:val="00B84A93"/>
    <w:rsid w:val="00B85C1B"/>
    <w:rsid w:val="00BA1FC4"/>
    <w:rsid w:val="00BB06B9"/>
    <w:rsid w:val="00BB4243"/>
    <w:rsid w:val="00C03458"/>
    <w:rsid w:val="00C22F47"/>
    <w:rsid w:val="00C27EC4"/>
    <w:rsid w:val="00C321D0"/>
    <w:rsid w:val="00C525FD"/>
    <w:rsid w:val="00C527F4"/>
    <w:rsid w:val="00CD30B4"/>
    <w:rsid w:val="00CD5582"/>
    <w:rsid w:val="00CF5C58"/>
    <w:rsid w:val="00D01382"/>
    <w:rsid w:val="00D22736"/>
    <w:rsid w:val="00D647BE"/>
    <w:rsid w:val="00D67A5A"/>
    <w:rsid w:val="00D75E8C"/>
    <w:rsid w:val="00D77B77"/>
    <w:rsid w:val="00D81A14"/>
    <w:rsid w:val="00DA6626"/>
    <w:rsid w:val="00DC1CB8"/>
    <w:rsid w:val="00DC2887"/>
    <w:rsid w:val="00DC454A"/>
    <w:rsid w:val="00DD460E"/>
    <w:rsid w:val="00E225FF"/>
    <w:rsid w:val="00E646BB"/>
    <w:rsid w:val="00E6531B"/>
    <w:rsid w:val="00E66508"/>
    <w:rsid w:val="00E75AD4"/>
    <w:rsid w:val="00E914A0"/>
    <w:rsid w:val="00EC32D7"/>
    <w:rsid w:val="00F3794C"/>
    <w:rsid w:val="00F654A4"/>
    <w:rsid w:val="00F863AF"/>
    <w:rsid w:val="00FB1B72"/>
    <w:rsid w:val="00FB5DD9"/>
    <w:rsid w:val="00FC2F42"/>
    <w:rsid w:val="00FD0585"/>
    <w:rsid w:val="00FD1E7F"/>
    <w:rsid w:val="00FE280B"/>
    <w:rsid w:val="00FE29AB"/>
    <w:rsid w:val="00FF6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10B"/>
  </w:style>
  <w:style w:type="paragraph" w:styleId="Heading1">
    <w:name w:val="heading 1"/>
    <w:basedOn w:val="Normal"/>
    <w:next w:val="Normal"/>
    <w:qFormat/>
    <w:rsid w:val="0071710B"/>
    <w:pPr>
      <w:keepNext/>
      <w:ind w:right="-720"/>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50F55"/>
    <w:rPr>
      <w:rFonts w:ascii="Tahoma" w:hAnsi="Tahoma" w:cs="Tahoma"/>
      <w:sz w:val="16"/>
      <w:szCs w:val="16"/>
    </w:rPr>
  </w:style>
  <w:style w:type="table" w:styleId="TableGrid">
    <w:name w:val="Table Grid"/>
    <w:basedOn w:val="TableNormal"/>
    <w:rsid w:val="001F44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3F3D09"/>
    <w:rPr>
      <w:color w:val="0000FF"/>
      <w:u w:val="single"/>
    </w:rPr>
  </w:style>
  <w:style w:type="paragraph" w:styleId="Header">
    <w:name w:val="header"/>
    <w:basedOn w:val="Normal"/>
    <w:link w:val="HeaderChar"/>
    <w:uiPriority w:val="99"/>
    <w:unhideWhenUsed/>
    <w:rsid w:val="00D22736"/>
    <w:pPr>
      <w:tabs>
        <w:tab w:val="center" w:pos="4680"/>
        <w:tab w:val="right" w:pos="9360"/>
      </w:tabs>
    </w:pPr>
  </w:style>
  <w:style w:type="character" w:customStyle="1" w:styleId="HeaderChar">
    <w:name w:val="Header Char"/>
    <w:basedOn w:val="DefaultParagraphFont"/>
    <w:link w:val="Header"/>
    <w:uiPriority w:val="99"/>
    <w:rsid w:val="00D22736"/>
  </w:style>
  <w:style w:type="paragraph" w:styleId="Footer">
    <w:name w:val="footer"/>
    <w:basedOn w:val="Normal"/>
    <w:link w:val="FooterChar"/>
    <w:uiPriority w:val="99"/>
    <w:unhideWhenUsed/>
    <w:rsid w:val="00D22736"/>
    <w:pPr>
      <w:tabs>
        <w:tab w:val="center" w:pos="4680"/>
        <w:tab w:val="right" w:pos="9360"/>
      </w:tabs>
    </w:pPr>
  </w:style>
  <w:style w:type="character" w:customStyle="1" w:styleId="FooterChar">
    <w:name w:val="Footer Char"/>
    <w:basedOn w:val="DefaultParagraphFont"/>
    <w:link w:val="Footer"/>
    <w:uiPriority w:val="99"/>
    <w:rsid w:val="00D22736"/>
  </w:style>
  <w:style w:type="paragraph" w:styleId="ListParagraph">
    <w:name w:val="List Paragraph"/>
    <w:basedOn w:val="Normal"/>
    <w:uiPriority w:val="34"/>
    <w:qFormat/>
    <w:rsid w:val="009661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10B"/>
  </w:style>
  <w:style w:type="paragraph" w:styleId="Heading1">
    <w:name w:val="heading 1"/>
    <w:basedOn w:val="Normal"/>
    <w:next w:val="Normal"/>
    <w:qFormat/>
    <w:rsid w:val="0071710B"/>
    <w:pPr>
      <w:keepNext/>
      <w:ind w:right="-720"/>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50F55"/>
    <w:rPr>
      <w:rFonts w:ascii="Tahoma" w:hAnsi="Tahoma" w:cs="Tahoma"/>
      <w:sz w:val="16"/>
      <w:szCs w:val="16"/>
    </w:rPr>
  </w:style>
  <w:style w:type="table" w:styleId="TableGrid">
    <w:name w:val="Table Grid"/>
    <w:basedOn w:val="TableNormal"/>
    <w:rsid w:val="001F44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3F3D09"/>
    <w:rPr>
      <w:color w:val="0000FF"/>
      <w:u w:val="single"/>
    </w:rPr>
  </w:style>
  <w:style w:type="paragraph" w:styleId="Header">
    <w:name w:val="header"/>
    <w:basedOn w:val="Normal"/>
    <w:link w:val="HeaderChar"/>
    <w:uiPriority w:val="99"/>
    <w:unhideWhenUsed/>
    <w:rsid w:val="00D22736"/>
    <w:pPr>
      <w:tabs>
        <w:tab w:val="center" w:pos="4680"/>
        <w:tab w:val="right" w:pos="9360"/>
      </w:tabs>
    </w:pPr>
  </w:style>
  <w:style w:type="character" w:customStyle="1" w:styleId="HeaderChar">
    <w:name w:val="Header Char"/>
    <w:basedOn w:val="DefaultParagraphFont"/>
    <w:link w:val="Header"/>
    <w:uiPriority w:val="99"/>
    <w:rsid w:val="00D22736"/>
  </w:style>
  <w:style w:type="paragraph" w:styleId="Footer">
    <w:name w:val="footer"/>
    <w:basedOn w:val="Normal"/>
    <w:link w:val="FooterChar"/>
    <w:uiPriority w:val="99"/>
    <w:unhideWhenUsed/>
    <w:rsid w:val="00D22736"/>
    <w:pPr>
      <w:tabs>
        <w:tab w:val="center" w:pos="4680"/>
        <w:tab w:val="right" w:pos="9360"/>
      </w:tabs>
    </w:pPr>
  </w:style>
  <w:style w:type="character" w:customStyle="1" w:styleId="FooterChar">
    <w:name w:val="Footer Char"/>
    <w:basedOn w:val="DefaultParagraphFont"/>
    <w:link w:val="Footer"/>
    <w:uiPriority w:val="99"/>
    <w:rsid w:val="00D22736"/>
  </w:style>
  <w:style w:type="paragraph" w:styleId="ListParagraph">
    <w:name w:val="List Paragraph"/>
    <w:basedOn w:val="Normal"/>
    <w:uiPriority w:val="34"/>
    <w:qFormat/>
    <w:rsid w:val="009661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897063">
      <w:bodyDiv w:val="1"/>
      <w:marLeft w:val="0"/>
      <w:marRight w:val="0"/>
      <w:marTop w:val="0"/>
      <w:marBottom w:val="0"/>
      <w:divBdr>
        <w:top w:val="none" w:sz="0" w:space="0" w:color="auto"/>
        <w:left w:val="none" w:sz="0" w:space="0" w:color="auto"/>
        <w:bottom w:val="none" w:sz="0" w:space="0" w:color="auto"/>
        <w:right w:val="none" w:sz="0" w:space="0" w:color="auto"/>
      </w:divBdr>
    </w:div>
    <w:div w:id="761533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mailto:bethany_serafine@nps.gov" TargetMode="External"/><Relationship Id="rId2" Type="http://schemas.openxmlformats.org/officeDocument/2006/relationships/customXml" Target="../customXml/item2.xml"/><Relationship Id="rId16" Type="http://schemas.openxmlformats.org/officeDocument/2006/relationships/hyperlink" Target="https://www.nps.gov/history/local-law/nhpa1966.ht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10.png"/><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8275A874FA12F40A395E113B896FE7A" ma:contentTypeVersion="1" ma:contentTypeDescription="Create a new document." ma:contentTypeScope="" ma:versionID="e56f8d1f413d5143656d191a0210b255">
  <xsd:schema xmlns:xsd="http://www.w3.org/2001/XMLSchema" xmlns:xs="http://www.w3.org/2001/XMLSchema" xmlns:p="http://schemas.microsoft.com/office/2006/metadata/properties" xmlns:ns2="8f513f2a-e261-4911-8a85-dde256766964" targetNamespace="http://schemas.microsoft.com/office/2006/metadata/properties" ma:root="true" ma:fieldsID="370d3b2141ceb031751248052feefaf1" ns2:_="">
    <xsd:import namespace="8f513f2a-e261-4911-8a85-dde25676696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513f2a-e261-4911-8a85-dde2567669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FFC74-5748-4F09-984B-1126163FB040}">
  <ds:schemaRefs>
    <ds:schemaRef ds:uri="http://schemas.microsoft.com/office/2006/metadata/properties"/>
  </ds:schemaRefs>
</ds:datastoreItem>
</file>

<file path=customXml/itemProps2.xml><?xml version="1.0" encoding="utf-8"?>
<ds:datastoreItem xmlns:ds="http://schemas.openxmlformats.org/officeDocument/2006/customXml" ds:itemID="{C3796B1E-FA95-47CE-AB28-3365AF97D5AD}">
  <ds:schemaRefs>
    <ds:schemaRef ds:uri="http://schemas.microsoft.com/sharepoint/v3/contenttype/forms"/>
  </ds:schemaRefs>
</ds:datastoreItem>
</file>

<file path=customXml/itemProps3.xml><?xml version="1.0" encoding="utf-8"?>
<ds:datastoreItem xmlns:ds="http://schemas.openxmlformats.org/officeDocument/2006/customXml" ds:itemID="{CE498E2C-E618-493A-9B53-417C3AB1F465}">
  <ds:schemaRefs>
    <ds:schemaRef ds:uri="http://schemas.microsoft.com/office/2006/metadata/longProperties"/>
  </ds:schemaRefs>
</ds:datastoreItem>
</file>

<file path=customXml/itemProps4.xml><?xml version="1.0" encoding="utf-8"?>
<ds:datastoreItem xmlns:ds="http://schemas.openxmlformats.org/officeDocument/2006/customXml" ds:itemID="{259ADD43-FA27-4C3B-BD91-859E2F3CB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513f2a-e261-4911-8a85-dde2567669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9F820AE-5DDE-4C10-B575-8BB7A7804638}">
  <ds:schemaRefs>
    <ds:schemaRef ds:uri="http://schemas.microsoft.com/sharepoint/events"/>
  </ds:schemaRefs>
</ds:datastoreItem>
</file>

<file path=customXml/itemProps6.xml><?xml version="1.0" encoding="utf-8"?>
<ds:datastoreItem xmlns:ds="http://schemas.openxmlformats.org/officeDocument/2006/customXml" ds:itemID="{F528EE72-5503-4CAA-9F7D-DA3843CAF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889</Words>
  <Characters>5072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United States Department of the Interior</vt:lpstr>
    </vt:vector>
  </TitlesOfParts>
  <Company>Dell Computer Corporation</Company>
  <LinksUpToDate>false</LinksUpToDate>
  <CharactersWithSpaces>5950</CharactersWithSpaces>
  <SharedDoc>false</SharedDoc>
  <HLinks>
    <vt:vector size="12" baseType="variant">
      <vt:variant>
        <vt:i4>2883647</vt:i4>
      </vt:variant>
      <vt:variant>
        <vt:i4>3</vt:i4>
      </vt:variant>
      <vt:variant>
        <vt:i4>0</vt:i4>
      </vt:variant>
      <vt:variant>
        <vt:i4>5</vt:i4>
      </vt:variant>
      <vt:variant>
        <vt:lpwstr>mailto:michelle_carters@nps.gov</vt:lpwstr>
      </vt:variant>
      <vt:variant>
        <vt:lpwstr/>
      </vt:variant>
      <vt:variant>
        <vt:i4>262255</vt:i4>
      </vt:variant>
      <vt:variant>
        <vt:i4>0</vt:i4>
      </vt:variant>
      <vt:variant>
        <vt:i4>0</vt:i4>
      </vt:variant>
      <vt:variant>
        <vt:i4>5</vt:i4>
      </vt:variant>
      <vt:variant>
        <vt:lpwstr>http://en.wikipedia.org/wiki/Maryland_State_Highway_190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States Department of the Interior</dc:title>
  <dc:creator>Preferred Customer</dc:creator>
  <cp:lastModifiedBy>Teresa Bresee</cp:lastModifiedBy>
  <cp:revision>2</cp:revision>
  <cp:lastPrinted>2005-01-19T14:17:00Z</cp:lastPrinted>
  <dcterms:created xsi:type="dcterms:W3CDTF">2016-05-04T20:30:00Z</dcterms:created>
  <dcterms:modified xsi:type="dcterms:W3CDTF">2016-05-04T20:30:00Z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56MS4JKKVTWX-4-125</vt:lpwstr>
  </property>
  <property fmtid="{D5CDD505-2E9C-101B-9397-08002B2CF9AE}" pid="3" name="_dlc_DocIdItemGuid">
    <vt:lpwstr>156f2fd2-3418-424c-bd64-fc1d823f2c90</vt:lpwstr>
  </property>
  <property fmtid="{D5CDD505-2E9C-101B-9397-08002B2CF9AE}" pid="4" name="_dlc_DocIdUrl">
    <vt:lpwstr>http://choh.nps.doi.net/_layouts/DocIdRedir.aspx?ID=56MS4JKKVTWX-4-125, 56MS4JKKVTWX-4-125</vt:lpwstr>
  </property>
</Properties>
</file>