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D191" w14:textId="77777777" w:rsidR="0075663D" w:rsidRPr="00AB1E12" w:rsidRDefault="0075663D" w:rsidP="006617E4">
      <w:pPr>
        <w:spacing w:line="480" w:lineRule="auto"/>
        <w:jc w:val="center"/>
        <w:rPr>
          <w:rFonts w:ascii="American Typewriter" w:hAnsi="American Typewriter"/>
          <w:b/>
          <w:sz w:val="25"/>
        </w:rPr>
      </w:pPr>
      <w:bookmarkStart w:id="0" w:name="_GoBack"/>
      <w:bookmarkEnd w:id="0"/>
      <w:r w:rsidRPr="00AB1E12">
        <w:rPr>
          <w:rFonts w:ascii="American Typewriter" w:hAnsi="American Typewriter"/>
          <w:b/>
          <w:sz w:val="25"/>
        </w:rPr>
        <w:t xml:space="preserve">Gender, Mobility and the </w:t>
      </w:r>
      <w:proofErr w:type="spellStart"/>
      <w:r w:rsidRPr="00AB1E12">
        <w:rPr>
          <w:rFonts w:ascii="American Typewriter" w:hAnsi="American Typewriter"/>
          <w:b/>
          <w:sz w:val="25"/>
        </w:rPr>
        <w:t>Financialization</w:t>
      </w:r>
      <w:proofErr w:type="spellEnd"/>
      <w:r w:rsidRPr="00AB1E12">
        <w:rPr>
          <w:rFonts w:ascii="American Typewriter" w:hAnsi="American Typewriter"/>
          <w:b/>
          <w:sz w:val="25"/>
        </w:rPr>
        <w:t xml:space="preserve"> of Development</w:t>
      </w:r>
    </w:p>
    <w:p w14:paraId="189B8E1B" w14:textId="77777777" w:rsidR="0075663D" w:rsidRPr="00AB1E12" w:rsidRDefault="0075663D" w:rsidP="0075663D">
      <w:pPr>
        <w:jc w:val="center"/>
        <w:rPr>
          <w:rFonts w:ascii="Garamond" w:hAnsi="Garamond"/>
          <w:b/>
          <w:sz w:val="25"/>
        </w:rPr>
      </w:pPr>
      <w:r w:rsidRPr="00AB1E12">
        <w:rPr>
          <w:rFonts w:ascii="Garamond" w:hAnsi="Garamond"/>
          <w:b/>
          <w:sz w:val="25"/>
        </w:rPr>
        <w:t>Stephen Young</w:t>
      </w:r>
    </w:p>
    <w:p w14:paraId="22A760E6" w14:textId="77777777" w:rsidR="0075663D" w:rsidRPr="008D09A9" w:rsidRDefault="0075663D" w:rsidP="0075663D">
      <w:pPr>
        <w:jc w:val="center"/>
        <w:rPr>
          <w:rFonts w:ascii="Garamond" w:hAnsi="Garamond"/>
          <w:i/>
        </w:rPr>
      </w:pPr>
      <w:r w:rsidRPr="008D09A9">
        <w:rPr>
          <w:rFonts w:ascii="Garamond" w:hAnsi="Garamond"/>
          <w:i/>
        </w:rPr>
        <w:t>Dep</w:t>
      </w:r>
      <w:r>
        <w:rPr>
          <w:rFonts w:ascii="Garamond" w:hAnsi="Garamond"/>
          <w:i/>
        </w:rPr>
        <w:t>artment</w:t>
      </w:r>
      <w:r w:rsidRPr="008D09A9">
        <w:rPr>
          <w:rFonts w:ascii="Garamond" w:hAnsi="Garamond"/>
          <w:i/>
        </w:rPr>
        <w:t xml:space="preserve"> of Geography, University of Washington, Seattle, USA</w:t>
      </w:r>
    </w:p>
    <w:p w14:paraId="0A3D2F26" w14:textId="77777777" w:rsidR="0075663D" w:rsidRPr="00AE1A37" w:rsidRDefault="0075663D" w:rsidP="0075663D">
      <w:pPr>
        <w:jc w:val="center"/>
        <w:rPr>
          <w:rFonts w:ascii="Garamond" w:hAnsi="Garamond"/>
        </w:rPr>
      </w:pPr>
      <w:r w:rsidRPr="00AE1A37">
        <w:rPr>
          <w:rFonts w:ascii="Garamond" w:hAnsi="Garamond"/>
        </w:rPr>
        <w:t>sjy2@u.washington.edu</w:t>
      </w:r>
    </w:p>
    <w:p w14:paraId="6846853E" w14:textId="77777777" w:rsidR="0075663D" w:rsidRDefault="0075663D" w:rsidP="0075663D">
      <w:pPr>
        <w:spacing w:line="480" w:lineRule="auto"/>
        <w:jc w:val="both"/>
        <w:rPr>
          <w:rFonts w:ascii="Garamond" w:hAnsi="Garamond"/>
          <w:b/>
        </w:rPr>
      </w:pPr>
    </w:p>
    <w:p w14:paraId="74727D74" w14:textId="77777777" w:rsidR="0075663D" w:rsidRPr="00622A7D" w:rsidRDefault="0075663D" w:rsidP="0075663D">
      <w:pPr>
        <w:jc w:val="both"/>
        <w:rPr>
          <w:rFonts w:ascii="Garamond" w:hAnsi="Garamond"/>
        </w:rPr>
      </w:pPr>
      <w:r>
        <w:rPr>
          <w:rFonts w:ascii="Garamond" w:hAnsi="Garamond"/>
          <w:b/>
        </w:rPr>
        <w:t xml:space="preserve">Abstract: </w:t>
      </w:r>
      <w:r>
        <w:rPr>
          <w:rFonts w:ascii="Garamond" w:hAnsi="Garamond"/>
        </w:rPr>
        <w:t xml:space="preserve">This paper </w:t>
      </w:r>
      <w:r w:rsidR="00AB1E12">
        <w:rPr>
          <w:rFonts w:ascii="Garamond" w:hAnsi="Garamond"/>
        </w:rPr>
        <w:t>question</w:t>
      </w:r>
      <w:r>
        <w:rPr>
          <w:rFonts w:ascii="Garamond" w:hAnsi="Garamond"/>
        </w:rPr>
        <w:t xml:space="preserve">s popular claims about the capacity of microfinance to reduce poverty and empower women in the global South. Instead, I posit microfinance as a contradictory development tool, one that creates possibilities for both the contestation and continuation of unequal social relations at multiple scales. The paper is divided into two major sections. I begin by examining the assumptions embedded in mainstream financial mappings of global space since the 1980s. In particular, I show how they privilege the transnational mobility of corporate capital and elide the everyday, place-based work of social reproduction. I examine the expansion and commercialization of microfinance in this context, as an alternative mechanism for enabling poor households to continue meeting their everyday needs by taking on more debt. In the second section, I draw on fieldwork in Andhra Pradesh, India, to show how these interlocking macro/micro financial flows interact with regional social histories to shape and differentiate people’s mobility ‘on the ground’ according gender, caste, and class. I conclude by suggesting how a critical geopolitics framework can help formulate new questions about microfinance as a development strategy.      </w:t>
      </w:r>
    </w:p>
    <w:p w14:paraId="6743B47D" w14:textId="77777777" w:rsidR="0075663D" w:rsidRDefault="0075663D" w:rsidP="0075663D">
      <w:pPr>
        <w:spacing w:line="480" w:lineRule="auto"/>
        <w:jc w:val="both"/>
        <w:rPr>
          <w:rFonts w:ascii="Garamond" w:hAnsi="Garamond"/>
          <w:b/>
        </w:rPr>
      </w:pPr>
    </w:p>
    <w:p w14:paraId="2B70083D" w14:textId="77777777" w:rsidR="0075663D" w:rsidRDefault="0075663D" w:rsidP="0075663D">
      <w:pPr>
        <w:spacing w:line="480" w:lineRule="auto"/>
        <w:jc w:val="both"/>
        <w:rPr>
          <w:rFonts w:ascii="Garamond" w:hAnsi="Garamond"/>
          <w:b/>
        </w:rPr>
      </w:pPr>
      <w:r>
        <w:rPr>
          <w:rFonts w:ascii="Garamond" w:hAnsi="Garamond"/>
          <w:b/>
        </w:rPr>
        <w:t xml:space="preserve">Keywords: </w:t>
      </w:r>
      <w:proofErr w:type="spellStart"/>
      <w:r w:rsidRPr="0006264D">
        <w:rPr>
          <w:rFonts w:ascii="Garamond" w:hAnsi="Garamond"/>
        </w:rPr>
        <w:t>Financialization</w:t>
      </w:r>
      <w:proofErr w:type="spellEnd"/>
      <w:r w:rsidRPr="0006264D">
        <w:rPr>
          <w:rFonts w:ascii="Garamond" w:hAnsi="Garamond"/>
        </w:rPr>
        <w:t xml:space="preserve">, Microfinance, Gender, Mobility, </w:t>
      </w:r>
      <w:r>
        <w:rPr>
          <w:rFonts w:ascii="Garamond" w:hAnsi="Garamond"/>
        </w:rPr>
        <w:t xml:space="preserve">Development, </w:t>
      </w:r>
      <w:proofErr w:type="gramStart"/>
      <w:r w:rsidRPr="0006264D">
        <w:rPr>
          <w:rFonts w:ascii="Garamond" w:hAnsi="Garamond"/>
        </w:rPr>
        <w:t>India</w:t>
      </w:r>
      <w:proofErr w:type="gramEnd"/>
    </w:p>
    <w:p w14:paraId="03F8C410" w14:textId="77777777" w:rsidR="0075663D" w:rsidRDefault="0075663D" w:rsidP="0075663D">
      <w:pPr>
        <w:spacing w:line="480" w:lineRule="auto"/>
        <w:jc w:val="both"/>
        <w:rPr>
          <w:rFonts w:ascii="Garamond" w:hAnsi="Garamond"/>
          <w:b/>
        </w:rPr>
      </w:pPr>
    </w:p>
    <w:p w14:paraId="79863A41" w14:textId="77777777" w:rsidR="0075663D" w:rsidRDefault="0075663D" w:rsidP="0075663D">
      <w:pPr>
        <w:spacing w:line="480" w:lineRule="auto"/>
        <w:jc w:val="both"/>
        <w:rPr>
          <w:rFonts w:ascii="Garamond" w:hAnsi="Garamond"/>
          <w:b/>
        </w:rPr>
      </w:pPr>
    </w:p>
    <w:p w14:paraId="2D75C268" w14:textId="77777777" w:rsidR="0075663D" w:rsidRDefault="0075663D" w:rsidP="0075663D">
      <w:pPr>
        <w:spacing w:line="480" w:lineRule="auto"/>
        <w:jc w:val="both"/>
        <w:rPr>
          <w:rFonts w:ascii="Garamond" w:hAnsi="Garamond"/>
          <w:b/>
        </w:rPr>
      </w:pPr>
    </w:p>
    <w:p w14:paraId="19AFCDC0" w14:textId="77777777" w:rsidR="0075663D" w:rsidRDefault="0075663D" w:rsidP="0075663D">
      <w:pPr>
        <w:spacing w:line="480" w:lineRule="auto"/>
        <w:jc w:val="both"/>
        <w:rPr>
          <w:rFonts w:ascii="Garamond" w:hAnsi="Garamond"/>
          <w:b/>
        </w:rPr>
      </w:pPr>
    </w:p>
    <w:p w14:paraId="0874FA8C" w14:textId="77777777" w:rsidR="0075663D" w:rsidRDefault="0075663D" w:rsidP="0075663D">
      <w:pPr>
        <w:spacing w:line="480" w:lineRule="auto"/>
        <w:jc w:val="both"/>
        <w:rPr>
          <w:rFonts w:ascii="Garamond" w:hAnsi="Garamond"/>
          <w:b/>
        </w:rPr>
      </w:pPr>
    </w:p>
    <w:p w14:paraId="0ABC7E64" w14:textId="77777777" w:rsidR="0075663D" w:rsidRDefault="0075663D" w:rsidP="0075663D">
      <w:pPr>
        <w:spacing w:line="480" w:lineRule="auto"/>
        <w:jc w:val="both"/>
        <w:rPr>
          <w:rFonts w:ascii="Garamond" w:hAnsi="Garamond"/>
          <w:b/>
        </w:rPr>
      </w:pPr>
    </w:p>
    <w:p w14:paraId="7C497846" w14:textId="77777777" w:rsidR="0075663D" w:rsidRDefault="0075663D" w:rsidP="0075663D">
      <w:pPr>
        <w:spacing w:line="480" w:lineRule="auto"/>
        <w:jc w:val="both"/>
        <w:rPr>
          <w:rFonts w:ascii="Garamond" w:hAnsi="Garamond"/>
          <w:b/>
        </w:rPr>
      </w:pPr>
    </w:p>
    <w:p w14:paraId="29980D3E" w14:textId="77777777" w:rsidR="0075663D" w:rsidRDefault="0075663D" w:rsidP="0075663D">
      <w:pPr>
        <w:spacing w:line="480" w:lineRule="auto"/>
        <w:jc w:val="both"/>
        <w:rPr>
          <w:rFonts w:ascii="Garamond" w:hAnsi="Garamond"/>
          <w:b/>
        </w:rPr>
      </w:pPr>
    </w:p>
    <w:p w14:paraId="4940C815" w14:textId="77777777" w:rsidR="0075663D" w:rsidRDefault="0075663D" w:rsidP="0075663D">
      <w:pPr>
        <w:spacing w:line="480" w:lineRule="auto"/>
        <w:jc w:val="both"/>
        <w:rPr>
          <w:rFonts w:ascii="Garamond" w:hAnsi="Garamond"/>
          <w:b/>
        </w:rPr>
      </w:pPr>
    </w:p>
    <w:p w14:paraId="5548AF2F" w14:textId="77777777" w:rsidR="0075663D" w:rsidRDefault="0075663D" w:rsidP="0075663D">
      <w:pPr>
        <w:spacing w:line="480" w:lineRule="auto"/>
        <w:jc w:val="both"/>
        <w:rPr>
          <w:rFonts w:ascii="Garamond" w:hAnsi="Garamond"/>
          <w:b/>
        </w:rPr>
      </w:pPr>
    </w:p>
    <w:p w14:paraId="60758AF2" w14:textId="77777777" w:rsidR="0075663D" w:rsidRDefault="0075663D" w:rsidP="0075663D">
      <w:pPr>
        <w:spacing w:line="480" w:lineRule="auto"/>
        <w:jc w:val="both"/>
        <w:rPr>
          <w:rFonts w:ascii="Garamond" w:hAnsi="Garamond"/>
          <w:b/>
        </w:rPr>
      </w:pPr>
    </w:p>
    <w:p w14:paraId="18603CD5" w14:textId="77777777" w:rsidR="0075663D" w:rsidRPr="00947518" w:rsidRDefault="0075663D" w:rsidP="0075663D">
      <w:pPr>
        <w:spacing w:line="480" w:lineRule="auto"/>
        <w:jc w:val="both"/>
        <w:rPr>
          <w:rFonts w:ascii="Garamond" w:hAnsi="Garamond"/>
          <w:b/>
        </w:rPr>
      </w:pPr>
      <w:r w:rsidRPr="00947518">
        <w:rPr>
          <w:rFonts w:ascii="Garamond" w:hAnsi="Garamond"/>
          <w:b/>
        </w:rPr>
        <w:lastRenderedPageBreak/>
        <w:t>I Introduction</w:t>
      </w:r>
    </w:p>
    <w:p w14:paraId="3F0A85D4" w14:textId="77777777" w:rsidR="0075663D" w:rsidRPr="00EB2E6D" w:rsidRDefault="0075663D" w:rsidP="0075663D">
      <w:pPr>
        <w:spacing w:line="480" w:lineRule="auto"/>
        <w:jc w:val="both"/>
        <w:rPr>
          <w:rFonts w:ascii="Garamond" w:hAnsi="Garamond"/>
        </w:rPr>
      </w:pPr>
      <w:r w:rsidRPr="00947518">
        <w:rPr>
          <w:rFonts w:ascii="Garamond" w:hAnsi="Garamond"/>
        </w:rPr>
        <w:t xml:space="preserve">The last </w:t>
      </w:r>
      <w:r>
        <w:rPr>
          <w:rFonts w:ascii="Garamond" w:hAnsi="Garamond"/>
        </w:rPr>
        <w:t xml:space="preserve">two </w:t>
      </w:r>
      <w:r w:rsidRPr="00947518">
        <w:rPr>
          <w:rFonts w:ascii="Garamond" w:hAnsi="Garamond"/>
        </w:rPr>
        <w:t>decade</w:t>
      </w:r>
      <w:r>
        <w:rPr>
          <w:rFonts w:ascii="Garamond" w:hAnsi="Garamond"/>
        </w:rPr>
        <w:t>s have</w:t>
      </w:r>
      <w:r w:rsidRPr="00947518">
        <w:rPr>
          <w:rFonts w:ascii="Garamond" w:hAnsi="Garamond"/>
        </w:rPr>
        <w:t xml:space="preserve"> seen the growing</w:t>
      </w:r>
      <w:r>
        <w:rPr>
          <w:rFonts w:ascii="Garamond" w:hAnsi="Garamond"/>
        </w:rPr>
        <w:t xml:space="preserve"> popularity</w:t>
      </w:r>
      <w:r w:rsidRPr="00947518">
        <w:rPr>
          <w:rFonts w:ascii="Garamond" w:hAnsi="Garamond"/>
        </w:rPr>
        <w:t xml:space="preserve"> of microfinance as a </w:t>
      </w:r>
      <w:r>
        <w:rPr>
          <w:rFonts w:ascii="Garamond" w:hAnsi="Garamond"/>
        </w:rPr>
        <w:t>tool to promote</w:t>
      </w:r>
      <w:r w:rsidRPr="00947518">
        <w:rPr>
          <w:rFonts w:ascii="Garamond" w:hAnsi="Garamond"/>
        </w:rPr>
        <w:t xml:space="preserve"> economic </w:t>
      </w:r>
      <w:r>
        <w:rPr>
          <w:rFonts w:ascii="Garamond" w:hAnsi="Garamond"/>
        </w:rPr>
        <w:t>growth</w:t>
      </w:r>
      <w:r w:rsidRPr="00947518">
        <w:rPr>
          <w:rFonts w:ascii="Garamond" w:hAnsi="Garamond"/>
        </w:rPr>
        <w:t>, political stability, and gender equality</w:t>
      </w:r>
      <w:r>
        <w:rPr>
          <w:rFonts w:ascii="Garamond" w:hAnsi="Garamond"/>
        </w:rPr>
        <w:t xml:space="preserve"> in developing countries.</w:t>
      </w:r>
      <w:r w:rsidRPr="00947518">
        <w:rPr>
          <w:rFonts w:ascii="Garamond" w:hAnsi="Garamond"/>
        </w:rPr>
        <w:t xml:space="preserve"> </w:t>
      </w:r>
      <w:r w:rsidRPr="002612CE">
        <w:rPr>
          <w:rFonts w:ascii="Garamond" w:hAnsi="Garamond"/>
        </w:rPr>
        <w:t xml:space="preserve">For example, the UN declared 2005 the ‘Year of Microfinance’, and Mohammad </w:t>
      </w:r>
      <w:proofErr w:type="spellStart"/>
      <w:r w:rsidRPr="002612CE">
        <w:rPr>
          <w:rFonts w:ascii="Garamond" w:hAnsi="Garamond"/>
        </w:rPr>
        <w:t>Yunus</w:t>
      </w:r>
      <w:proofErr w:type="spellEnd"/>
      <w:r w:rsidRPr="002612CE">
        <w:rPr>
          <w:rFonts w:ascii="Garamond" w:hAnsi="Garamond"/>
        </w:rPr>
        <w:t xml:space="preserve">, founder of the </w:t>
      </w:r>
      <w:proofErr w:type="spellStart"/>
      <w:r w:rsidRPr="002612CE">
        <w:rPr>
          <w:rFonts w:ascii="Garamond" w:hAnsi="Garamond"/>
        </w:rPr>
        <w:t>Grameen</w:t>
      </w:r>
      <w:proofErr w:type="spellEnd"/>
      <w:r w:rsidRPr="002612CE">
        <w:rPr>
          <w:rFonts w:ascii="Garamond" w:hAnsi="Garamond"/>
        </w:rPr>
        <w:t xml:space="preserve"> Bank, was awarded the Nobel Peace prize in 2006.</w:t>
      </w:r>
      <w:r w:rsidRPr="00B81420">
        <w:rPr>
          <w:rFonts w:ascii="Garamond" w:hAnsi="Garamond"/>
          <w:sz w:val="20"/>
        </w:rPr>
        <w:t xml:space="preserve"> </w:t>
      </w:r>
      <w:r>
        <w:rPr>
          <w:rFonts w:ascii="Garamond" w:hAnsi="Garamond"/>
        </w:rPr>
        <w:t>M</w:t>
      </w:r>
      <w:r w:rsidRPr="00947518">
        <w:rPr>
          <w:rFonts w:ascii="Garamond" w:hAnsi="Garamond"/>
        </w:rPr>
        <w:t>icrofin</w:t>
      </w:r>
      <w:r>
        <w:rPr>
          <w:rFonts w:ascii="Garamond" w:hAnsi="Garamond"/>
        </w:rPr>
        <w:t xml:space="preserve">ance – or microcredit as it was </w:t>
      </w:r>
      <w:r w:rsidRPr="00947518">
        <w:rPr>
          <w:rFonts w:ascii="Garamond" w:hAnsi="Garamond"/>
        </w:rPr>
        <w:t xml:space="preserve">more commonly known </w:t>
      </w:r>
      <w:r>
        <w:rPr>
          <w:rFonts w:ascii="Garamond" w:hAnsi="Garamond"/>
        </w:rPr>
        <w:t>in the 1980s – is widely understood to have risen to prominence in concert with broader shifts in mainstream development thinking, which saw greater emphasis given to (</w:t>
      </w:r>
      <w:proofErr w:type="spellStart"/>
      <w:r>
        <w:rPr>
          <w:rFonts w:ascii="Garamond" w:hAnsi="Garamond"/>
        </w:rPr>
        <w:t>i</w:t>
      </w:r>
      <w:proofErr w:type="spellEnd"/>
      <w:r>
        <w:rPr>
          <w:rFonts w:ascii="Garamond" w:hAnsi="Garamond"/>
        </w:rPr>
        <w:t>) ‘women’s empowerment’ and (ii) ‘grassroots’/community-based initiatives.</w:t>
      </w:r>
      <w:r>
        <w:rPr>
          <w:rStyle w:val="EndnoteReference"/>
          <w:rFonts w:ascii="Garamond" w:hAnsi="Garamond"/>
        </w:rPr>
        <w:endnoteReference w:id="1"/>
      </w:r>
      <w:r>
        <w:rPr>
          <w:rFonts w:ascii="Garamond" w:hAnsi="Garamond"/>
        </w:rPr>
        <w:t xml:space="preserve"> Typically, government agencies or</w:t>
      </w:r>
      <w:r w:rsidRPr="00947518">
        <w:rPr>
          <w:rFonts w:ascii="Garamond" w:hAnsi="Garamond"/>
        </w:rPr>
        <w:t xml:space="preserve"> non-pr</w:t>
      </w:r>
      <w:r>
        <w:rPr>
          <w:rFonts w:ascii="Garamond" w:hAnsi="Garamond"/>
        </w:rPr>
        <w:t>ofit NGOs would provide</w:t>
      </w:r>
      <w:r w:rsidRPr="00947518">
        <w:rPr>
          <w:rFonts w:ascii="Garamond" w:hAnsi="Garamond"/>
        </w:rPr>
        <w:t xml:space="preserve"> </w:t>
      </w:r>
      <w:r>
        <w:rPr>
          <w:rFonts w:ascii="Garamond" w:hAnsi="Garamond"/>
        </w:rPr>
        <w:t>credit</w:t>
      </w:r>
      <w:r w:rsidRPr="00947518">
        <w:rPr>
          <w:rFonts w:ascii="Garamond" w:hAnsi="Garamond"/>
        </w:rPr>
        <w:t xml:space="preserve"> and savings facilities to people who did not have access to formal financial services</w:t>
      </w:r>
      <w:r>
        <w:rPr>
          <w:rFonts w:ascii="Garamond" w:hAnsi="Garamond"/>
        </w:rPr>
        <w:t>. A system of ‘joint liability’, in which all borrowers in a group are collectively responsible for each other’s repayments, was used as a substitute for traditional forms of collateral</w:t>
      </w:r>
      <w:r w:rsidRPr="00947518">
        <w:rPr>
          <w:rFonts w:ascii="Garamond" w:hAnsi="Garamond"/>
        </w:rPr>
        <w:t>. Women, in particular, were targeted as loan recipients and still constitute around 80% of</w:t>
      </w:r>
      <w:r>
        <w:rPr>
          <w:rFonts w:ascii="Garamond" w:hAnsi="Garamond"/>
        </w:rPr>
        <w:t xml:space="preserve"> borrowers worldwide</w:t>
      </w:r>
      <w:r w:rsidRPr="00947518">
        <w:rPr>
          <w:rFonts w:ascii="Garamond" w:hAnsi="Garamond"/>
        </w:rPr>
        <w:t>.</w:t>
      </w:r>
      <w:r>
        <w:rPr>
          <w:rStyle w:val="EndnoteReference"/>
          <w:rFonts w:ascii="Garamond" w:hAnsi="Garamond"/>
        </w:rPr>
        <w:endnoteReference w:id="2"/>
      </w:r>
      <w:r w:rsidRPr="00947518">
        <w:rPr>
          <w:rFonts w:ascii="Garamond" w:hAnsi="Garamond"/>
        </w:rPr>
        <w:t xml:space="preserve"> </w:t>
      </w:r>
      <w:r>
        <w:rPr>
          <w:rFonts w:ascii="Garamond" w:hAnsi="Garamond"/>
        </w:rPr>
        <w:t>These s</w:t>
      </w:r>
      <w:r w:rsidRPr="00947518">
        <w:rPr>
          <w:rFonts w:ascii="Garamond" w:hAnsi="Garamond"/>
        </w:rPr>
        <w:t>mall</w:t>
      </w:r>
      <w:r>
        <w:rPr>
          <w:rFonts w:ascii="Garamond" w:hAnsi="Garamond"/>
        </w:rPr>
        <w:t>, short-term loans were to be used to develop opportunities for self-employment, which would in turn enhance their self-sufficiency</w:t>
      </w:r>
      <w:r w:rsidRPr="00947518">
        <w:rPr>
          <w:rFonts w:ascii="Garamond" w:hAnsi="Garamond"/>
        </w:rPr>
        <w:t>. Moreover, the income gene</w:t>
      </w:r>
      <w:r>
        <w:rPr>
          <w:rFonts w:ascii="Garamond" w:hAnsi="Garamond"/>
        </w:rPr>
        <w:t>rated by such enterprises would benefit the entire family and enable women to challenge their own subordinate position within patriarchal households. In this way, microfinance</w:t>
      </w:r>
      <w:r w:rsidRPr="00947518">
        <w:rPr>
          <w:rFonts w:ascii="Garamond" w:hAnsi="Garamond"/>
        </w:rPr>
        <w:t xml:space="preserve"> could </w:t>
      </w:r>
      <w:r>
        <w:rPr>
          <w:rFonts w:ascii="Garamond" w:hAnsi="Garamond"/>
        </w:rPr>
        <w:t xml:space="preserve">tap the latent entrepreneurial talents </w:t>
      </w:r>
      <w:r w:rsidRPr="00EB2E6D">
        <w:rPr>
          <w:rFonts w:ascii="Garamond" w:hAnsi="Garamond"/>
        </w:rPr>
        <w:t>of poor communities to create a ‘virtuous cycle’ of women’s empowerment and poverty reduct</w:t>
      </w:r>
      <w:r>
        <w:rPr>
          <w:rFonts w:ascii="Garamond" w:hAnsi="Garamond"/>
        </w:rPr>
        <w:t>ion</w:t>
      </w:r>
      <w:r w:rsidRPr="00EB2E6D">
        <w:rPr>
          <w:rFonts w:ascii="Garamond" w:hAnsi="Garamond"/>
        </w:rPr>
        <w:t>.</w:t>
      </w:r>
      <w:r>
        <w:rPr>
          <w:rStyle w:val="EndnoteReference"/>
          <w:rFonts w:ascii="Garamond" w:hAnsi="Garamond"/>
        </w:rPr>
        <w:endnoteReference w:id="3"/>
      </w:r>
      <w:r w:rsidRPr="00EB2E6D">
        <w:rPr>
          <w:rFonts w:ascii="Garamond" w:hAnsi="Garamond"/>
        </w:rPr>
        <w:t xml:space="preserve"> </w:t>
      </w:r>
    </w:p>
    <w:p w14:paraId="11BCF6AD" w14:textId="77777777" w:rsidR="0075663D" w:rsidRDefault="0075663D" w:rsidP="0075663D">
      <w:pPr>
        <w:spacing w:line="480" w:lineRule="auto"/>
        <w:ind w:firstLine="540"/>
        <w:jc w:val="both"/>
        <w:rPr>
          <w:rFonts w:ascii="Garamond" w:hAnsi="Garamond"/>
        </w:rPr>
      </w:pPr>
      <w:r w:rsidRPr="00EB2E6D">
        <w:rPr>
          <w:rFonts w:ascii="Garamond" w:hAnsi="Garamond"/>
        </w:rPr>
        <w:t xml:space="preserve">A growing </w:t>
      </w:r>
      <w:r>
        <w:rPr>
          <w:rFonts w:ascii="Garamond" w:hAnsi="Garamond"/>
        </w:rPr>
        <w:t xml:space="preserve">literature has emerged in development studies, which constructively engages and critiques this rather sanguine story of social transformation. Some studies, for example, have tried to assess the extent to which women’s husbands continue to determine the use of and derive the benefits from </w:t>
      </w:r>
      <w:r w:rsidRPr="00FE6A45">
        <w:rPr>
          <w:rFonts w:ascii="Garamond" w:hAnsi="Garamond"/>
        </w:rPr>
        <w:t>microloans</w:t>
      </w:r>
      <w:r>
        <w:rPr>
          <w:rFonts w:ascii="Garamond" w:hAnsi="Garamond"/>
        </w:rPr>
        <w:t>.</w:t>
      </w:r>
      <w:r>
        <w:rPr>
          <w:rStyle w:val="EndnoteReference"/>
          <w:rFonts w:ascii="Garamond" w:hAnsi="Garamond"/>
        </w:rPr>
        <w:endnoteReference w:id="4"/>
      </w:r>
      <w:r>
        <w:rPr>
          <w:rFonts w:ascii="Garamond" w:hAnsi="Garamond"/>
        </w:rPr>
        <w:t xml:space="preserve"> Other</w:t>
      </w:r>
      <w:r w:rsidRPr="00FE6A45">
        <w:rPr>
          <w:rFonts w:ascii="Garamond" w:hAnsi="Garamond"/>
        </w:rPr>
        <w:t xml:space="preserve">s have </w:t>
      </w:r>
      <w:r>
        <w:rPr>
          <w:rFonts w:ascii="Garamond" w:hAnsi="Garamond"/>
        </w:rPr>
        <w:t>debated whether</w:t>
      </w:r>
      <w:r w:rsidRPr="00FE6A45">
        <w:rPr>
          <w:rFonts w:ascii="Garamond" w:hAnsi="Garamond"/>
        </w:rPr>
        <w:t xml:space="preserve"> microfinance, particularly in the absence </w:t>
      </w:r>
      <w:r>
        <w:rPr>
          <w:rFonts w:ascii="Garamond" w:hAnsi="Garamond"/>
        </w:rPr>
        <w:t>of other political programs, actually</w:t>
      </w:r>
      <w:r w:rsidRPr="00FE6A45">
        <w:rPr>
          <w:rFonts w:ascii="Garamond" w:hAnsi="Garamond"/>
        </w:rPr>
        <w:t xml:space="preserve"> exacerbate</w:t>
      </w:r>
      <w:r>
        <w:rPr>
          <w:rFonts w:ascii="Garamond" w:hAnsi="Garamond"/>
        </w:rPr>
        <w:t>s</w:t>
      </w:r>
      <w:r w:rsidRPr="00FE6A45">
        <w:rPr>
          <w:rFonts w:ascii="Garamond" w:hAnsi="Garamond"/>
        </w:rPr>
        <w:t xml:space="preserve"> tensions within the household and increase</w:t>
      </w:r>
      <w:r>
        <w:rPr>
          <w:rFonts w:ascii="Garamond" w:hAnsi="Garamond"/>
        </w:rPr>
        <w:t>s</w:t>
      </w:r>
      <w:r w:rsidRPr="00FE6A45">
        <w:rPr>
          <w:rFonts w:ascii="Garamond" w:hAnsi="Garamond"/>
        </w:rPr>
        <w:t xml:space="preserve"> rates of domestic violence.</w:t>
      </w:r>
      <w:r>
        <w:rPr>
          <w:rStyle w:val="EndnoteReference"/>
          <w:rFonts w:ascii="Garamond" w:hAnsi="Garamond"/>
        </w:rPr>
        <w:endnoteReference w:id="5"/>
      </w:r>
      <w:r>
        <w:rPr>
          <w:rFonts w:ascii="Garamond" w:hAnsi="Garamond"/>
        </w:rPr>
        <w:t xml:space="preserve"> Some scholars have also pointed to the hierarchies within microfinance groups, which enable some women to dominate social and economic resources.</w:t>
      </w:r>
      <w:r>
        <w:rPr>
          <w:rStyle w:val="EndnoteReference"/>
          <w:rFonts w:ascii="Garamond" w:hAnsi="Garamond"/>
        </w:rPr>
        <w:endnoteReference w:id="6"/>
      </w:r>
      <w:r>
        <w:rPr>
          <w:rFonts w:ascii="Garamond" w:hAnsi="Garamond"/>
        </w:rPr>
        <w:t xml:space="preserve"> Thus, whilst there is evidence of many positive changes resulting from microfinance programs, </w:t>
      </w:r>
      <w:r w:rsidR="00607E4D">
        <w:rPr>
          <w:rFonts w:ascii="Garamond" w:hAnsi="Garamond"/>
        </w:rPr>
        <w:t>some</w:t>
      </w:r>
      <w:r>
        <w:rPr>
          <w:rFonts w:ascii="Garamond" w:hAnsi="Garamond"/>
        </w:rPr>
        <w:t xml:space="preserve"> studies have also drawn attention to its ‘darker side’.</w:t>
      </w:r>
    </w:p>
    <w:p w14:paraId="19500A77" w14:textId="77777777" w:rsidR="0075663D" w:rsidRDefault="0075663D" w:rsidP="0075663D">
      <w:pPr>
        <w:spacing w:line="480" w:lineRule="auto"/>
        <w:ind w:firstLine="540"/>
        <w:jc w:val="both"/>
        <w:rPr>
          <w:rFonts w:ascii="Garamond" w:hAnsi="Garamond"/>
        </w:rPr>
      </w:pPr>
      <w:r>
        <w:rPr>
          <w:rFonts w:ascii="Garamond" w:hAnsi="Garamond"/>
        </w:rPr>
        <w:t xml:space="preserve">I seek to expand these critiques by examining microfinance in relation to broader geopolitical and </w:t>
      </w:r>
      <w:proofErr w:type="spellStart"/>
      <w:r>
        <w:rPr>
          <w:rFonts w:ascii="Garamond" w:hAnsi="Garamond"/>
        </w:rPr>
        <w:t>geoeconomic</w:t>
      </w:r>
      <w:proofErr w:type="spellEnd"/>
      <w:r>
        <w:rPr>
          <w:rFonts w:ascii="Garamond" w:hAnsi="Garamond"/>
        </w:rPr>
        <w:t xml:space="preserve"> changes since the Cold War. </w:t>
      </w:r>
      <w:r w:rsidRPr="00947518">
        <w:rPr>
          <w:rFonts w:ascii="Garamond" w:hAnsi="Garamond"/>
        </w:rPr>
        <w:t>I draw</w:t>
      </w:r>
      <w:r>
        <w:rPr>
          <w:rFonts w:ascii="Garamond" w:hAnsi="Garamond"/>
        </w:rPr>
        <w:t xml:space="preserve"> from</w:t>
      </w:r>
      <w:r w:rsidRPr="00947518">
        <w:rPr>
          <w:rFonts w:ascii="Garamond" w:hAnsi="Garamond"/>
        </w:rPr>
        <w:t xml:space="preserve"> </w:t>
      </w:r>
      <w:r>
        <w:rPr>
          <w:rFonts w:ascii="Garamond" w:hAnsi="Garamond"/>
        </w:rPr>
        <w:t xml:space="preserve">work that explores how </w:t>
      </w:r>
      <w:r w:rsidRPr="00947518">
        <w:rPr>
          <w:rFonts w:ascii="Garamond" w:hAnsi="Garamond"/>
        </w:rPr>
        <w:t>places</w:t>
      </w:r>
      <w:r>
        <w:rPr>
          <w:rFonts w:ascii="Garamond" w:hAnsi="Garamond"/>
        </w:rPr>
        <w:t xml:space="preserve"> and populations have been </w:t>
      </w:r>
      <w:r w:rsidRPr="00947518">
        <w:rPr>
          <w:rFonts w:ascii="Garamond" w:hAnsi="Garamond"/>
        </w:rPr>
        <w:t xml:space="preserve">strategically repositioned in relation to </w:t>
      </w:r>
      <w:r>
        <w:rPr>
          <w:rFonts w:ascii="Garamond" w:hAnsi="Garamond"/>
        </w:rPr>
        <w:t xml:space="preserve">the </w:t>
      </w:r>
      <w:r w:rsidRPr="00947518">
        <w:rPr>
          <w:rFonts w:ascii="Garamond" w:hAnsi="Garamond"/>
        </w:rPr>
        <w:t>pe</w:t>
      </w:r>
      <w:r>
        <w:rPr>
          <w:rFonts w:ascii="Garamond" w:hAnsi="Garamond"/>
        </w:rPr>
        <w:t>rceived opportunities or risks</w:t>
      </w:r>
      <w:r w:rsidRPr="00947518">
        <w:rPr>
          <w:rFonts w:ascii="Garamond" w:hAnsi="Garamond"/>
        </w:rPr>
        <w:t xml:space="preserve"> they present</w:t>
      </w:r>
      <w:r>
        <w:rPr>
          <w:rFonts w:ascii="Garamond" w:hAnsi="Garamond"/>
        </w:rPr>
        <w:t xml:space="preserve"> to </w:t>
      </w:r>
      <w:r w:rsidRPr="00947518">
        <w:rPr>
          <w:rFonts w:ascii="Garamond" w:hAnsi="Garamond"/>
        </w:rPr>
        <w:t>global capital</w:t>
      </w:r>
      <w:r>
        <w:rPr>
          <w:rFonts w:ascii="Garamond" w:hAnsi="Garamond"/>
        </w:rPr>
        <w:t xml:space="preserve"> flows.</w:t>
      </w:r>
      <w:r>
        <w:rPr>
          <w:rStyle w:val="EndnoteReference"/>
          <w:rFonts w:ascii="Garamond" w:hAnsi="Garamond"/>
        </w:rPr>
        <w:endnoteReference w:id="7"/>
      </w:r>
      <w:r>
        <w:rPr>
          <w:rFonts w:ascii="Garamond" w:hAnsi="Garamond"/>
        </w:rPr>
        <w:t xml:space="preserve"> This </w:t>
      </w:r>
      <w:proofErr w:type="spellStart"/>
      <w:r>
        <w:rPr>
          <w:rFonts w:ascii="Garamond" w:hAnsi="Garamond"/>
        </w:rPr>
        <w:t>financialization</w:t>
      </w:r>
      <w:proofErr w:type="spellEnd"/>
      <w:r>
        <w:rPr>
          <w:rFonts w:ascii="Garamond" w:hAnsi="Garamond"/>
        </w:rPr>
        <w:t xml:space="preserve"> of space seeks to expand and accelerate the mobility of capital, enabling information, investment, and investors, to move around the world more easily. It is </w:t>
      </w:r>
      <w:r w:rsidRPr="00947518">
        <w:rPr>
          <w:rFonts w:ascii="Garamond" w:hAnsi="Garamond"/>
        </w:rPr>
        <w:t>underpinned</w:t>
      </w:r>
      <w:r>
        <w:rPr>
          <w:rFonts w:ascii="Garamond" w:hAnsi="Garamond"/>
        </w:rPr>
        <w:t xml:space="preserve"> by </w:t>
      </w:r>
      <w:r w:rsidRPr="00947518">
        <w:rPr>
          <w:rFonts w:ascii="Garamond" w:hAnsi="Garamond"/>
        </w:rPr>
        <w:t>assumptions ab</w:t>
      </w:r>
      <w:r>
        <w:rPr>
          <w:rFonts w:ascii="Garamond" w:hAnsi="Garamond"/>
        </w:rPr>
        <w:t xml:space="preserve">out the fiscal incompetence of </w:t>
      </w:r>
      <w:r w:rsidRPr="00947518">
        <w:rPr>
          <w:rFonts w:ascii="Garamond" w:hAnsi="Garamond"/>
        </w:rPr>
        <w:t>develop</w:t>
      </w:r>
      <w:r>
        <w:rPr>
          <w:rFonts w:ascii="Garamond" w:hAnsi="Garamond"/>
        </w:rPr>
        <w:t>ing countries, which must be made to</w:t>
      </w:r>
      <w:r w:rsidRPr="00947518">
        <w:rPr>
          <w:rFonts w:ascii="Garamond" w:hAnsi="Garamond"/>
        </w:rPr>
        <w:t xml:space="preserve"> </w:t>
      </w:r>
      <w:r>
        <w:rPr>
          <w:rFonts w:ascii="Garamond" w:hAnsi="Garamond"/>
        </w:rPr>
        <w:t>reign in budget deficits and remove obstacles to the circulation of capital</w:t>
      </w:r>
      <w:r w:rsidRPr="00947518">
        <w:rPr>
          <w:rFonts w:ascii="Garamond" w:hAnsi="Garamond"/>
        </w:rPr>
        <w:t xml:space="preserve"> </w:t>
      </w:r>
      <w:r>
        <w:rPr>
          <w:rFonts w:ascii="Garamond" w:hAnsi="Garamond"/>
        </w:rPr>
        <w:t>in order</w:t>
      </w:r>
      <w:r w:rsidRPr="00947518">
        <w:rPr>
          <w:rFonts w:ascii="Garamond" w:hAnsi="Garamond"/>
        </w:rPr>
        <w:t xml:space="preserve"> to ‘emerge’ as viable markets in the glo</w:t>
      </w:r>
      <w:r>
        <w:rPr>
          <w:rFonts w:ascii="Garamond" w:hAnsi="Garamond"/>
        </w:rPr>
        <w:t>bal economy</w:t>
      </w:r>
      <w:r w:rsidRPr="00947518">
        <w:rPr>
          <w:rFonts w:ascii="Garamond" w:hAnsi="Garamond"/>
        </w:rPr>
        <w:t>.</w:t>
      </w:r>
      <w:r>
        <w:rPr>
          <w:rStyle w:val="EndnoteReference"/>
          <w:rFonts w:ascii="Garamond" w:hAnsi="Garamond"/>
        </w:rPr>
        <w:endnoteReference w:id="8"/>
      </w:r>
      <w:r w:rsidRPr="00947518">
        <w:rPr>
          <w:rFonts w:ascii="Garamond" w:hAnsi="Garamond"/>
        </w:rPr>
        <w:t xml:space="preserve"> </w:t>
      </w:r>
      <w:r>
        <w:rPr>
          <w:rFonts w:ascii="Garamond" w:hAnsi="Garamond"/>
        </w:rPr>
        <w:t>I show how the increasing mobility and volatility of capital flows has enhanced the role of</w:t>
      </w:r>
      <w:r w:rsidRPr="00947518">
        <w:rPr>
          <w:rFonts w:ascii="Garamond" w:hAnsi="Garamond"/>
        </w:rPr>
        <w:t xml:space="preserve"> microfinance </w:t>
      </w:r>
      <w:r>
        <w:rPr>
          <w:rFonts w:ascii="Garamond" w:hAnsi="Garamond"/>
        </w:rPr>
        <w:t>in enabling poor households to continue meeting their everyday needs</w:t>
      </w:r>
      <w:r w:rsidRPr="00947518">
        <w:rPr>
          <w:rFonts w:ascii="Garamond" w:hAnsi="Garamond"/>
        </w:rPr>
        <w:t>.</w:t>
      </w:r>
      <w:r>
        <w:rPr>
          <w:rFonts w:ascii="Garamond" w:hAnsi="Garamond"/>
        </w:rPr>
        <w:t xml:space="preserve"> </w:t>
      </w:r>
      <w:r w:rsidR="00D4640D">
        <w:rPr>
          <w:rFonts w:ascii="Garamond" w:hAnsi="Garamond"/>
        </w:rPr>
        <w:t>And a</w:t>
      </w:r>
      <w:r>
        <w:rPr>
          <w:rFonts w:ascii="Garamond" w:hAnsi="Garamond"/>
        </w:rPr>
        <w:t xml:space="preserve">s demand for credit continues to increase, I show how microfinance programs </w:t>
      </w:r>
      <w:r w:rsidR="00D4640D">
        <w:rPr>
          <w:rFonts w:ascii="Garamond" w:hAnsi="Garamond"/>
        </w:rPr>
        <w:t xml:space="preserve">themselves </w:t>
      </w:r>
      <w:r>
        <w:rPr>
          <w:rFonts w:ascii="Garamond" w:hAnsi="Garamond"/>
        </w:rPr>
        <w:t xml:space="preserve">are also being restructured and further integrated into global flows of financial technology and capital. </w:t>
      </w:r>
    </w:p>
    <w:p w14:paraId="2EAE32E0" w14:textId="77777777" w:rsidR="0075663D" w:rsidRDefault="0075663D" w:rsidP="0075663D">
      <w:pPr>
        <w:spacing w:line="480" w:lineRule="auto"/>
        <w:ind w:firstLine="540"/>
        <w:jc w:val="both"/>
        <w:rPr>
          <w:rFonts w:ascii="Garamond" w:hAnsi="Garamond"/>
        </w:rPr>
      </w:pPr>
      <w:r>
        <w:rPr>
          <w:rFonts w:ascii="Garamond" w:hAnsi="Garamond"/>
        </w:rPr>
        <w:t xml:space="preserve">In the second half of the paper, I shift the scale of my analysis to explore how these interlocking, global macro/micro financial flows interact with particular regional social histories. More specifically, I draw on qualitative fieldwork conducted in </w:t>
      </w:r>
      <w:r w:rsidR="008B6455">
        <w:rPr>
          <w:rFonts w:ascii="Garamond" w:hAnsi="Garamond"/>
        </w:rPr>
        <w:t xml:space="preserve">coastal </w:t>
      </w:r>
      <w:r>
        <w:rPr>
          <w:rFonts w:ascii="Garamond" w:hAnsi="Garamond"/>
        </w:rPr>
        <w:t xml:space="preserve">Andhra Pradesh, India to provide a more embodied account of how this </w:t>
      </w:r>
      <w:proofErr w:type="spellStart"/>
      <w:r>
        <w:rPr>
          <w:rFonts w:ascii="Garamond" w:hAnsi="Garamond"/>
        </w:rPr>
        <w:t>financialization</w:t>
      </w:r>
      <w:proofErr w:type="spellEnd"/>
      <w:r>
        <w:rPr>
          <w:rFonts w:ascii="Garamond" w:hAnsi="Garamond"/>
        </w:rPr>
        <w:t xml:space="preserve"> of development </w:t>
      </w:r>
      <w:r w:rsidR="00D4640D">
        <w:rPr>
          <w:rFonts w:ascii="Garamond" w:hAnsi="Garamond"/>
        </w:rPr>
        <w:t xml:space="preserve">both challenges and </w:t>
      </w:r>
      <w:r>
        <w:rPr>
          <w:rFonts w:ascii="Garamond" w:hAnsi="Garamond"/>
        </w:rPr>
        <w:t xml:space="preserve">reproduces </w:t>
      </w:r>
      <w:r w:rsidRPr="00947518">
        <w:rPr>
          <w:rFonts w:ascii="Garamond" w:hAnsi="Garamond"/>
        </w:rPr>
        <w:t>gendered i</w:t>
      </w:r>
      <w:r>
        <w:rPr>
          <w:rFonts w:ascii="Garamond" w:hAnsi="Garamond"/>
        </w:rPr>
        <w:t>deologies and social relations ‘on the ground’.  For instance, whilst women’s entrepreneurship is widely celebrated by microfinance advocates, there is also a continuing emphasis within these programs on disciplining women to be ‘good mothers’, responsible for the everyday work of social reproduction.</w:t>
      </w:r>
      <w:r>
        <w:rPr>
          <w:rStyle w:val="EndnoteReference"/>
          <w:rFonts w:ascii="Garamond" w:hAnsi="Garamond"/>
        </w:rPr>
        <w:endnoteReference w:id="9"/>
      </w:r>
      <w:r>
        <w:rPr>
          <w:rFonts w:ascii="Garamond" w:hAnsi="Garamond"/>
        </w:rPr>
        <w:t xml:space="preserve"> These dual responsibilities mean that their entrepreneurial activities </w:t>
      </w:r>
      <w:r w:rsidR="00A3089E">
        <w:rPr>
          <w:rFonts w:ascii="Garamond" w:hAnsi="Garamond"/>
        </w:rPr>
        <w:t>are usually</w:t>
      </w:r>
      <w:r>
        <w:rPr>
          <w:rFonts w:ascii="Garamond" w:hAnsi="Garamond"/>
        </w:rPr>
        <w:t xml:space="preserve"> located in, or close to the home, which has further ramifications for how this work is experienced and how it is socially and economically valued.</w:t>
      </w:r>
      <w:r>
        <w:rPr>
          <w:rStyle w:val="EndnoteReference"/>
          <w:rFonts w:ascii="Garamond" w:hAnsi="Garamond"/>
        </w:rPr>
        <w:endnoteReference w:id="10"/>
      </w:r>
      <w:r>
        <w:rPr>
          <w:rFonts w:ascii="Garamond" w:hAnsi="Garamond"/>
        </w:rPr>
        <w:t xml:space="preserve"> It also allows for more comprehensive peer mon</w:t>
      </w:r>
      <w:r w:rsidR="00A3089E">
        <w:rPr>
          <w:rFonts w:ascii="Garamond" w:hAnsi="Garamond"/>
        </w:rPr>
        <w:t>itoring between clients, which</w:t>
      </w:r>
      <w:r>
        <w:rPr>
          <w:rFonts w:ascii="Garamond" w:hAnsi="Garamond"/>
        </w:rPr>
        <w:t xml:space="preserve"> microfinance institutions encourage as a way to reduce the possibility of loan defaults. Thus, whilst microfinance can enable poor women to challenge gender hierarchies in the family, it also structures and limits their spatial mobility in other important ways. </w:t>
      </w:r>
    </w:p>
    <w:p w14:paraId="6BE28554" w14:textId="77777777" w:rsidR="0075663D" w:rsidRDefault="0075663D" w:rsidP="0075663D">
      <w:pPr>
        <w:spacing w:line="480" w:lineRule="auto"/>
        <w:ind w:firstLine="540"/>
        <w:jc w:val="both"/>
        <w:rPr>
          <w:rFonts w:ascii="Garamond" w:hAnsi="Garamond"/>
        </w:rPr>
      </w:pPr>
      <w:r>
        <w:rPr>
          <w:rFonts w:ascii="Garamond" w:hAnsi="Garamond"/>
        </w:rPr>
        <w:t xml:space="preserve">At the same time, recent efforts to further expand and commercialize microfinance in the region have increased the number of managers, advisors and intermediaries working in the industry. I show how these positions are </w:t>
      </w:r>
      <w:r w:rsidR="00B92B6D">
        <w:rPr>
          <w:rFonts w:ascii="Garamond" w:hAnsi="Garamond"/>
        </w:rPr>
        <w:t>often</w:t>
      </w:r>
      <w:r>
        <w:rPr>
          <w:rFonts w:ascii="Garamond" w:hAnsi="Garamond"/>
        </w:rPr>
        <w:t xml:space="preserve"> taken up by young, middle-class/caste men because of perceptions about</w:t>
      </w:r>
      <w:r w:rsidRPr="00947518">
        <w:rPr>
          <w:rFonts w:ascii="Garamond" w:hAnsi="Garamond"/>
        </w:rPr>
        <w:t xml:space="preserve"> </w:t>
      </w:r>
      <w:r>
        <w:rPr>
          <w:rFonts w:ascii="Garamond" w:hAnsi="Garamond"/>
        </w:rPr>
        <w:t>their natural abilities</w:t>
      </w:r>
      <w:r w:rsidRPr="00947518">
        <w:rPr>
          <w:rFonts w:ascii="Garamond" w:hAnsi="Garamond"/>
        </w:rPr>
        <w:t xml:space="preserve"> to </w:t>
      </w:r>
      <w:r>
        <w:rPr>
          <w:rFonts w:ascii="Garamond" w:hAnsi="Garamond"/>
        </w:rPr>
        <w:t>be mobile</w:t>
      </w:r>
      <w:r w:rsidRPr="00947518">
        <w:rPr>
          <w:rFonts w:ascii="Garamond" w:hAnsi="Garamond"/>
        </w:rPr>
        <w:t xml:space="preserve">, to adapt to </w:t>
      </w:r>
      <w:r>
        <w:rPr>
          <w:rFonts w:ascii="Garamond" w:hAnsi="Garamond"/>
        </w:rPr>
        <w:t>new technologies, and to embody the</w:t>
      </w:r>
      <w:r w:rsidRPr="00947518">
        <w:rPr>
          <w:rFonts w:ascii="Garamond" w:hAnsi="Garamond"/>
        </w:rPr>
        <w:t xml:space="preserve"> kind of ‘fiscal responsibility’</w:t>
      </w:r>
      <w:r>
        <w:rPr>
          <w:rFonts w:ascii="Garamond" w:hAnsi="Garamond"/>
        </w:rPr>
        <w:t xml:space="preserve"> that is sought in their clients. Their mobility is linked to new forms of cultural assertion, as many of these young men see themselves as financial entrepreneurs, connecting remote villages to global capital flows</w:t>
      </w:r>
      <w:r w:rsidRPr="00192DDB">
        <w:rPr>
          <w:rFonts w:ascii="Garamond" w:hAnsi="Garamond"/>
        </w:rPr>
        <w:t>.</w:t>
      </w:r>
      <w:r>
        <w:rPr>
          <w:rStyle w:val="EndnoteReference"/>
          <w:rFonts w:ascii="Garamond" w:hAnsi="Garamond"/>
        </w:rPr>
        <w:endnoteReference w:id="11"/>
      </w:r>
      <w:r w:rsidR="009A0500">
        <w:rPr>
          <w:rFonts w:ascii="Garamond" w:hAnsi="Garamond"/>
        </w:rPr>
        <w:t xml:space="preserve"> This</w:t>
      </w:r>
      <w:r>
        <w:rPr>
          <w:rFonts w:ascii="Garamond" w:hAnsi="Garamond"/>
        </w:rPr>
        <w:t xml:space="preserve"> points</w:t>
      </w:r>
      <w:r w:rsidRPr="00947518">
        <w:rPr>
          <w:rFonts w:ascii="Garamond" w:hAnsi="Garamond"/>
        </w:rPr>
        <w:t xml:space="preserve"> to the continuing </w:t>
      </w:r>
      <w:r>
        <w:rPr>
          <w:rFonts w:ascii="Garamond" w:hAnsi="Garamond"/>
        </w:rPr>
        <w:t xml:space="preserve">gender and class </w:t>
      </w:r>
      <w:r w:rsidRPr="00947518">
        <w:rPr>
          <w:rFonts w:ascii="Garamond" w:hAnsi="Garamond"/>
        </w:rPr>
        <w:t xml:space="preserve">hierarchies within development </w:t>
      </w:r>
      <w:r>
        <w:rPr>
          <w:rFonts w:ascii="Garamond" w:hAnsi="Garamond"/>
        </w:rPr>
        <w:t>thought and practice</w:t>
      </w:r>
      <w:r w:rsidRPr="00947518">
        <w:rPr>
          <w:rFonts w:ascii="Garamond" w:hAnsi="Garamond"/>
        </w:rPr>
        <w:t>, which position poor wo</w:t>
      </w:r>
      <w:r>
        <w:rPr>
          <w:rFonts w:ascii="Garamond" w:hAnsi="Garamond"/>
        </w:rPr>
        <w:t>men as being ‘empowered’ whilst reinforcing</w:t>
      </w:r>
      <w:r w:rsidRPr="00947518">
        <w:rPr>
          <w:rFonts w:ascii="Garamond" w:hAnsi="Garamond"/>
        </w:rPr>
        <w:t xml:space="preserve"> </w:t>
      </w:r>
      <w:r>
        <w:rPr>
          <w:rFonts w:ascii="Garamond" w:hAnsi="Garamond"/>
        </w:rPr>
        <w:t xml:space="preserve">many of </w:t>
      </w:r>
      <w:r w:rsidRPr="00947518">
        <w:rPr>
          <w:rFonts w:ascii="Garamond" w:hAnsi="Garamond"/>
        </w:rPr>
        <w:t xml:space="preserve">the </w:t>
      </w:r>
      <w:r>
        <w:rPr>
          <w:rFonts w:ascii="Garamond" w:hAnsi="Garamond"/>
        </w:rPr>
        <w:t xml:space="preserve">cultural and spatial </w:t>
      </w:r>
      <w:r w:rsidRPr="00947518">
        <w:rPr>
          <w:rFonts w:ascii="Garamond" w:hAnsi="Garamond"/>
        </w:rPr>
        <w:t>bo</w:t>
      </w:r>
      <w:r>
        <w:rPr>
          <w:rFonts w:ascii="Garamond" w:hAnsi="Garamond"/>
        </w:rPr>
        <w:t>undaries of acceptable behavior</w:t>
      </w:r>
      <w:r w:rsidRPr="00947518">
        <w:rPr>
          <w:rFonts w:ascii="Garamond" w:hAnsi="Garamond"/>
        </w:rPr>
        <w:t>.</w:t>
      </w:r>
      <w:r>
        <w:rPr>
          <w:rStyle w:val="EndnoteReference"/>
          <w:rFonts w:ascii="Garamond" w:hAnsi="Garamond"/>
        </w:rPr>
        <w:endnoteReference w:id="12"/>
      </w:r>
      <w:r w:rsidRPr="00947518">
        <w:rPr>
          <w:rFonts w:ascii="Garamond" w:hAnsi="Garamond"/>
        </w:rPr>
        <w:t xml:space="preserve"> </w:t>
      </w:r>
    </w:p>
    <w:p w14:paraId="6C21CC11" w14:textId="77777777" w:rsidR="0075663D" w:rsidRDefault="0075663D" w:rsidP="0075663D">
      <w:pPr>
        <w:spacing w:line="480" w:lineRule="auto"/>
        <w:ind w:firstLine="540"/>
        <w:jc w:val="both"/>
        <w:rPr>
          <w:rFonts w:ascii="Garamond" w:hAnsi="Garamond"/>
        </w:rPr>
      </w:pPr>
      <w:r>
        <w:rPr>
          <w:rFonts w:ascii="Garamond" w:hAnsi="Garamond"/>
        </w:rPr>
        <w:t>This paper is based on eight months</w:t>
      </w:r>
      <w:r w:rsidRPr="00E96C15">
        <w:rPr>
          <w:rFonts w:ascii="Garamond" w:hAnsi="Garamond"/>
        </w:rPr>
        <w:t xml:space="preserve"> </w:t>
      </w:r>
      <w:r>
        <w:rPr>
          <w:rFonts w:ascii="Garamond" w:hAnsi="Garamond"/>
        </w:rPr>
        <w:t xml:space="preserve">of </w:t>
      </w:r>
      <w:r w:rsidRPr="00E96C15">
        <w:rPr>
          <w:rFonts w:ascii="Garamond" w:hAnsi="Garamond"/>
        </w:rPr>
        <w:t>fieldwork</w:t>
      </w:r>
      <w:r>
        <w:rPr>
          <w:rFonts w:ascii="Garamond" w:hAnsi="Garamond"/>
        </w:rPr>
        <w:t xml:space="preserve"> in 2007, half of which was spent in a small town in the coastal region of Andhra Pradesh.</w:t>
      </w:r>
      <w:r w:rsidRPr="00E96C15">
        <w:rPr>
          <w:rFonts w:ascii="Garamond" w:hAnsi="Garamond"/>
        </w:rPr>
        <w:t xml:space="preserve"> I </w:t>
      </w:r>
      <w:r>
        <w:rPr>
          <w:rFonts w:ascii="Garamond" w:hAnsi="Garamond"/>
        </w:rPr>
        <w:t>conducted semi-structured interviews with</w:t>
      </w:r>
      <w:r w:rsidRPr="009465F5">
        <w:rPr>
          <w:rFonts w:ascii="Garamond" w:hAnsi="Garamond"/>
        </w:rPr>
        <w:t xml:space="preserve"> 45 people</w:t>
      </w:r>
      <w:r w:rsidRPr="00E96C15">
        <w:rPr>
          <w:rFonts w:ascii="Garamond" w:hAnsi="Garamond"/>
        </w:rPr>
        <w:t xml:space="preserve">, including government officials, </w:t>
      </w:r>
      <w:r>
        <w:rPr>
          <w:rFonts w:ascii="Garamond" w:hAnsi="Garamond"/>
        </w:rPr>
        <w:t xml:space="preserve">and microfinance staff and clients, and attended several microfinance field visits and meetings. The paper begins by examining the </w:t>
      </w:r>
      <w:proofErr w:type="spellStart"/>
      <w:r>
        <w:rPr>
          <w:rFonts w:ascii="Garamond" w:hAnsi="Garamond"/>
        </w:rPr>
        <w:t>financialization</w:t>
      </w:r>
      <w:proofErr w:type="spellEnd"/>
      <w:r>
        <w:rPr>
          <w:rFonts w:ascii="Garamond" w:hAnsi="Garamond"/>
        </w:rPr>
        <w:t xml:space="preserve"> of global space since the end of the Cold War. I explore this process in relation to the retreat of the state and corporate sector from the work of social reproduction in many parts of the world. The growth of microfinance as a development strategy is then examined in this context, with particular attention paid to the way it contributes to the gendering of everyday responsibilities and </w:t>
      </w:r>
      <w:proofErr w:type="spellStart"/>
      <w:r>
        <w:rPr>
          <w:rFonts w:ascii="Garamond" w:hAnsi="Garamond"/>
        </w:rPr>
        <w:t>mobilities</w:t>
      </w:r>
      <w:proofErr w:type="spellEnd"/>
      <w:r>
        <w:rPr>
          <w:rFonts w:ascii="Garamond" w:hAnsi="Garamond"/>
        </w:rPr>
        <w:t>.</w:t>
      </w:r>
    </w:p>
    <w:p w14:paraId="679E9F62" w14:textId="77777777" w:rsidR="0075663D" w:rsidRDefault="0075663D" w:rsidP="0075663D">
      <w:pPr>
        <w:spacing w:line="480" w:lineRule="auto"/>
        <w:ind w:firstLine="540"/>
        <w:jc w:val="both"/>
        <w:rPr>
          <w:rFonts w:ascii="Garamond" w:hAnsi="Garamond"/>
        </w:rPr>
      </w:pPr>
    </w:p>
    <w:p w14:paraId="4B557281" w14:textId="77777777" w:rsidR="0075663D" w:rsidRPr="00947518" w:rsidRDefault="0075663D" w:rsidP="0075663D">
      <w:pPr>
        <w:spacing w:line="480" w:lineRule="auto"/>
        <w:jc w:val="both"/>
        <w:rPr>
          <w:rFonts w:ascii="Garamond" w:hAnsi="Garamond"/>
          <w:b/>
        </w:rPr>
      </w:pPr>
      <w:r w:rsidRPr="00947518">
        <w:rPr>
          <w:rFonts w:ascii="Garamond" w:hAnsi="Garamond"/>
          <w:b/>
        </w:rPr>
        <w:t xml:space="preserve">II </w:t>
      </w:r>
      <w:r>
        <w:rPr>
          <w:rFonts w:ascii="Garamond" w:hAnsi="Garamond"/>
          <w:b/>
        </w:rPr>
        <w:t>The Geopolitics of Global ‘Redlining’</w:t>
      </w:r>
    </w:p>
    <w:p w14:paraId="28169B07" w14:textId="77777777" w:rsidR="0075663D" w:rsidRDefault="0075663D" w:rsidP="0075663D">
      <w:pPr>
        <w:spacing w:line="480" w:lineRule="auto"/>
        <w:jc w:val="both"/>
        <w:rPr>
          <w:rFonts w:ascii="Garamond" w:hAnsi="Garamond"/>
        </w:rPr>
      </w:pPr>
      <w:r w:rsidRPr="00947518">
        <w:rPr>
          <w:rFonts w:ascii="Garamond" w:hAnsi="Garamond"/>
        </w:rPr>
        <w:t xml:space="preserve">Geopolitics is the practice </w:t>
      </w:r>
      <w:r>
        <w:rPr>
          <w:rFonts w:ascii="Garamond" w:hAnsi="Garamond"/>
        </w:rPr>
        <w:t>of envisioning and representing global space in a way that reflects -</w:t>
      </w:r>
      <w:r w:rsidRPr="00947518">
        <w:rPr>
          <w:rFonts w:ascii="Garamond" w:hAnsi="Garamond"/>
        </w:rPr>
        <w:t xml:space="preserve"> though they</w:t>
      </w:r>
      <w:r>
        <w:rPr>
          <w:rFonts w:ascii="Garamond" w:hAnsi="Garamond"/>
        </w:rPr>
        <w:t xml:space="preserve"> are not always overtly stated -</w:t>
      </w:r>
      <w:r w:rsidRPr="00947518">
        <w:rPr>
          <w:rFonts w:ascii="Garamond" w:hAnsi="Garamond"/>
        </w:rPr>
        <w:t xml:space="preserve"> particular strategic interests. Most geopolitical treatises focus </w:t>
      </w:r>
      <w:r>
        <w:rPr>
          <w:rFonts w:ascii="Garamond" w:hAnsi="Garamond"/>
        </w:rPr>
        <w:t xml:space="preserve">on </w:t>
      </w:r>
      <w:r w:rsidRPr="00947518">
        <w:rPr>
          <w:rFonts w:ascii="Garamond" w:hAnsi="Garamond"/>
        </w:rPr>
        <w:t xml:space="preserve">some supposedly innate, </w:t>
      </w:r>
      <w:r>
        <w:rPr>
          <w:rFonts w:ascii="Garamond" w:hAnsi="Garamond"/>
        </w:rPr>
        <w:t>objective</w:t>
      </w:r>
      <w:r w:rsidRPr="00947518">
        <w:rPr>
          <w:rFonts w:ascii="Garamond" w:hAnsi="Garamond"/>
        </w:rPr>
        <w:t xml:space="preserve"> difference</w:t>
      </w:r>
      <w:r>
        <w:rPr>
          <w:rFonts w:ascii="Garamond" w:hAnsi="Garamond"/>
        </w:rPr>
        <w:t xml:space="preserve"> between people and places</w:t>
      </w:r>
      <w:r w:rsidRPr="00947518">
        <w:rPr>
          <w:rFonts w:ascii="Garamond" w:hAnsi="Garamond"/>
        </w:rPr>
        <w:t xml:space="preserve"> – based on religion, race, resource endowme</w:t>
      </w:r>
      <w:r>
        <w:rPr>
          <w:rFonts w:ascii="Garamond" w:hAnsi="Garamond"/>
        </w:rPr>
        <w:t>nt</w:t>
      </w:r>
      <w:r w:rsidR="00B92B6D">
        <w:rPr>
          <w:rFonts w:ascii="Garamond" w:hAnsi="Garamond"/>
        </w:rPr>
        <w:t>, and so on – that presents a</w:t>
      </w:r>
      <w:r>
        <w:rPr>
          <w:rFonts w:ascii="Garamond" w:hAnsi="Garamond"/>
        </w:rPr>
        <w:t xml:space="preserve"> threat</w:t>
      </w:r>
      <w:r w:rsidRPr="00947518">
        <w:rPr>
          <w:rFonts w:ascii="Garamond" w:hAnsi="Garamond"/>
        </w:rPr>
        <w:t xml:space="preserve">. In some cases, this is used to argue for the construction of </w:t>
      </w:r>
      <w:r>
        <w:rPr>
          <w:rFonts w:ascii="Garamond" w:hAnsi="Garamond"/>
        </w:rPr>
        <w:t>a more robust security apparatus to</w:t>
      </w:r>
      <w:r w:rsidRPr="00947518">
        <w:rPr>
          <w:rFonts w:ascii="Garamond" w:hAnsi="Garamond"/>
        </w:rPr>
        <w:t xml:space="preserve"> se</w:t>
      </w:r>
      <w:r>
        <w:rPr>
          <w:rFonts w:ascii="Garamond" w:hAnsi="Garamond"/>
        </w:rPr>
        <w:t>parate ‘our’ space from ‘theirs’</w:t>
      </w:r>
      <w:r w:rsidRPr="00947518">
        <w:rPr>
          <w:rFonts w:ascii="Garamond" w:hAnsi="Garamond"/>
        </w:rPr>
        <w:t xml:space="preserve">. </w:t>
      </w:r>
      <w:r>
        <w:rPr>
          <w:rFonts w:ascii="Garamond" w:hAnsi="Garamond"/>
        </w:rPr>
        <w:t>Alternatively</w:t>
      </w:r>
      <w:r w:rsidRPr="00947518">
        <w:rPr>
          <w:rFonts w:ascii="Garamond" w:hAnsi="Garamond"/>
        </w:rPr>
        <w:t xml:space="preserve">, difference is understood as something to be tamed through diplomacy or, if necessary, militarism, to create a more </w:t>
      </w:r>
      <w:r>
        <w:rPr>
          <w:rFonts w:ascii="Garamond" w:hAnsi="Garamond"/>
        </w:rPr>
        <w:t xml:space="preserve">unified, orderly world. </w:t>
      </w:r>
      <w:r w:rsidR="004D6152">
        <w:rPr>
          <w:rFonts w:ascii="Garamond" w:hAnsi="Garamond"/>
        </w:rPr>
        <w:t>This imperative has informed</w:t>
      </w:r>
      <w:r>
        <w:rPr>
          <w:rFonts w:ascii="Garamond" w:hAnsi="Garamond"/>
        </w:rPr>
        <w:t xml:space="preserve"> various efforts to ‘civilize’, ‘modernize’, and, more recently, to ‘globalize’ those parts of the world deemed to be lagging perilously behind.</w:t>
      </w:r>
      <w:r>
        <w:rPr>
          <w:rStyle w:val="EndnoteReference"/>
          <w:rFonts w:ascii="Garamond" w:hAnsi="Garamond"/>
        </w:rPr>
        <w:endnoteReference w:id="13"/>
      </w:r>
    </w:p>
    <w:p w14:paraId="06461F0F" w14:textId="77777777" w:rsidR="0075663D" w:rsidRPr="00947518" w:rsidRDefault="0075663D" w:rsidP="0075663D">
      <w:pPr>
        <w:spacing w:line="480" w:lineRule="auto"/>
        <w:ind w:firstLine="540"/>
        <w:jc w:val="both"/>
        <w:rPr>
          <w:rFonts w:ascii="Garamond" w:hAnsi="Garamond"/>
        </w:rPr>
      </w:pPr>
      <w:r w:rsidRPr="00947518">
        <w:rPr>
          <w:rFonts w:ascii="Garamond" w:hAnsi="Garamond"/>
        </w:rPr>
        <w:t>The work of critical geopolitics deconstruct</w:t>
      </w:r>
      <w:r>
        <w:rPr>
          <w:rFonts w:ascii="Garamond" w:hAnsi="Garamond"/>
        </w:rPr>
        <w:t>s</w:t>
      </w:r>
      <w:r w:rsidRPr="00947518">
        <w:rPr>
          <w:rFonts w:ascii="Garamond" w:hAnsi="Garamond"/>
        </w:rPr>
        <w:t xml:space="preserve"> these spatial representations, revealing</w:t>
      </w:r>
      <w:r>
        <w:rPr>
          <w:rFonts w:ascii="Garamond" w:hAnsi="Garamond"/>
        </w:rPr>
        <w:t xml:space="preserve"> their cartographic enclosures and erasures, and the material </w:t>
      </w:r>
      <w:proofErr w:type="spellStart"/>
      <w:r>
        <w:rPr>
          <w:rFonts w:ascii="Garamond" w:hAnsi="Garamond"/>
        </w:rPr>
        <w:t>violences</w:t>
      </w:r>
      <w:proofErr w:type="spellEnd"/>
      <w:r>
        <w:rPr>
          <w:rFonts w:ascii="Garamond" w:hAnsi="Garamond"/>
        </w:rPr>
        <w:t xml:space="preserve"> they produce. </w:t>
      </w:r>
      <w:r w:rsidRPr="00947518">
        <w:rPr>
          <w:rFonts w:ascii="Garamond" w:hAnsi="Garamond"/>
        </w:rPr>
        <w:t xml:space="preserve">The </w:t>
      </w:r>
      <w:r>
        <w:rPr>
          <w:rFonts w:ascii="Garamond" w:hAnsi="Garamond"/>
        </w:rPr>
        <w:t>spatial</w:t>
      </w:r>
      <w:r w:rsidRPr="00947518">
        <w:rPr>
          <w:rFonts w:ascii="Garamond" w:hAnsi="Garamond"/>
        </w:rPr>
        <w:t xml:space="preserve"> imagination I am interested in became particularly prominent in the 1990s</w:t>
      </w:r>
      <w:r>
        <w:rPr>
          <w:rFonts w:ascii="Garamond" w:hAnsi="Garamond"/>
        </w:rPr>
        <w:t>. At this time, t</w:t>
      </w:r>
      <w:r w:rsidRPr="00947518">
        <w:rPr>
          <w:rFonts w:ascii="Garamond" w:hAnsi="Garamond"/>
        </w:rPr>
        <w:t xml:space="preserve">he red lines that had embellished many Cold War maps to represent </w:t>
      </w:r>
      <w:r>
        <w:rPr>
          <w:rFonts w:ascii="Garamond" w:hAnsi="Garamond"/>
        </w:rPr>
        <w:t>Soviet expansion were</w:t>
      </w:r>
      <w:r w:rsidRPr="00947518">
        <w:rPr>
          <w:rFonts w:ascii="Garamond" w:hAnsi="Garamond"/>
        </w:rPr>
        <w:t xml:space="preserve"> gradually </w:t>
      </w:r>
      <w:r>
        <w:rPr>
          <w:rFonts w:ascii="Garamond" w:hAnsi="Garamond"/>
        </w:rPr>
        <w:t xml:space="preserve">being </w:t>
      </w:r>
      <w:r w:rsidRPr="00947518">
        <w:rPr>
          <w:rFonts w:ascii="Garamond" w:hAnsi="Garamond"/>
        </w:rPr>
        <w:t xml:space="preserve">displaced </w:t>
      </w:r>
      <w:r>
        <w:rPr>
          <w:rFonts w:ascii="Garamond" w:hAnsi="Garamond"/>
        </w:rPr>
        <w:t>by another</w:t>
      </w:r>
      <w:r w:rsidRPr="00947518">
        <w:rPr>
          <w:rFonts w:ascii="Garamond" w:hAnsi="Garamond"/>
        </w:rPr>
        <w:t xml:space="preserve"> </w:t>
      </w:r>
      <w:r>
        <w:rPr>
          <w:rFonts w:ascii="Garamond" w:hAnsi="Garamond"/>
        </w:rPr>
        <w:t>kind of ‘redlining’, which coded</w:t>
      </w:r>
      <w:r w:rsidRPr="00947518">
        <w:rPr>
          <w:rFonts w:ascii="Garamond" w:hAnsi="Garamond"/>
        </w:rPr>
        <w:t xml:space="preserve"> the world according </w:t>
      </w:r>
      <w:r>
        <w:rPr>
          <w:rFonts w:ascii="Garamond" w:hAnsi="Garamond"/>
        </w:rPr>
        <w:t>to financial</w:t>
      </w:r>
      <w:r w:rsidRPr="00947518">
        <w:rPr>
          <w:rFonts w:ascii="Garamond" w:hAnsi="Garamond"/>
        </w:rPr>
        <w:t xml:space="preserve"> </w:t>
      </w:r>
      <w:r>
        <w:rPr>
          <w:rFonts w:ascii="Garamond" w:hAnsi="Garamond"/>
        </w:rPr>
        <w:t>‘risk’</w:t>
      </w:r>
      <w:r w:rsidRPr="00947518">
        <w:rPr>
          <w:rFonts w:ascii="Garamond" w:hAnsi="Garamond"/>
        </w:rPr>
        <w:t xml:space="preserve">. </w:t>
      </w:r>
      <w:r>
        <w:rPr>
          <w:rFonts w:ascii="Garamond" w:hAnsi="Garamond"/>
        </w:rPr>
        <w:t>U</w:t>
      </w:r>
      <w:r w:rsidRPr="00947518">
        <w:rPr>
          <w:rFonts w:ascii="Garamond" w:hAnsi="Garamond"/>
        </w:rPr>
        <w:t>nderstandi</w:t>
      </w:r>
      <w:r>
        <w:rPr>
          <w:rFonts w:ascii="Garamond" w:hAnsi="Garamond"/>
        </w:rPr>
        <w:t xml:space="preserve">ng this </w:t>
      </w:r>
      <w:proofErr w:type="spellStart"/>
      <w:r w:rsidRPr="00947518">
        <w:rPr>
          <w:rFonts w:ascii="Garamond" w:hAnsi="Garamond"/>
        </w:rPr>
        <w:t>financia</w:t>
      </w:r>
      <w:r>
        <w:rPr>
          <w:rFonts w:ascii="Garamond" w:hAnsi="Garamond"/>
        </w:rPr>
        <w:t>lization</w:t>
      </w:r>
      <w:proofErr w:type="spellEnd"/>
      <w:r>
        <w:rPr>
          <w:rFonts w:ascii="Garamond" w:hAnsi="Garamond"/>
        </w:rPr>
        <w:t xml:space="preserve"> of global space requires </w:t>
      </w:r>
      <w:r w:rsidRPr="00947518">
        <w:rPr>
          <w:rFonts w:ascii="Garamond" w:hAnsi="Garamond"/>
        </w:rPr>
        <w:t xml:space="preserve">examining the </w:t>
      </w:r>
      <w:r>
        <w:rPr>
          <w:rFonts w:ascii="Garamond" w:hAnsi="Garamond"/>
        </w:rPr>
        <w:t>political-</w:t>
      </w:r>
      <w:r w:rsidRPr="00947518">
        <w:rPr>
          <w:rFonts w:ascii="Garamond" w:hAnsi="Garamond"/>
        </w:rPr>
        <w:t xml:space="preserve">economic </w:t>
      </w:r>
      <w:r>
        <w:rPr>
          <w:rFonts w:ascii="Garamond" w:hAnsi="Garamond"/>
        </w:rPr>
        <w:t>pressures and innovations that</w:t>
      </w:r>
      <w:r w:rsidRPr="00947518">
        <w:rPr>
          <w:rFonts w:ascii="Garamond" w:hAnsi="Garamond"/>
          <w:lang w:val="en-AU"/>
        </w:rPr>
        <w:t xml:space="preserve"> enabled finance </w:t>
      </w:r>
      <w:r>
        <w:rPr>
          <w:rFonts w:ascii="Garamond" w:hAnsi="Garamond"/>
          <w:lang w:val="en-AU"/>
        </w:rPr>
        <w:t>capital to become more mobile</w:t>
      </w:r>
      <w:r w:rsidRPr="00947518">
        <w:rPr>
          <w:rFonts w:ascii="Garamond" w:hAnsi="Garamond"/>
          <w:lang w:val="en-AU"/>
        </w:rPr>
        <w:t xml:space="preserve"> in the 1990s.</w:t>
      </w:r>
      <w:r w:rsidRPr="00947518">
        <w:rPr>
          <w:rFonts w:ascii="Garamond" w:hAnsi="Garamond"/>
        </w:rPr>
        <w:t xml:space="preserve"> </w:t>
      </w:r>
    </w:p>
    <w:p w14:paraId="4B2228D0" w14:textId="77777777" w:rsidR="00240A06" w:rsidRDefault="00240A06" w:rsidP="0075663D">
      <w:pPr>
        <w:spacing w:line="480" w:lineRule="auto"/>
        <w:ind w:firstLine="540"/>
        <w:jc w:val="both"/>
        <w:rPr>
          <w:rFonts w:ascii="Garamond" w:hAnsi="Garamond"/>
        </w:rPr>
      </w:pPr>
    </w:p>
    <w:p w14:paraId="78848D66" w14:textId="77777777" w:rsidR="0075663D" w:rsidRDefault="0075663D" w:rsidP="0075663D">
      <w:pPr>
        <w:spacing w:line="480" w:lineRule="auto"/>
        <w:ind w:firstLine="540"/>
        <w:jc w:val="both"/>
        <w:rPr>
          <w:rFonts w:ascii="Garamond" w:hAnsi="Garamond"/>
        </w:rPr>
      </w:pPr>
    </w:p>
    <w:p w14:paraId="10317A18" w14:textId="77777777" w:rsidR="0075663D" w:rsidRPr="00E42EF4" w:rsidRDefault="0075663D" w:rsidP="0075663D">
      <w:pPr>
        <w:spacing w:line="480" w:lineRule="auto"/>
        <w:jc w:val="both"/>
        <w:rPr>
          <w:rFonts w:ascii="Garamond" w:hAnsi="Garamond"/>
          <w:b/>
          <w:i/>
        </w:rPr>
      </w:pPr>
      <w:r>
        <w:rPr>
          <w:rFonts w:ascii="Garamond" w:hAnsi="Garamond"/>
          <w:b/>
          <w:i/>
        </w:rPr>
        <w:t>The Bretton-</w:t>
      </w:r>
      <w:r w:rsidRPr="00E42EF4">
        <w:rPr>
          <w:rFonts w:ascii="Garamond" w:hAnsi="Garamond"/>
          <w:b/>
          <w:i/>
        </w:rPr>
        <w:t>Woods</w:t>
      </w:r>
      <w:r>
        <w:rPr>
          <w:rFonts w:ascii="Garamond" w:hAnsi="Garamond"/>
          <w:b/>
          <w:i/>
        </w:rPr>
        <w:t xml:space="preserve"> Regime and its Breakdown</w:t>
      </w:r>
    </w:p>
    <w:p w14:paraId="55259DE5" w14:textId="77777777" w:rsidR="0075663D" w:rsidRDefault="0075663D" w:rsidP="0075663D">
      <w:pPr>
        <w:spacing w:line="480" w:lineRule="auto"/>
        <w:jc w:val="both"/>
        <w:rPr>
          <w:rFonts w:ascii="Garamond" w:hAnsi="Garamond"/>
        </w:rPr>
      </w:pPr>
      <w:r>
        <w:rPr>
          <w:rFonts w:ascii="Garamond" w:hAnsi="Garamond"/>
        </w:rPr>
        <w:t>The</w:t>
      </w:r>
      <w:r w:rsidRPr="00947518">
        <w:rPr>
          <w:rFonts w:ascii="Garamond" w:hAnsi="Garamond"/>
        </w:rPr>
        <w:t xml:space="preserve"> </w:t>
      </w:r>
      <w:r>
        <w:rPr>
          <w:rFonts w:ascii="Garamond" w:hAnsi="Garamond"/>
        </w:rPr>
        <w:t xml:space="preserve">global </w:t>
      </w:r>
      <w:r w:rsidRPr="00947518">
        <w:rPr>
          <w:rFonts w:ascii="Garamond" w:hAnsi="Garamond"/>
        </w:rPr>
        <w:t xml:space="preserve">financial system of the </w:t>
      </w:r>
      <w:r>
        <w:rPr>
          <w:rFonts w:ascii="Garamond" w:hAnsi="Garamond"/>
        </w:rPr>
        <w:t>post-war period</w:t>
      </w:r>
      <w:r w:rsidRPr="00947518">
        <w:rPr>
          <w:rFonts w:ascii="Garamond" w:hAnsi="Garamond"/>
        </w:rPr>
        <w:t xml:space="preserve"> was characterized by </w:t>
      </w:r>
      <w:r>
        <w:rPr>
          <w:rFonts w:ascii="Garamond" w:hAnsi="Garamond"/>
        </w:rPr>
        <w:t xml:space="preserve">national </w:t>
      </w:r>
      <w:r w:rsidRPr="00947518">
        <w:rPr>
          <w:rFonts w:ascii="Garamond" w:hAnsi="Garamond"/>
        </w:rPr>
        <w:t>capital controls and fixed exchange rates</w:t>
      </w:r>
      <w:r>
        <w:rPr>
          <w:rFonts w:ascii="Garamond" w:hAnsi="Garamond"/>
        </w:rPr>
        <w:t>.</w:t>
      </w:r>
      <w:r>
        <w:rPr>
          <w:rStyle w:val="EndnoteReference"/>
          <w:rFonts w:ascii="Garamond" w:hAnsi="Garamond"/>
        </w:rPr>
        <w:endnoteReference w:id="14"/>
      </w:r>
      <w:r>
        <w:rPr>
          <w:rFonts w:ascii="Garamond" w:hAnsi="Garamond"/>
        </w:rPr>
        <w:t xml:space="preserve"> It was part of a broader regulatory regime a</w:t>
      </w:r>
      <w:r w:rsidR="00EA458E">
        <w:rPr>
          <w:rFonts w:ascii="Garamond" w:hAnsi="Garamond"/>
        </w:rPr>
        <w:t>mongst non-communist countries</w:t>
      </w:r>
      <w:r>
        <w:rPr>
          <w:rFonts w:ascii="Garamond" w:hAnsi="Garamond"/>
        </w:rPr>
        <w:t xml:space="preserve"> in which the state played an active role in coordinating global trade and channeling finance capital away from speculation and toward the needs of domestic industry and welfare</w:t>
      </w:r>
      <w:r w:rsidRPr="00947518">
        <w:rPr>
          <w:rFonts w:ascii="Garamond" w:hAnsi="Garamond"/>
        </w:rPr>
        <w:t xml:space="preserve">. </w:t>
      </w:r>
      <w:r>
        <w:rPr>
          <w:rFonts w:ascii="Garamond" w:hAnsi="Garamond"/>
        </w:rPr>
        <w:t>This system, which was always unevenly implemented, began to shatter in the 1970s when Nixon</w:t>
      </w:r>
      <w:r w:rsidRPr="00947518">
        <w:rPr>
          <w:rFonts w:ascii="Garamond" w:hAnsi="Garamond"/>
        </w:rPr>
        <w:t xml:space="preserve"> abandon</w:t>
      </w:r>
      <w:r>
        <w:rPr>
          <w:rFonts w:ascii="Garamond" w:hAnsi="Garamond"/>
        </w:rPr>
        <w:t>ed the Gold Standard, paving the way for floating e</w:t>
      </w:r>
      <w:r w:rsidRPr="00947518">
        <w:rPr>
          <w:rFonts w:ascii="Garamond" w:hAnsi="Garamond"/>
        </w:rPr>
        <w:t>xchange r</w:t>
      </w:r>
      <w:r>
        <w:rPr>
          <w:rFonts w:ascii="Garamond" w:hAnsi="Garamond"/>
        </w:rPr>
        <w:t>ates and</w:t>
      </w:r>
      <w:r w:rsidRPr="00947518">
        <w:rPr>
          <w:rFonts w:ascii="Garamond" w:hAnsi="Garamond"/>
        </w:rPr>
        <w:t xml:space="preserve"> a dramatic increase in the trading of </w:t>
      </w:r>
      <w:r>
        <w:rPr>
          <w:rFonts w:ascii="Garamond" w:hAnsi="Garamond"/>
        </w:rPr>
        <w:t xml:space="preserve">global </w:t>
      </w:r>
      <w:r w:rsidRPr="00947518">
        <w:rPr>
          <w:rFonts w:ascii="Garamond" w:hAnsi="Garamond"/>
        </w:rPr>
        <w:t>currencies</w:t>
      </w:r>
      <w:r>
        <w:rPr>
          <w:rFonts w:ascii="Garamond" w:hAnsi="Garamond"/>
        </w:rPr>
        <w:t>.</w:t>
      </w:r>
      <w:r>
        <w:rPr>
          <w:rStyle w:val="EndnoteReference"/>
          <w:rFonts w:ascii="Garamond" w:hAnsi="Garamond"/>
        </w:rPr>
        <w:endnoteReference w:id="15"/>
      </w:r>
    </w:p>
    <w:p w14:paraId="1F27365B" w14:textId="77777777" w:rsidR="0075663D" w:rsidRPr="00947518" w:rsidRDefault="0075663D" w:rsidP="0075663D">
      <w:pPr>
        <w:spacing w:line="480" w:lineRule="auto"/>
        <w:ind w:firstLine="540"/>
        <w:jc w:val="both"/>
        <w:rPr>
          <w:rFonts w:ascii="Garamond" w:hAnsi="Garamond"/>
        </w:rPr>
      </w:pPr>
      <w:r w:rsidRPr="00947518">
        <w:rPr>
          <w:rFonts w:ascii="Garamond" w:hAnsi="Garamond"/>
        </w:rPr>
        <w:t>T</w:t>
      </w:r>
      <w:r>
        <w:rPr>
          <w:rFonts w:ascii="Garamond" w:hAnsi="Garamond"/>
        </w:rPr>
        <w:t>h</w:t>
      </w:r>
      <w:r w:rsidRPr="00947518">
        <w:rPr>
          <w:rFonts w:ascii="Garamond" w:hAnsi="Garamond"/>
        </w:rPr>
        <w:t xml:space="preserve">e dismantling of the Bretton-Woods agreement </w:t>
      </w:r>
      <w:r>
        <w:rPr>
          <w:rFonts w:ascii="Garamond" w:hAnsi="Garamond"/>
        </w:rPr>
        <w:t>led to ‘stagflation’ -</w:t>
      </w:r>
      <w:r w:rsidRPr="00947518">
        <w:rPr>
          <w:rFonts w:ascii="Garamond" w:hAnsi="Garamond"/>
        </w:rPr>
        <w:t xml:space="preserve"> recession coupled with high inflation</w:t>
      </w:r>
      <w:r>
        <w:rPr>
          <w:rFonts w:ascii="Garamond" w:hAnsi="Garamond"/>
        </w:rPr>
        <w:t xml:space="preserve"> - followed by a debt crisis</w:t>
      </w:r>
      <w:r w:rsidRPr="00947518">
        <w:rPr>
          <w:rFonts w:ascii="Garamond" w:hAnsi="Garamond"/>
        </w:rPr>
        <w:t xml:space="preserve"> </w:t>
      </w:r>
      <w:r>
        <w:rPr>
          <w:rFonts w:ascii="Garamond" w:hAnsi="Garamond"/>
        </w:rPr>
        <w:t xml:space="preserve">that </w:t>
      </w:r>
      <w:r w:rsidRPr="00947518">
        <w:rPr>
          <w:rFonts w:ascii="Garamond" w:hAnsi="Garamond"/>
        </w:rPr>
        <w:t>brought about a relative halt to financial flows in many parts of the world</w:t>
      </w:r>
      <w:r>
        <w:rPr>
          <w:rFonts w:ascii="Garamond" w:hAnsi="Garamond"/>
        </w:rPr>
        <w:t>.</w:t>
      </w:r>
      <w:r>
        <w:rPr>
          <w:rStyle w:val="EndnoteReference"/>
          <w:rFonts w:ascii="Garamond" w:hAnsi="Garamond"/>
        </w:rPr>
        <w:endnoteReference w:id="16"/>
      </w:r>
      <w:r w:rsidR="000046C4">
        <w:rPr>
          <w:rFonts w:ascii="Garamond" w:hAnsi="Garamond"/>
        </w:rPr>
        <w:t xml:space="preserve"> </w:t>
      </w:r>
      <w:r w:rsidRPr="00947518">
        <w:rPr>
          <w:rFonts w:ascii="Garamond" w:hAnsi="Garamond"/>
        </w:rPr>
        <w:t>The concern amon</w:t>
      </w:r>
      <w:r>
        <w:rPr>
          <w:rFonts w:ascii="Garamond" w:hAnsi="Garamond"/>
        </w:rPr>
        <w:t>gst many transnational banks and financial house</w:t>
      </w:r>
      <w:r w:rsidRPr="00947518">
        <w:rPr>
          <w:rFonts w:ascii="Garamond" w:hAnsi="Garamond"/>
        </w:rPr>
        <w:t xml:space="preserve">s at this time was to </w:t>
      </w:r>
      <w:r>
        <w:rPr>
          <w:rFonts w:ascii="Garamond" w:hAnsi="Garamond"/>
        </w:rPr>
        <w:t xml:space="preserve">both recoup their outstanding loans whilst </w:t>
      </w:r>
      <w:r w:rsidRPr="00947518">
        <w:rPr>
          <w:rFonts w:ascii="Garamond" w:hAnsi="Garamond"/>
        </w:rPr>
        <w:t>avoid</w:t>
      </w:r>
      <w:r>
        <w:rPr>
          <w:rFonts w:ascii="Garamond" w:hAnsi="Garamond"/>
        </w:rPr>
        <w:t>ing</w:t>
      </w:r>
      <w:r w:rsidRPr="00947518">
        <w:rPr>
          <w:rFonts w:ascii="Garamond" w:hAnsi="Garamond"/>
        </w:rPr>
        <w:t xml:space="preserve"> a return to the Keynesian regulations that were seen as having repressed the mobility of finance capi</w:t>
      </w:r>
      <w:r>
        <w:rPr>
          <w:rFonts w:ascii="Garamond" w:hAnsi="Garamond"/>
        </w:rPr>
        <w:t>tal in the post-war years. In the global North, the ‘baby boomer</w:t>
      </w:r>
      <w:r w:rsidRPr="00947518">
        <w:rPr>
          <w:rFonts w:ascii="Garamond" w:hAnsi="Garamond"/>
        </w:rPr>
        <w:t xml:space="preserve">’ </w:t>
      </w:r>
      <w:r>
        <w:rPr>
          <w:rFonts w:ascii="Garamond" w:hAnsi="Garamond"/>
        </w:rPr>
        <w:t>generation was approaching</w:t>
      </w:r>
      <w:r w:rsidRPr="00947518">
        <w:rPr>
          <w:rFonts w:ascii="Garamond" w:hAnsi="Garamond"/>
        </w:rPr>
        <w:t xml:space="preserve"> retirement</w:t>
      </w:r>
      <w:r>
        <w:rPr>
          <w:rFonts w:ascii="Garamond" w:hAnsi="Garamond"/>
        </w:rPr>
        <w:t xml:space="preserve"> and pension funds were </w:t>
      </w:r>
      <w:r w:rsidRPr="00947518">
        <w:rPr>
          <w:rFonts w:ascii="Garamond" w:hAnsi="Garamond"/>
        </w:rPr>
        <w:t xml:space="preserve">looking </w:t>
      </w:r>
      <w:r>
        <w:rPr>
          <w:rFonts w:ascii="Garamond" w:hAnsi="Garamond"/>
        </w:rPr>
        <w:t>to</w:t>
      </w:r>
      <w:r w:rsidRPr="00947518">
        <w:rPr>
          <w:rFonts w:ascii="Garamond" w:hAnsi="Garamond"/>
        </w:rPr>
        <w:t xml:space="preserve"> expand their portfolios </w:t>
      </w:r>
      <w:r>
        <w:rPr>
          <w:rFonts w:ascii="Garamond" w:hAnsi="Garamond"/>
        </w:rPr>
        <w:t>into ‘exotic’ foreign markets that promised higher rates of return</w:t>
      </w:r>
      <w:r w:rsidRPr="00947518">
        <w:rPr>
          <w:rFonts w:ascii="Garamond" w:hAnsi="Garamond"/>
        </w:rPr>
        <w:t>.</w:t>
      </w:r>
      <w:r>
        <w:rPr>
          <w:rStyle w:val="EndnoteReference"/>
          <w:rFonts w:ascii="Garamond" w:hAnsi="Garamond"/>
        </w:rPr>
        <w:endnoteReference w:id="17"/>
      </w:r>
      <w:r w:rsidRPr="00947518">
        <w:rPr>
          <w:rFonts w:ascii="Garamond" w:hAnsi="Garamond"/>
        </w:rPr>
        <w:t xml:space="preserve"> </w:t>
      </w:r>
      <w:r>
        <w:rPr>
          <w:rFonts w:ascii="Garamond" w:hAnsi="Garamond"/>
        </w:rPr>
        <w:t>M</w:t>
      </w:r>
      <w:r w:rsidRPr="00947518">
        <w:rPr>
          <w:rFonts w:ascii="Garamond" w:hAnsi="Garamond"/>
        </w:rPr>
        <w:t>any corporations</w:t>
      </w:r>
      <w:r>
        <w:rPr>
          <w:rFonts w:ascii="Garamond" w:hAnsi="Garamond"/>
        </w:rPr>
        <w:t>, having seen manufacturing profits slumps in the 1970s, were also seeking</w:t>
      </w:r>
      <w:r w:rsidRPr="00947518">
        <w:rPr>
          <w:rFonts w:ascii="Garamond" w:hAnsi="Garamond"/>
        </w:rPr>
        <w:t xml:space="preserve"> to </w:t>
      </w:r>
      <w:r>
        <w:rPr>
          <w:rFonts w:ascii="Garamond" w:hAnsi="Garamond"/>
        </w:rPr>
        <w:t xml:space="preserve">further </w:t>
      </w:r>
      <w:r w:rsidRPr="00947518">
        <w:rPr>
          <w:rFonts w:ascii="Garamond" w:hAnsi="Garamond"/>
        </w:rPr>
        <w:t>diversify their activities and generate more profit th</w:t>
      </w:r>
      <w:r>
        <w:rPr>
          <w:rFonts w:ascii="Garamond" w:hAnsi="Garamond"/>
        </w:rPr>
        <w:t>rough the financial sector</w:t>
      </w:r>
      <w:r w:rsidRPr="00947518">
        <w:rPr>
          <w:rFonts w:ascii="Garamond" w:hAnsi="Garamond"/>
        </w:rPr>
        <w:t>.</w:t>
      </w:r>
      <w:r>
        <w:rPr>
          <w:rStyle w:val="EndnoteReference"/>
          <w:rFonts w:ascii="Garamond" w:hAnsi="Garamond"/>
        </w:rPr>
        <w:endnoteReference w:id="18"/>
      </w:r>
      <w:r w:rsidRPr="00947518">
        <w:rPr>
          <w:rFonts w:ascii="Garamond" w:hAnsi="Garamond"/>
        </w:rPr>
        <w:t xml:space="preserve"> </w:t>
      </w:r>
      <w:r>
        <w:rPr>
          <w:rFonts w:ascii="Garamond" w:hAnsi="Garamond"/>
        </w:rPr>
        <w:t>A tightening of the constraints on capital mobility would clearly present a threat to such interests. Instead, t</w:t>
      </w:r>
      <w:r w:rsidRPr="00947518">
        <w:rPr>
          <w:rFonts w:ascii="Garamond" w:hAnsi="Garamond"/>
        </w:rPr>
        <w:t>he crisis was scripted by the IMF as having stemmed</w:t>
      </w:r>
      <w:r>
        <w:rPr>
          <w:rFonts w:ascii="Garamond" w:hAnsi="Garamond"/>
        </w:rPr>
        <w:t xml:space="preserve"> from the profligacy of indebted</w:t>
      </w:r>
      <w:r w:rsidRPr="00947518">
        <w:rPr>
          <w:rFonts w:ascii="Garamond" w:hAnsi="Garamond"/>
        </w:rPr>
        <w:t xml:space="preserve"> governments and ‘fiscal responsibility’ beca</w:t>
      </w:r>
      <w:r>
        <w:rPr>
          <w:rFonts w:ascii="Garamond" w:hAnsi="Garamond"/>
        </w:rPr>
        <w:t>me the maxim by which those countries would be pressured to cut</w:t>
      </w:r>
      <w:r w:rsidRPr="00947518">
        <w:rPr>
          <w:rFonts w:ascii="Garamond" w:hAnsi="Garamond"/>
        </w:rPr>
        <w:t xml:space="preserve"> public spending, </w:t>
      </w:r>
      <w:r>
        <w:rPr>
          <w:rFonts w:ascii="Garamond" w:hAnsi="Garamond"/>
        </w:rPr>
        <w:t>devalue their currencies, privatize</w:t>
      </w:r>
      <w:r w:rsidRPr="00947518">
        <w:rPr>
          <w:rFonts w:ascii="Garamond" w:hAnsi="Garamond"/>
        </w:rPr>
        <w:t xml:space="preserve"> pub</w:t>
      </w:r>
      <w:r>
        <w:rPr>
          <w:rFonts w:ascii="Garamond" w:hAnsi="Garamond"/>
        </w:rPr>
        <w:t>lic industries, and liberalize markets</w:t>
      </w:r>
      <w:r w:rsidRPr="00947518">
        <w:rPr>
          <w:rFonts w:ascii="Garamond" w:hAnsi="Garamond"/>
        </w:rPr>
        <w:t>.</w:t>
      </w:r>
      <w:r>
        <w:rPr>
          <w:rStyle w:val="EndnoteReference"/>
          <w:rFonts w:ascii="Garamond" w:hAnsi="Garamond"/>
        </w:rPr>
        <w:endnoteReference w:id="19"/>
      </w:r>
      <w:r w:rsidRPr="00947518">
        <w:rPr>
          <w:rFonts w:ascii="Garamond" w:hAnsi="Garamond"/>
        </w:rPr>
        <w:t xml:space="preserve"> </w:t>
      </w:r>
    </w:p>
    <w:p w14:paraId="3E5D0492" w14:textId="77777777" w:rsidR="0075663D" w:rsidRPr="00947518" w:rsidRDefault="0075663D" w:rsidP="0075663D">
      <w:pPr>
        <w:spacing w:line="480" w:lineRule="auto"/>
        <w:ind w:firstLine="540"/>
        <w:jc w:val="both"/>
        <w:rPr>
          <w:rFonts w:ascii="Garamond" w:hAnsi="Garamond"/>
        </w:rPr>
      </w:pPr>
      <w:r w:rsidRPr="00947518">
        <w:rPr>
          <w:rFonts w:ascii="Garamond" w:hAnsi="Garamond"/>
        </w:rPr>
        <w:t xml:space="preserve">A </w:t>
      </w:r>
      <w:r>
        <w:rPr>
          <w:rFonts w:ascii="Garamond" w:hAnsi="Garamond"/>
        </w:rPr>
        <w:t xml:space="preserve">number of studies have examined </w:t>
      </w:r>
      <w:proofErr w:type="spellStart"/>
      <w:r>
        <w:rPr>
          <w:rFonts w:ascii="Garamond" w:hAnsi="Garamond"/>
        </w:rPr>
        <w:t>financialization</w:t>
      </w:r>
      <w:proofErr w:type="spellEnd"/>
      <w:r>
        <w:rPr>
          <w:rFonts w:ascii="Garamond" w:hAnsi="Garamond"/>
        </w:rPr>
        <w:t xml:space="preserve"> </w:t>
      </w:r>
      <w:r w:rsidRPr="00947518">
        <w:rPr>
          <w:rFonts w:ascii="Garamond" w:hAnsi="Garamond"/>
        </w:rPr>
        <w:t xml:space="preserve">in terms of </w:t>
      </w:r>
      <w:r>
        <w:rPr>
          <w:rFonts w:ascii="Garamond" w:hAnsi="Garamond"/>
        </w:rPr>
        <w:t>its implications for citizenship and regimes of governance in the global North</w:t>
      </w:r>
      <w:r w:rsidRPr="00947518">
        <w:rPr>
          <w:rFonts w:ascii="Garamond" w:hAnsi="Garamond"/>
        </w:rPr>
        <w:t xml:space="preserve">. In the face of growing economic </w:t>
      </w:r>
      <w:r>
        <w:rPr>
          <w:rFonts w:ascii="Garamond" w:hAnsi="Garamond"/>
        </w:rPr>
        <w:t>volatility</w:t>
      </w:r>
      <w:r w:rsidRPr="00947518">
        <w:rPr>
          <w:rFonts w:ascii="Garamond" w:hAnsi="Garamond"/>
        </w:rPr>
        <w:t>, even the</w:t>
      </w:r>
      <w:r>
        <w:rPr>
          <w:rFonts w:ascii="Garamond" w:hAnsi="Garamond"/>
        </w:rPr>
        <w:t xml:space="preserve"> average middle-class household</w:t>
      </w:r>
      <w:r w:rsidRPr="00947518">
        <w:rPr>
          <w:rFonts w:ascii="Garamond" w:hAnsi="Garamond"/>
        </w:rPr>
        <w:t xml:space="preserve"> had </w:t>
      </w:r>
      <w:r>
        <w:rPr>
          <w:rFonts w:ascii="Garamond" w:hAnsi="Garamond"/>
        </w:rPr>
        <w:t xml:space="preserve">to </w:t>
      </w:r>
      <w:r w:rsidRPr="00947518">
        <w:rPr>
          <w:rFonts w:ascii="Garamond" w:hAnsi="Garamond"/>
        </w:rPr>
        <w:t xml:space="preserve">think and act more like </w:t>
      </w:r>
      <w:r>
        <w:rPr>
          <w:rFonts w:ascii="Garamond" w:hAnsi="Garamond"/>
        </w:rPr>
        <w:t xml:space="preserve">global </w:t>
      </w:r>
      <w:r w:rsidRPr="00947518">
        <w:rPr>
          <w:rFonts w:ascii="Garamond" w:hAnsi="Garamond"/>
        </w:rPr>
        <w:t>investors, shrewdly managing t</w:t>
      </w:r>
      <w:r>
        <w:rPr>
          <w:rFonts w:ascii="Garamond" w:hAnsi="Garamond"/>
        </w:rPr>
        <w:t>heir time and money based on anticipated returns</w:t>
      </w:r>
      <w:r w:rsidRPr="00947518">
        <w:rPr>
          <w:rFonts w:ascii="Garamond" w:hAnsi="Garamond"/>
        </w:rPr>
        <w:t>.</w:t>
      </w:r>
      <w:r>
        <w:rPr>
          <w:rStyle w:val="EndnoteReference"/>
          <w:rFonts w:ascii="Garamond" w:hAnsi="Garamond"/>
        </w:rPr>
        <w:endnoteReference w:id="20"/>
      </w:r>
      <w:r w:rsidRPr="00947518">
        <w:rPr>
          <w:rFonts w:ascii="Garamond" w:hAnsi="Garamond"/>
        </w:rPr>
        <w:t xml:space="preserve"> The proliferation of financial self-help literature, the boom in ‘plastic money’, and the advent of financial </w:t>
      </w:r>
      <w:r>
        <w:rPr>
          <w:rFonts w:ascii="Garamond" w:hAnsi="Garamond"/>
        </w:rPr>
        <w:t>‘</w:t>
      </w:r>
      <w:r w:rsidRPr="00947518">
        <w:rPr>
          <w:rFonts w:ascii="Garamond" w:hAnsi="Garamond"/>
        </w:rPr>
        <w:t>day-traders</w:t>
      </w:r>
      <w:r>
        <w:rPr>
          <w:rFonts w:ascii="Garamond" w:hAnsi="Garamond"/>
        </w:rPr>
        <w:t>’</w:t>
      </w:r>
      <w:r w:rsidRPr="00947518">
        <w:rPr>
          <w:rFonts w:ascii="Garamond" w:hAnsi="Garamond"/>
        </w:rPr>
        <w:t xml:space="preserve"> certainly supports this claim.</w:t>
      </w:r>
      <w:r>
        <w:rPr>
          <w:rStyle w:val="EndnoteReference"/>
          <w:rFonts w:ascii="Garamond" w:hAnsi="Garamond"/>
        </w:rPr>
        <w:endnoteReference w:id="21"/>
      </w:r>
      <w:r w:rsidRPr="00947518">
        <w:rPr>
          <w:rFonts w:ascii="Garamond" w:hAnsi="Garamond"/>
        </w:rPr>
        <w:t xml:space="preserve"> However,</w:t>
      </w:r>
      <w:r>
        <w:rPr>
          <w:rFonts w:ascii="Garamond" w:hAnsi="Garamond"/>
        </w:rPr>
        <w:t xml:space="preserve"> as more investment began to find</w:t>
      </w:r>
      <w:r w:rsidRPr="00947518">
        <w:rPr>
          <w:rFonts w:ascii="Garamond" w:hAnsi="Garamond"/>
        </w:rPr>
        <w:t xml:space="preserve"> its way into </w:t>
      </w:r>
      <w:r>
        <w:rPr>
          <w:rFonts w:ascii="Garamond" w:hAnsi="Garamond"/>
        </w:rPr>
        <w:t xml:space="preserve">foreign </w:t>
      </w:r>
      <w:r w:rsidRPr="00947518">
        <w:rPr>
          <w:rFonts w:ascii="Garamond" w:hAnsi="Garamond"/>
        </w:rPr>
        <w:t>bond and equity markets there was clearly a crucial geopolitical component to this transition as well.  In spite of the ‘end of geography’ cla</w:t>
      </w:r>
      <w:r>
        <w:rPr>
          <w:rFonts w:ascii="Garamond" w:hAnsi="Garamond"/>
        </w:rPr>
        <w:t>ims of some commentators</w:t>
      </w:r>
      <w:r w:rsidR="00233CD3">
        <w:rPr>
          <w:rFonts w:ascii="Garamond" w:hAnsi="Garamond"/>
        </w:rPr>
        <w:t>,</w:t>
      </w:r>
      <w:r>
        <w:rPr>
          <w:rStyle w:val="EndnoteReference"/>
          <w:rFonts w:ascii="Garamond" w:hAnsi="Garamond"/>
        </w:rPr>
        <w:endnoteReference w:id="22"/>
      </w:r>
      <w:r w:rsidRPr="00947518">
        <w:rPr>
          <w:rFonts w:ascii="Garamond" w:hAnsi="Garamond"/>
        </w:rPr>
        <w:t xml:space="preserve"> there was nothing natural about the appearance of ‘emerging markets’ at the end of the Cold War. </w:t>
      </w:r>
      <w:r>
        <w:rPr>
          <w:rFonts w:ascii="Garamond" w:hAnsi="Garamond"/>
        </w:rPr>
        <w:t>New f</w:t>
      </w:r>
      <w:r w:rsidRPr="00947518">
        <w:rPr>
          <w:rFonts w:ascii="Garamond" w:hAnsi="Garamond"/>
        </w:rPr>
        <w:t xml:space="preserve">inancial markets </w:t>
      </w:r>
      <w:r>
        <w:rPr>
          <w:rFonts w:ascii="Garamond" w:hAnsi="Garamond"/>
        </w:rPr>
        <w:t xml:space="preserve">and subjectivities </w:t>
      </w:r>
      <w:r w:rsidRPr="00947518">
        <w:rPr>
          <w:rFonts w:ascii="Garamond" w:hAnsi="Garamond"/>
        </w:rPr>
        <w:t xml:space="preserve">had to </w:t>
      </w:r>
      <w:r>
        <w:rPr>
          <w:rFonts w:ascii="Garamond" w:hAnsi="Garamond"/>
        </w:rPr>
        <w:t xml:space="preserve">be </w:t>
      </w:r>
      <w:r>
        <w:rPr>
          <w:rFonts w:ascii="Garamond" w:hAnsi="Garamond"/>
          <w:i/>
        </w:rPr>
        <w:t>construc</w:t>
      </w:r>
      <w:r w:rsidRPr="00C30F1C">
        <w:rPr>
          <w:rFonts w:ascii="Garamond" w:hAnsi="Garamond"/>
          <w:i/>
        </w:rPr>
        <w:t>ted</w:t>
      </w:r>
      <w:r>
        <w:rPr>
          <w:rFonts w:ascii="Garamond" w:hAnsi="Garamond"/>
        </w:rPr>
        <w:t xml:space="preserve"> in order for capital surpluses to find profitable outlets. T</w:t>
      </w:r>
      <w:r w:rsidRPr="00947518">
        <w:rPr>
          <w:rFonts w:ascii="Garamond" w:hAnsi="Garamond"/>
        </w:rPr>
        <w:t>his meant extending</w:t>
      </w:r>
      <w:r>
        <w:rPr>
          <w:rFonts w:ascii="Garamond" w:hAnsi="Garamond"/>
        </w:rPr>
        <w:t xml:space="preserve"> </w:t>
      </w:r>
      <w:r w:rsidRPr="00947518">
        <w:rPr>
          <w:rFonts w:ascii="Garamond" w:hAnsi="Garamond"/>
        </w:rPr>
        <w:t xml:space="preserve">financial </w:t>
      </w:r>
      <w:r>
        <w:rPr>
          <w:rFonts w:ascii="Garamond" w:hAnsi="Garamond"/>
        </w:rPr>
        <w:t>technologies and practices across global space</w:t>
      </w:r>
      <w:r w:rsidRPr="00947518">
        <w:rPr>
          <w:rFonts w:ascii="Garamond" w:hAnsi="Garamond"/>
        </w:rPr>
        <w:t xml:space="preserve">. </w:t>
      </w:r>
    </w:p>
    <w:p w14:paraId="118521C5" w14:textId="77777777" w:rsidR="0075663D" w:rsidRDefault="0075663D" w:rsidP="0075663D">
      <w:pPr>
        <w:spacing w:line="480" w:lineRule="auto"/>
        <w:ind w:firstLine="540"/>
        <w:jc w:val="both"/>
        <w:rPr>
          <w:rFonts w:ascii="Garamond" w:hAnsi="Garamond"/>
        </w:rPr>
      </w:pPr>
    </w:p>
    <w:p w14:paraId="3B6D360B" w14:textId="77777777" w:rsidR="0075663D" w:rsidRPr="00E42EF4" w:rsidRDefault="0075663D" w:rsidP="0075663D">
      <w:pPr>
        <w:spacing w:line="480" w:lineRule="auto"/>
        <w:jc w:val="both"/>
        <w:rPr>
          <w:rFonts w:ascii="Garamond" w:hAnsi="Garamond"/>
          <w:b/>
          <w:i/>
        </w:rPr>
      </w:pPr>
      <w:r w:rsidRPr="00E42EF4">
        <w:rPr>
          <w:rFonts w:ascii="Garamond" w:hAnsi="Garamond"/>
          <w:b/>
          <w:i/>
        </w:rPr>
        <w:t xml:space="preserve">The </w:t>
      </w:r>
      <w:proofErr w:type="spellStart"/>
      <w:r w:rsidRPr="00E42EF4">
        <w:rPr>
          <w:rFonts w:ascii="Garamond" w:hAnsi="Garamond"/>
          <w:b/>
          <w:i/>
        </w:rPr>
        <w:t>Financialization</w:t>
      </w:r>
      <w:proofErr w:type="spellEnd"/>
      <w:r w:rsidRPr="00E42EF4">
        <w:rPr>
          <w:rFonts w:ascii="Garamond" w:hAnsi="Garamond"/>
          <w:b/>
          <w:i/>
        </w:rPr>
        <w:t xml:space="preserve"> of </w:t>
      </w:r>
      <w:r>
        <w:rPr>
          <w:rFonts w:ascii="Garamond" w:hAnsi="Garamond"/>
          <w:b/>
          <w:i/>
        </w:rPr>
        <w:t xml:space="preserve">Global </w:t>
      </w:r>
      <w:r w:rsidRPr="00E42EF4">
        <w:rPr>
          <w:rFonts w:ascii="Garamond" w:hAnsi="Garamond"/>
          <w:b/>
          <w:i/>
        </w:rPr>
        <w:t>Space</w:t>
      </w:r>
    </w:p>
    <w:p w14:paraId="67BF15AA" w14:textId="77777777" w:rsidR="0075663D" w:rsidRPr="0022023C" w:rsidRDefault="0075663D" w:rsidP="0075663D">
      <w:pPr>
        <w:spacing w:line="480" w:lineRule="auto"/>
        <w:jc w:val="both"/>
        <w:rPr>
          <w:rFonts w:ascii="Garamond" w:hAnsi="Garamond"/>
        </w:rPr>
      </w:pPr>
      <w:r w:rsidRPr="00947518">
        <w:rPr>
          <w:rFonts w:ascii="Garamond" w:hAnsi="Garamond"/>
        </w:rPr>
        <w:t xml:space="preserve">The </w:t>
      </w:r>
      <w:r>
        <w:rPr>
          <w:rFonts w:ascii="Garamond" w:hAnsi="Garamond"/>
          <w:lang w:val="en-AU"/>
        </w:rPr>
        <w:t xml:space="preserve">last twenty years have seen the globalization of multiple financial </w:t>
      </w:r>
      <w:r w:rsidRPr="00947518">
        <w:rPr>
          <w:rFonts w:ascii="Garamond" w:hAnsi="Garamond"/>
          <w:lang w:val="en-AU"/>
        </w:rPr>
        <w:t>innovations</w:t>
      </w:r>
      <w:r>
        <w:rPr>
          <w:rFonts w:ascii="Garamond" w:hAnsi="Garamond"/>
          <w:lang w:val="en-AU"/>
        </w:rPr>
        <w:t>,</w:t>
      </w:r>
      <w:r w:rsidRPr="00947518">
        <w:rPr>
          <w:rFonts w:ascii="Garamond" w:hAnsi="Garamond"/>
          <w:lang w:val="en-AU"/>
        </w:rPr>
        <w:t xml:space="preserve"> </w:t>
      </w:r>
      <w:r>
        <w:rPr>
          <w:rFonts w:ascii="Garamond" w:hAnsi="Garamond"/>
          <w:lang w:val="en-AU"/>
        </w:rPr>
        <w:t>many of which were developed on Wall Street</w:t>
      </w:r>
      <w:r w:rsidR="004D6152">
        <w:rPr>
          <w:rFonts w:ascii="Garamond" w:hAnsi="Garamond"/>
          <w:lang w:val="en-AU"/>
        </w:rPr>
        <w:t>.</w:t>
      </w:r>
      <w:r>
        <w:rPr>
          <w:rStyle w:val="EndnoteReference"/>
          <w:rFonts w:ascii="Garamond" w:hAnsi="Garamond"/>
          <w:lang w:val="en-AU"/>
        </w:rPr>
        <w:endnoteReference w:id="23"/>
      </w:r>
      <w:r>
        <w:rPr>
          <w:rFonts w:ascii="Garamond" w:hAnsi="Garamond"/>
          <w:lang w:val="en-AU"/>
        </w:rPr>
        <w:t xml:space="preserve"> </w:t>
      </w:r>
      <w:r w:rsidRPr="00947518">
        <w:rPr>
          <w:rFonts w:ascii="Garamond" w:hAnsi="Garamond"/>
        </w:rPr>
        <w:t xml:space="preserve">For </w:t>
      </w:r>
      <w:r>
        <w:rPr>
          <w:rFonts w:ascii="Garamond" w:hAnsi="Garamond"/>
        </w:rPr>
        <w:t>example</w:t>
      </w:r>
      <w:r w:rsidRPr="00947518">
        <w:rPr>
          <w:rFonts w:ascii="Garamond" w:hAnsi="Garamond"/>
        </w:rPr>
        <w:t xml:space="preserve">, </w:t>
      </w:r>
      <w:r>
        <w:rPr>
          <w:rFonts w:ascii="Garamond" w:hAnsi="Garamond"/>
        </w:rPr>
        <w:t xml:space="preserve">through </w:t>
      </w:r>
      <w:r w:rsidRPr="000F08BE">
        <w:rPr>
          <w:rFonts w:ascii="Garamond" w:hAnsi="Garamond"/>
        </w:rPr>
        <w:t>securitization,</w:t>
      </w:r>
      <w:r>
        <w:rPr>
          <w:rFonts w:ascii="Garamond" w:hAnsi="Garamond"/>
        </w:rPr>
        <w:t xml:space="preserve"> a practice that originated</w:t>
      </w:r>
      <w:r w:rsidRPr="00947518">
        <w:rPr>
          <w:rFonts w:ascii="Garamond" w:hAnsi="Garamond"/>
        </w:rPr>
        <w:t xml:space="preserve"> in the US mortgage market in the late-1970s, long-term </w:t>
      </w:r>
      <w:r>
        <w:rPr>
          <w:rFonts w:ascii="Garamond" w:hAnsi="Garamond"/>
        </w:rPr>
        <w:t>loans could be bundled together and then</w:t>
      </w:r>
      <w:r w:rsidRPr="00947518">
        <w:rPr>
          <w:rFonts w:ascii="Garamond" w:hAnsi="Garamond"/>
        </w:rPr>
        <w:t xml:space="preserve"> </w:t>
      </w:r>
      <w:r>
        <w:rPr>
          <w:rFonts w:ascii="Garamond" w:hAnsi="Garamond"/>
        </w:rPr>
        <w:t xml:space="preserve">sliced up and </w:t>
      </w:r>
      <w:r w:rsidRPr="00947518">
        <w:rPr>
          <w:rFonts w:ascii="Garamond" w:hAnsi="Garamond"/>
        </w:rPr>
        <w:t xml:space="preserve">sold </w:t>
      </w:r>
      <w:r>
        <w:rPr>
          <w:rFonts w:ascii="Garamond" w:hAnsi="Garamond"/>
        </w:rPr>
        <w:t xml:space="preserve">to investors </w:t>
      </w:r>
      <w:r w:rsidRPr="00947518">
        <w:rPr>
          <w:rFonts w:ascii="Garamond" w:hAnsi="Garamond"/>
        </w:rPr>
        <w:t xml:space="preserve">as bonds </w:t>
      </w:r>
      <w:r>
        <w:rPr>
          <w:rFonts w:ascii="Garamond" w:hAnsi="Garamond"/>
        </w:rPr>
        <w:t>with different returns depending on the default risk.</w:t>
      </w:r>
      <w:r w:rsidRPr="00947518">
        <w:rPr>
          <w:rFonts w:ascii="Garamond" w:hAnsi="Garamond"/>
        </w:rPr>
        <w:t xml:space="preserve"> This </w:t>
      </w:r>
      <w:r>
        <w:rPr>
          <w:rFonts w:ascii="Garamond" w:hAnsi="Garamond"/>
        </w:rPr>
        <w:t xml:space="preserve">new ‘originate and distribute’ model of banking </w:t>
      </w:r>
      <w:r w:rsidRPr="00947518">
        <w:rPr>
          <w:rFonts w:ascii="Garamond" w:hAnsi="Garamond"/>
        </w:rPr>
        <w:t xml:space="preserve">created </w:t>
      </w:r>
      <w:r>
        <w:rPr>
          <w:rFonts w:ascii="Garamond" w:hAnsi="Garamond"/>
        </w:rPr>
        <w:t>enormous liquidity in consumer credit markets whilst linking mortgages, car loans, and credit card debts to global finance markets</w:t>
      </w:r>
      <w:r w:rsidRPr="00947518">
        <w:rPr>
          <w:rFonts w:ascii="Garamond" w:hAnsi="Garamond"/>
        </w:rPr>
        <w:t xml:space="preserve">. </w:t>
      </w:r>
      <w:r>
        <w:rPr>
          <w:rFonts w:ascii="Garamond" w:hAnsi="Garamond"/>
        </w:rPr>
        <w:t>It also cre</w:t>
      </w:r>
      <w:r w:rsidR="00233CD3">
        <w:rPr>
          <w:rFonts w:ascii="Garamond" w:hAnsi="Garamond"/>
        </w:rPr>
        <w:t>ated hundre</w:t>
      </w:r>
      <w:r>
        <w:rPr>
          <w:rFonts w:ascii="Garamond" w:hAnsi="Garamond"/>
        </w:rPr>
        <w:t xml:space="preserve">ds of </w:t>
      </w:r>
      <w:proofErr w:type="gramStart"/>
      <w:r>
        <w:rPr>
          <w:rFonts w:ascii="Garamond" w:hAnsi="Garamond"/>
        </w:rPr>
        <w:t>highly-leveraged</w:t>
      </w:r>
      <w:proofErr w:type="gramEnd"/>
      <w:r>
        <w:rPr>
          <w:rFonts w:ascii="Garamond" w:hAnsi="Garamond"/>
        </w:rPr>
        <w:t xml:space="preserve"> investment banks and funds around the world looking to purchase these derivatives in rapidly expanding secondary markets.</w:t>
      </w:r>
      <w:r>
        <w:rPr>
          <w:rStyle w:val="EndnoteReference"/>
          <w:rFonts w:ascii="Garamond" w:hAnsi="Garamond"/>
        </w:rPr>
        <w:endnoteReference w:id="24"/>
      </w:r>
      <w:r>
        <w:rPr>
          <w:rFonts w:ascii="Garamond" w:hAnsi="Garamond"/>
        </w:rPr>
        <w:t xml:space="preserve"> These innovations helped to inspire the Brady Plan – named after its primary architect, US Treasury Secretary Nicholas Brady – which was adopted by the IMF in 1989 as a new strategy for dealing with the indebted countries. The plan sought to unblock international debt markets using similar instruments, which repackaged sovereign debts allowing them to be traded as bonds or swapped for equity investments in newly privatized assets.    </w:t>
      </w:r>
    </w:p>
    <w:p w14:paraId="28AF1A83" w14:textId="77777777" w:rsidR="0075663D" w:rsidRPr="0022023C" w:rsidRDefault="0075663D" w:rsidP="0075663D">
      <w:pPr>
        <w:spacing w:line="480" w:lineRule="auto"/>
        <w:ind w:firstLine="540"/>
        <w:jc w:val="both"/>
        <w:rPr>
          <w:rFonts w:ascii="Garamond" w:hAnsi="Garamond"/>
          <w:szCs w:val="22"/>
        </w:rPr>
      </w:pPr>
      <w:r w:rsidRPr="00947518">
        <w:rPr>
          <w:rFonts w:ascii="Garamond" w:hAnsi="Garamond"/>
        </w:rPr>
        <w:t xml:space="preserve">The </w:t>
      </w:r>
      <w:r>
        <w:rPr>
          <w:rFonts w:ascii="Garamond" w:hAnsi="Garamond"/>
        </w:rPr>
        <w:t>rapid increase in</w:t>
      </w:r>
      <w:r w:rsidRPr="00947518">
        <w:rPr>
          <w:rFonts w:ascii="Garamond" w:hAnsi="Garamond"/>
        </w:rPr>
        <w:t xml:space="preserve"> </w:t>
      </w:r>
      <w:r>
        <w:rPr>
          <w:rFonts w:ascii="Garamond" w:hAnsi="Garamond"/>
        </w:rPr>
        <w:t>the global trading of bonds, derivatives and other complex instruments also required intermediaries that</w:t>
      </w:r>
      <w:r w:rsidRPr="00947518">
        <w:rPr>
          <w:rFonts w:ascii="Garamond" w:hAnsi="Garamond"/>
        </w:rPr>
        <w:t xml:space="preserve"> could </w:t>
      </w:r>
      <w:r>
        <w:rPr>
          <w:rFonts w:ascii="Garamond" w:hAnsi="Garamond"/>
        </w:rPr>
        <w:t>regulate these flows by providing</w:t>
      </w:r>
      <w:r w:rsidRPr="00947518">
        <w:rPr>
          <w:rFonts w:ascii="Garamond" w:hAnsi="Garamond"/>
        </w:rPr>
        <w:t xml:space="preserve"> investors with reliable information</w:t>
      </w:r>
      <w:r>
        <w:rPr>
          <w:rFonts w:ascii="Garamond" w:hAnsi="Garamond"/>
        </w:rPr>
        <w:t>. This includes</w:t>
      </w:r>
      <w:r w:rsidRPr="00947518">
        <w:rPr>
          <w:rFonts w:ascii="Garamond" w:hAnsi="Garamond"/>
        </w:rPr>
        <w:t xml:space="preserve"> bond-rating institutions, which emerged from relative obscurity </w:t>
      </w:r>
      <w:r>
        <w:rPr>
          <w:rFonts w:ascii="Garamond" w:hAnsi="Garamond"/>
        </w:rPr>
        <w:t xml:space="preserve">in the 1980s to become </w:t>
      </w:r>
      <w:r w:rsidRPr="00947518">
        <w:rPr>
          <w:rFonts w:ascii="Garamond" w:hAnsi="Garamond"/>
        </w:rPr>
        <w:t>influential shapers of glob</w:t>
      </w:r>
      <w:r>
        <w:rPr>
          <w:rFonts w:ascii="Garamond" w:hAnsi="Garamond"/>
        </w:rPr>
        <w:t>al public policy</w:t>
      </w:r>
      <w:r w:rsidRPr="00947518">
        <w:rPr>
          <w:rFonts w:ascii="Garamond" w:hAnsi="Garamond"/>
        </w:rPr>
        <w:t>.</w:t>
      </w:r>
      <w:r>
        <w:rPr>
          <w:rStyle w:val="EndnoteReference"/>
          <w:rFonts w:ascii="Garamond" w:hAnsi="Garamond"/>
        </w:rPr>
        <w:endnoteReference w:id="25"/>
      </w:r>
      <w:r w:rsidRPr="00947518">
        <w:rPr>
          <w:rFonts w:ascii="Garamond" w:hAnsi="Garamond"/>
        </w:rPr>
        <w:t xml:space="preserve"> </w:t>
      </w:r>
      <w:r w:rsidRPr="00947518">
        <w:rPr>
          <w:rFonts w:ascii="Garamond" w:hAnsi="Garamond"/>
          <w:szCs w:val="22"/>
        </w:rPr>
        <w:t xml:space="preserve">Bond ratings are considered an </w:t>
      </w:r>
      <w:r>
        <w:rPr>
          <w:rFonts w:ascii="Garamond" w:hAnsi="Garamond"/>
          <w:szCs w:val="22"/>
        </w:rPr>
        <w:t>important indicator</w:t>
      </w:r>
      <w:r w:rsidRPr="00947518">
        <w:rPr>
          <w:rFonts w:ascii="Garamond" w:hAnsi="Garamond"/>
          <w:szCs w:val="22"/>
        </w:rPr>
        <w:t xml:space="preserve"> of how capable or willing a debtor is to repay a </w:t>
      </w:r>
      <w:r>
        <w:rPr>
          <w:rFonts w:ascii="Garamond" w:hAnsi="Garamond"/>
          <w:szCs w:val="22"/>
        </w:rPr>
        <w:t>loan</w:t>
      </w:r>
      <w:r w:rsidRPr="00947518">
        <w:rPr>
          <w:rFonts w:ascii="Garamond" w:hAnsi="Garamond"/>
          <w:szCs w:val="22"/>
        </w:rPr>
        <w:t xml:space="preserve"> and, th</w:t>
      </w:r>
      <w:r>
        <w:rPr>
          <w:rFonts w:ascii="Garamond" w:hAnsi="Garamond"/>
          <w:szCs w:val="22"/>
        </w:rPr>
        <w:t>erefore, how expensive that loan</w:t>
      </w:r>
      <w:r w:rsidRPr="00947518">
        <w:rPr>
          <w:rFonts w:ascii="Garamond" w:hAnsi="Garamond"/>
          <w:szCs w:val="22"/>
        </w:rPr>
        <w:t xml:space="preserve"> </w:t>
      </w:r>
      <w:r>
        <w:rPr>
          <w:rFonts w:ascii="Garamond" w:hAnsi="Garamond"/>
          <w:szCs w:val="22"/>
        </w:rPr>
        <w:t>will</w:t>
      </w:r>
      <w:r w:rsidRPr="00947518">
        <w:rPr>
          <w:rFonts w:ascii="Garamond" w:hAnsi="Garamond"/>
          <w:szCs w:val="22"/>
        </w:rPr>
        <w:t xml:space="preserve"> be. For example, bonds that are graded as ‘speculati</w:t>
      </w:r>
      <w:r>
        <w:rPr>
          <w:rFonts w:ascii="Garamond" w:hAnsi="Garamond"/>
          <w:szCs w:val="22"/>
        </w:rPr>
        <w:t>ve’ are deemed to carry a high risk of default, so investors</w:t>
      </w:r>
      <w:r w:rsidRPr="00947518">
        <w:rPr>
          <w:rFonts w:ascii="Garamond" w:hAnsi="Garamond"/>
          <w:szCs w:val="22"/>
        </w:rPr>
        <w:t xml:space="preserve"> will </w:t>
      </w:r>
      <w:r>
        <w:rPr>
          <w:rFonts w:ascii="Garamond" w:hAnsi="Garamond"/>
          <w:szCs w:val="22"/>
        </w:rPr>
        <w:t>expect a high rate of return</w:t>
      </w:r>
      <w:r w:rsidRPr="00947518">
        <w:rPr>
          <w:rFonts w:ascii="Garamond" w:hAnsi="Garamond"/>
          <w:szCs w:val="22"/>
        </w:rPr>
        <w:t xml:space="preserve">. </w:t>
      </w:r>
      <w:r>
        <w:rPr>
          <w:rFonts w:ascii="Garamond" w:hAnsi="Garamond"/>
        </w:rPr>
        <w:t>Moody’s and</w:t>
      </w:r>
      <w:r w:rsidRPr="00947518">
        <w:rPr>
          <w:rFonts w:ascii="Garamond" w:hAnsi="Garamond"/>
        </w:rPr>
        <w:t xml:space="preserve"> Standard and Poor’s</w:t>
      </w:r>
      <w:r w:rsidR="00FF2B3C">
        <w:rPr>
          <w:rFonts w:ascii="Garamond" w:hAnsi="Garamond"/>
        </w:rPr>
        <w:t>,</w:t>
      </w:r>
      <w:r w:rsidRPr="00947518">
        <w:rPr>
          <w:rStyle w:val="EndnoteReference"/>
          <w:rFonts w:ascii="Garamond" w:hAnsi="Garamond"/>
        </w:rPr>
        <w:endnoteReference w:id="26"/>
      </w:r>
      <w:r w:rsidRPr="00947518">
        <w:rPr>
          <w:rFonts w:ascii="Garamond" w:hAnsi="Garamond"/>
        </w:rPr>
        <w:t xml:space="preserve"> t</w:t>
      </w:r>
      <w:r>
        <w:rPr>
          <w:rFonts w:ascii="Garamond" w:hAnsi="Garamond"/>
        </w:rPr>
        <w:t>he Wall Street-based</w:t>
      </w:r>
      <w:r w:rsidRPr="00947518">
        <w:rPr>
          <w:rFonts w:ascii="Garamond" w:hAnsi="Garamond"/>
        </w:rPr>
        <w:t xml:space="preserve"> </w:t>
      </w:r>
      <w:r>
        <w:rPr>
          <w:rFonts w:ascii="Garamond" w:hAnsi="Garamond"/>
        </w:rPr>
        <w:t xml:space="preserve">companies </w:t>
      </w:r>
      <w:r w:rsidRPr="00947518">
        <w:rPr>
          <w:rFonts w:ascii="Garamond" w:hAnsi="Garamond"/>
        </w:rPr>
        <w:t>that dominate the industry, originally built their reputation</w:t>
      </w:r>
      <w:r>
        <w:rPr>
          <w:rFonts w:ascii="Garamond" w:hAnsi="Garamond"/>
        </w:rPr>
        <w:t>s</w:t>
      </w:r>
      <w:r w:rsidRPr="00947518">
        <w:rPr>
          <w:rFonts w:ascii="Garamond" w:hAnsi="Garamond"/>
        </w:rPr>
        <w:t xml:space="preserve"> publishing </w:t>
      </w:r>
      <w:r>
        <w:rPr>
          <w:rFonts w:ascii="Garamond" w:hAnsi="Garamond"/>
        </w:rPr>
        <w:t>evaluations on</w:t>
      </w:r>
      <w:r w:rsidRPr="00947518">
        <w:rPr>
          <w:rFonts w:ascii="Garamond" w:hAnsi="Garamond"/>
        </w:rPr>
        <w:t xml:space="preserve"> the creditworthiness of </w:t>
      </w:r>
      <w:r>
        <w:rPr>
          <w:rFonts w:ascii="Garamond" w:hAnsi="Garamond"/>
        </w:rPr>
        <w:t xml:space="preserve">US </w:t>
      </w:r>
      <w:r w:rsidRPr="00947518">
        <w:rPr>
          <w:rFonts w:ascii="Garamond" w:hAnsi="Garamond"/>
        </w:rPr>
        <w:t xml:space="preserve">railroad firms in </w:t>
      </w:r>
      <w:r>
        <w:rPr>
          <w:rFonts w:ascii="Garamond" w:hAnsi="Garamond"/>
        </w:rPr>
        <w:t>the late-19</w:t>
      </w:r>
      <w:r w:rsidRPr="000F08BE">
        <w:rPr>
          <w:rFonts w:ascii="Garamond" w:hAnsi="Garamond"/>
          <w:vertAlign w:val="superscript"/>
        </w:rPr>
        <w:t>th</w:t>
      </w:r>
      <w:r>
        <w:rPr>
          <w:rFonts w:ascii="Garamond" w:hAnsi="Garamond"/>
        </w:rPr>
        <w:t xml:space="preserve"> century.</w:t>
      </w:r>
      <w:r w:rsidRPr="00947518">
        <w:rPr>
          <w:rFonts w:ascii="Garamond" w:hAnsi="Garamond"/>
        </w:rPr>
        <w:t xml:space="preserve"> </w:t>
      </w:r>
      <w:r>
        <w:rPr>
          <w:rFonts w:ascii="Garamond" w:hAnsi="Garamond"/>
          <w:szCs w:val="22"/>
        </w:rPr>
        <w:t>A</w:t>
      </w:r>
      <w:r w:rsidRPr="00947518">
        <w:rPr>
          <w:rFonts w:ascii="Garamond" w:hAnsi="Garamond"/>
          <w:szCs w:val="22"/>
        </w:rPr>
        <w:t xml:space="preserve">s recently as the mid-1970s, </w:t>
      </w:r>
      <w:r>
        <w:rPr>
          <w:rFonts w:ascii="Garamond" w:hAnsi="Garamond"/>
          <w:szCs w:val="22"/>
        </w:rPr>
        <w:t>both companies</w:t>
      </w:r>
      <w:r w:rsidRPr="00947518">
        <w:rPr>
          <w:rFonts w:ascii="Garamond" w:hAnsi="Garamond"/>
          <w:szCs w:val="22"/>
        </w:rPr>
        <w:t xml:space="preserve"> had only a handful of regional offices outside of New York</w:t>
      </w:r>
      <w:r>
        <w:rPr>
          <w:rFonts w:ascii="Garamond" w:hAnsi="Garamond"/>
          <w:szCs w:val="22"/>
        </w:rPr>
        <w:t xml:space="preserve"> City</w:t>
      </w:r>
      <w:r w:rsidRPr="00947518">
        <w:rPr>
          <w:rFonts w:ascii="Garamond" w:hAnsi="Garamond"/>
          <w:szCs w:val="22"/>
        </w:rPr>
        <w:t>, employed just a few analysts, and were dependent on the sale of publish</w:t>
      </w:r>
      <w:r>
        <w:rPr>
          <w:rFonts w:ascii="Garamond" w:hAnsi="Garamond"/>
          <w:szCs w:val="22"/>
        </w:rPr>
        <w:t>ed research to generate revenue.</w:t>
      </w:r>
      <w:r>
        <w:rPr>
          <w:rStyle w:val="EndnoteReference"/>
          <w:rFonts w:ascii="Garamond" w:hAnsi="Garamond"/>
          <w:szCs w:val="22"/>
        </w:rPr>
        <w:endnoteReference w:id="27"/>
      </w:r>
      <w:r>
        <w:rPr>
          <w:rFonts w:ascii="Garamond" w:hAnsi="Garamond"/>
          <w:szCs w:val="22"/>
        </w:rPr>
        <w:t xml:space="preserve"> However, as governments across the world became more dependent on global finance markets to raise much-needed funds, the scope and significance of their operations rapidly expanded. And whilst the rating process - which remains relatively secretive - is usually seen as a neutral, technical procedure, free markets and fiscal austerity are openly advocated. Indeed, political candidates who have proposed to buck this trend, by investing in social programs for example, have often found that this leads to lower credit-ratings</w:t>
      </w:r>
      <w:r w:rsidR="00FF2B3C">
        <w:rPr>
          <w:rFonts w:ascii="Garamond" w:hAnsi="Garamond"/>
          <w:szCs w:val="22"/>
        </w:rPr>
        <w:t>,</w:t>
      </w:r>
      <w:r>
        <w:rPr>
          <w:rStyle w:val="EndnoteReference"/>
          <w:rFonts w:ascii="Garamond" w:hAnsi="Garamond"/>
          <w:szCs w:val="22"/>
        </w:rPr>
        <w:endnoteReference w:id="28"/>
      </w:r>
      <w:r>
        <w:rPr>
          <w:rFonts w:ascii="Garamond" w:hAnsi="Garamond"/>
          <w:szCs w:val="22"/>
        </w:rPr>
        <w:t xml:space="preserve"> This has the effect of increasing the cost</w:t>
      </w:r>
      <w:r w:rsidR="00FF2B3C">
        <w:rPr>
          <w:rFonts w:ascii="Garamond" w:hAnsi="Garamond"/>
          <w:szCs w:val="22"/>
        </w:rPr>
        <w:t>s</w:t>
      </w:r>
      <w:r>
        <w:rPr>
          <w:rFonts w:ascii="Garamond" w:hAnsi="Garamond"/>
          <w:szCs w:val="22"/>
        </w:rPr>
        <w:t xml:space="preserve"> of borrowing, </w:t>
      </w:r>
      <w:r w:rsidR="00FF2B3C">
        <w:rPr>
          <w:rFonts w:ascii="Garamond" w:hAnsi="Garamond"/>
          <w:szCs w:val="22"/>
        </w:rPr>
        <w:t xml:space="preserve">thereby </w:t>
      </w:r>
      <w:r>
        <w:rPr>
          <w:rFonts w:ascii="Garamond" w:hAnsi="Garamond"/>
          <w:szCs w:val="22"/>
        </w:rPr>
        <w:t xml:space="preserve">whittling away the funds that would have been used for such programs. </w:t>
      </w:r>
    </w:p>
    <w:p w14:paraId="6098E1D0" w14:textId="77777777" w:rsidR="0075663D" w:rsidRPr="00B26CDD" w:rsidRDefault="0075663D" w:rsidP="0075663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010"/>
          <w:tab w:val="left" w:pos="8640"/>
        </w:tabs>
        <w:autoSpaceDE w:val="0"/>
        <w:autoSpaceDN w:val="0"/>
        <w:adjustRightInd w:val="0"/>
        <w:spacing w:line="480" w:lineRule="auto"/>
        <w:ind w:firstLine="540"/>
        <w:jc w:val="both"/>
        <w:rPr>
          <w:rFonts w:ascii="Garamond" w:hAnsi="Garamond" w:cs="Helvetica"/>
        </w:rPr>
      </w:pPr>
      <w:r>
        <w:rPr>
          <w:rFonts w:ascii="Garamond" w:hAnsi="Garamond"/>
          <w:szCs w:val="22"/>
        </w:rPr>
        <w:t>Bond-</w:t>
      </w:r>
      <w:r w:rsidRPr="008A690E">
        <w:rPr>
          <w:rFonts w:ascii="Garamond" w:hAnsi="Garamond"/>
          <w:szCs w:val="22"/>
        </w:rPr>
        <w:t>rating agencies form ju</w:t>
      </w:r>
      <w:r>
        <w:rPr>
          <w:rFonts w:ascii="Garamond" w:hAnsi="Garamond"/>
          <w:szCs w:val="22"/>
        </w:rPr>
        <w:t>st one part of a global assemblage of</w:t>
      </w:r>
      <w:r w:rsidRPr="008A690E">
        <w:rPr>
          <w:rFonts w:ascii="Garamond" w:hAnsi="Garamond"/>
          <w:szCs w:val="22"/>
        </w:rPr>
        <w:t xml:space="preserve"> market surveillance technologies</w:t>
      </w:r>
      <w:r>
        <w:rPr>
          <w:rFonts w:ascii="Garamond" w:hAnsi="Garamond"/>
          <w:szCs w:val="22"/>
        </w:rPr>
        <w:t xml:space="preserve"> that rose to new prominence in the 1990s. </w:t>
      </w:r>
      <w:r>
        <w:rPr>
          <w:rFonts w:ascii="Garamond" w:hAnsi="Garamond"/>
        </w:rPr>
        <w:t>The IMF closely monitored the macroeconomic policies of highly indebted poor countries and made the liberalization of capital movements an explicit part of its mission in 1997.</w:t>
      </w:r>
      <w:r>
        <w:rPr>
          <w:rStyle w:val="EndnoteReference"/>
          <w:rFonts w:ascii="Garamond" w:hAnsi="Garamond"/>
        </w:rPr>
        <w:endnoteReference w:id="29"/>
      </w:r>
      <w:r>
        <w:rPr>
          <w:rFonts w:ascii="Garamond" w:hAnsi="Garamond"/>
          <w:szCs w:val="22"/>
        </w:rPr>
        <w:t xml:space="preserve"> T</w:t>
      </w:r>
      <w:r>
        <w:rPr>
          <w:rFonts w:ascii="Garamond" w:hAnsi="Garamond"/>
        </w:rPr>
        <w:t>he</w:t>
      </w:r>
      <w:r w:rsidRPr="008A690E">
        <w:rPr>
          <w:rFonts w:ascii="Garamond" w:hAnsi="Garamond"/>
        </w:rPr>
        <w:t xml:space="preserve"> Internatio</w:t>
      </w:r>
      <w:r>
        <w:rPr>
          <w:rFonts w:ascii="Garamond" w:hAnsi="Garamond"/>
        </w:rPr>
        <w:t>nal Finance Corporation [IFC], an offshoot of the World Bank,</w:t>
      </w:r>
      <w:r w:rsidRPr="008A690E">
        <w:rPr>
          <w:rFonts w:ascii="Garamond" w:hAnsi="Garamond"/>
        </w:rPr>
        <w:t xml:space="preserve"> began compiling a database of ‘emerging</w:t>
      </w:r>
      <w:r>
        <w:rPr>
          <w:rFonts w:ascii="Garamond" w:hAnsi="Garamond"/>
        </w:rPr>
        <w:t>’ and ‘frontier’ markets in</w:t>
      </w:r>
      <w:r w:rsidRPr="008A690E">
        <w:rPr>
          <w:rFonts w:ascii="Garamond" w:hAnsi="Garamond"/>
        </w:rPr>
        <w:t xml:space="preserve"> 1986</w:t>
      </w:r>
      <w:r>
        <w:rPr>
          <w:rFonts w:ascii="Garamond" w:hAnsi="Garamond"/>
        </w:rPr>
        <w:t>, which it later sold to Standard &amp; Poor’s.</w:t>
      </w:r>
      <w:r>
        <w:rPr>
          <w:rStyle w:val="EndnoteReference"/>
          <w:rFonts w:ascii="Garamond" w:hAnsi="Garamond"/>
        </w:rPr>
        <w:endnoteReference w:id="30"/>
      </w:r>
      <w:r>
        <w:rPr>
          <w:rFonts w:ascii="Garamond" w:hAnsi="Garamond"/>
        </w:rPr>
        <w:t xml:space="preserve"> </w:t>
      </w:r>
      <w:r w:rsidRPr="008A690E">
        <w:rPr>
          <w:rFonts w:ascii="Garamond" w:hAnsi="Garamond"/>
        </w:rPr>
        <w:t>The European Bank for Reconstruction and Developm</w:t>
      </w:r>
      <w:r>
        <w:rPr>
          <w:rFonts w:ascii="Garamond" w:hAnsi="Garamond"/>
        </w:rPr>
        <w:t xml:space="preserve">ent [EBRD], sought to ‘normalize’ </w:t>
      </w:r>
      <w:r w:rsidRPr="008A690E">
        <w:rPr>
          <w:rFonts w:ascii="Garamond" w:hAnsi="Garamond"/>
        </w:rPr>
        <w:t xml:space="preserve">post-Soviet economies </w:t>
      </w:r>
      <w:r>
        <w:rPr>
          <w:rFonts w:ascii="Garamond" w:hAnsi="Garamond"/>
        </w:rPr>
        <w:t>and enable their integration</w:t>
      </w:r>
      <w:r w:rsidRPr="008A690E">
        <w:rPr>
          <w:rFonts w:ascii="Garamond" w:hAnsi="Garamond"/>
        </w:rPr>
        <w:t xml:space="preserve"> into th</w:t>
      </w:r>
      <w:r>
        <w:rPr>
          <w:rFonts w:ascii="Garamond" w:hAnsi="Garamond"/>
        </w:rPr>
        <w:t>e European Union.</w:t>
      </w:r>
      <w:r>
        <w:rPr>
          <w:rStyle w:val="EndnoteReference"/>
          <w:rFonts w:ascii="Garamond" w:hAnsi="Garamond"/>
        </w:rPr>
        <w:endnoteReference w:id="31"/>
      </w:r>
      <w:r>
        <w:rPr>
          <w:rFonts w:ascii="Garamond" w:hAnsi="Garamond"/>
        </w:rPr>
        <w:t xml:space="preserve"> </w:t>
      </w:r>
      <w:r w:rsidRPr="008A690E">
        <w:rPr>
          <w:rFonts w:ascii="Garamond" w:hAnsi="Garamond"/>
        </w:rPr>
        <w:t xml:space="preserve">And the burgeoning business press </w:t>
      </w:r>
      <w:r>
        <w:rPr>
          <w:rFonts w:ascii="Garamond" w:hAnsi="Garamond"/>
        </w:rPr>
        <w:t>began relaying</w:t>
      </w:r>
      <w:r w:rsidRPr="008A690E">
        <w:rPr>
          <w:rFonts w:ascii="Garamond" w:hAnsi="Garamond"/>
        </w:rPr>
        <w:t xml:space="preserve"> every movement in </w:t>
      </w:r>
      <w:r>
        <w:rPr>
          <w:rFonts w:ascii="Garamond" w:hAnsi="Garamond"/>
        </w:rPr>
        <w:t>the money markets, providing</w:t>
      </w:r>
      <w:r w:rsidRPr="008A690E">
        <w:rPr>
          <w:rFonts w:ascii="Garamond" w:hAnsi="Garamond"/>
        </w:rPr>
        <w:t xml:space="preserve"> additional surveillance and evaluation of the global</w:t>
      </w:r>
      <w:r>
        <w:rPr>
          <w:rFonts w:ascii="Garamond" w:hAnsi="Garamond"/>
        </w:rPr>
        <w:t xml:space="preserve"> political-economic landscape</w:t>
      </w:r>
      <w:r w:rsidRPr="008A690E">
        <w:rPr>
          <w:rFonts w:ascii="Garamond" w:hAnsi="Garamond"/>
        </w:rPr>
        <w:t>.</w:t>
      </w:r>
      <w:r>
        <w:rPr>
          <w:rStyle w:val="EndnoteReference"/>
          <w:rFonts w:ascii="Garamond" w:hAnsi="Garamond"/>
        </w:rPr>
        <w:endnoteReference w:id="32"/>
      </w:r>
      <w:r w:rsidRPr="008A690E">
        <w:rPr>
          <w:rFonts w:ascii="Garamond" w:hAnsi="Garamond"/>
        </w:rPr>
        <w:t xml:space="preserve"> </w:t>
      </w:r>
      <w:r>
        <w:rPr>
          <w:rFonts w:ascii="Garamond" w:hAnsi="Garamond"/>
        </w:rPr>
        <w:t xml:space="preserve">Through these financial mappings, countries were </w:t>
      </w:r>
      <w:r w:rsidRPr="008A690E">
        <w:rPr>
          <w:rFonts w:ascii="Garamond" w:hAnsi="Garamond"/>
        </w:rPr>
        <w:t>ranked acc</w:t>
      </w:r>
      <w:r>
        <w:rPr>
          <w:rFonts w:ascii="Garamond" w:hAnsi="Garamond"/>
        </w:rPr>
        <w:t>ording to their progress toward</w:t>
      </w:r>
      <w:r w:rsidRPr="008A690E">
        <w:rPr>
          <w:rFonts w:ascii="Garamond" w:hAnsi="Garamond"/>
        </w:rPr>
        <w:t xml:space="preserve"> </w:t>
      </w:r>
      <w:r>
        <w:rPr>
          <w:rFonts w:ascii="Garamond" w:hAnsi="Garamond"/>
        </w:rPr>
        <w:t xml:space="preserve">the </w:t>
      </w:r>
      <w:r w:rsidRPr="008A690E">
        <w:rPr>
          <w:rFonts w:ascii="Garamond" w:hAnsi="Garamond"/>
        </w:rPr>
        <w:t xml:space="preserve">neoliberal norms that, it was claimed, would enable them to </w:t>
      </w:r>
      <w:r w:rsidR="00FF2B3C">
        <w:rPr>
          <w:rFonts w:ascii="Garamond" w:hAnsi="Garamond"/>
        </w:rPr>
        <w:t>comp</w:t>
      </w:r>
      <w:r>
        <w:rPr>
          <w:rFonts w:ascii="Garamond" w:hAnsi="Garamond"/>
        </w:rPr>
        <w:t xml:space="preserve">ete for and </w:t>
      </w:r>
      <w:r w:rsidRPr="008A690E">
        <w:rPr>
          <w:rFonts w:ascii="Garamond" w:hAnsi="Garamond"/>
        </w:rPr>
        <w:t xml:space="preserve">capture </w:t>
      </w:r>
      <w:r w:rsidRPr="00643F5D">
        <w:rPr>
          <w:rFonts w:ascii="Garamond" w:hAnsi="Garamond"/>
        </w:rPr>
        <w:t>t</w:t>
      </w:r>
      <w:r>
        <w:rPr>
          <w:rFonts w:ascii="Garamond" w:hAnsi="Garamond"/>
        </w:rPr>
        <w:t>heir share of global investment flows. Auditing,</w:t>
      </w:r>
      <w:r w:rsidRPr="00643F5D">
        <w:rPr>
          <w:rFonts w:ascii="Garamond" w:hAnsi="Garamond"/>
        </w:rPr>
        <w:t xml:space="preserve"> </w:t>
      </w:r>
      <w:r>
        <w:rPr>
          <w:rFonts w:ascii="Garamond" w:hAnsi="Garamond"/>
        </w:rPr>
        <w:t>rating</w:t>
      </w:r>
      <w:r w:rsidRPr="00643F5D">
        <w:rPr>
          <w:rFonts w:ascii="Garamond" w:hAnsi="Garamond"/>
        </w:rPr>
        <w:t xml:space="preserve"> </w:t>
      </w:r>
      <w:r>
        <w:rPr>
          <w:rFonts w:ascii="Garamond" w:hAnsi="Garamond"/>
        </w:rPr>
        <w:t xml:space="preserve">and benchmarking </w:t>
      </w:r>
      <w:r w:rsidRPr="00643F5D">
        <w:rPr>
          <w:rFonts w:ascii="Garamond" w:hAnsi="Garamond"/>
        </w:rPr>
        <w:t xml:space="preserve">practices must therefore be understood as </w:t>
      </w:r>
      <w:r>
        <w:rPr>
          <w:rFonts w:ascii="Garamond" w:hAnsi="Garamond"/>
        </w:rPr>
        <w:t>geopolitical</w:t>
      </w:r>
      <w:r w:rsidRPr="00643F5D">
        <w:rPr>
          <w:rFonts w:ascii="Garamond" w:hAnsi="Garamond"/>
        </w:rPr>
        <w:t xml:space="preserve"> technologies that normalize </w:t>
      </w:r>
      <w:r>
        <w:rPr>
          <w:rFonts w:ascii="Garamond" w:hAnsi="Garamond"/>
        </w:rPr>
        <w:t>certain policies whilst foreclosing</w:t>
      </w:r>
      <w:r w:rsidRPr="00643F5D">
        <w:rPr>
          <w:rFonts w:ascii="Garamond" w:hAnsi="Garamond"/>
        </w:rPr>
        <w:t xml:space="preserve"> the possibility of ot</w:t>
      </w:r>
      <w:r>
        <w:rPr>
          <w:rFonts w:ascii="Garamond" w:hAnsi="Garamond"/>
        </w:rPr>
        <w:t>her trajectories of development</w:t>
      </w:r>
      <w:r w:rsidRPr="007B5847">
        <w:rPr>
          <w:rFonts w:ascii="Garamond" w:hAnsi="Garamond"/>
        </w:rPr>
        <w:t>.</w:t>
      </w:r>
      <w:r>
        <w:rPr>
          <w:rStyle w:val="EndnoteReference"/>
          <w:rFonts w:ascii="Garamond" w:hAnsi="Garamond"/>
        </w:rPr>
        <w:endnoteReference w:id="33"/>
      </w:r>
      <w:r w:rsidRPr="007B5847">
        <w:rPr>
          <w:rFonts w:ascii="Garamond" w:hAnsi="Garamond"/>
        </w:rPr>
        <w:t xml:space="preserve"> </w:t>
      </w:r>
      <w:r>
        <w:rPr>
          <w:rFonts w:ascii="Garamond" w:hAnsi="Garamond"/>
        </w:rPr>
        <w:t>By the end of the 1990s, in spite of a string of financial crises in Mexico (1995), Asia (1997) and Russia (1998), the World Bank had declared that ‘internationally mobile capital is here to stay’</w:t>
      </w:r>
      <w:r w:rsidRPr="00D52843">
        <w:rPr>
          <w:rFonts w:ascii="Garamond" w:hAnsi="Garamond" w:cs="Times"/>
          <w:szCs w:val="20"/>
        </w:rPr>
        <w:t>.</w:t>
      </w:r>
      <w:r>
        <w:rPr>
          <w:rStyle w:val="EndnoteReference"/>
          <w:rFonts w:ascii="Garamond" w:hAnsi="Garamond" w:cs="Times"/>
          <w:szCs w:val="20"/>
        </w:rPr>
        <w:endnoteReference w:id="34"/>
      </w:r>
      <w:r w:rsidRPr="00D52843">
        <w:rPr>
          <w:rFonts w:ascii="Garamond" w:hAnsi="Garamond" w:cs="Helvetica"/>
        </w:rPr>
        <w:t xml:space="preserve"> </w:t>
      </w:r>
      <w:r>
        <w:rPr>
          <w:rFonts w:ascii="Garamond" w:hAnsi="Garamond"/>
        </w:rPr>
        <w:t xml:space="preserve">   </w:t>
      </w:r>
    </w:p>
    <w:p w14:paraId="641BDAAD" w14:textId="77777777" w:rsidR="0075663D" w:rsidRDefault="0075663D" w:rsidP="0075663D">
      <w:pPr>
        <w:spacing w:line="480" w:lineRule="auto"/>
        <w:ind w:firstLine="540"/>
        <w:jc w:val="both"/>
        <w:rPr>
          <w:rFonts w:ascii="Garamond" w:hAnsi="Garamond"/>
          <w:lang w:val="en-AU"/>
        </w:rPr>
      </w:pPr>
    </w:p>
    <w:p w14:paraId="1BA11131" w14:textId="77777777" w:rsidR="0075663D" w:rsidRPr="005D64D6" w:rsidRDefault="0075663D" w:rsidP="0075663D">
      <w:pPr>
        <w:spacing w:line="480" w:lineRule="auto"/>
        <w:jc w:val="both"/>
        <w:rPr>
          <w:rFonts w:ascii="Garamond" w:hAnsi="Garamond"/>
          <w:b/>
          <w:lang w:val="en-AU"/>
        </w:rPr>
      </w:pPr>
      <w:r>
        <w:rPr>
          <w:rFonts w:ascii="Garamond" w:hAnsi="Garamond"/>
          <w:b/>
          <w:lang w:val="en-AU"/>
        </w:rPr>
        <w:t xml:space="preserve">III </w:t>
      </w:r>
      <w:r w:rsidRPr="005D64D6">
        <w:rPr>
          <w:rFonts w:ascii="Garamond" w:hAnsi="Garamond"/>
          <w:b/>
          <w:lang w:val="en-AU"/>
        </w:rPr>
        <w:t>Embodying Financial Mobility</w:t>
      </w:r>
    </w:p>
    <w:p w14:paraId="0D1D3F53" w14:textId="77777777" w:rsidR="0075663D" w:rsidRDefault="0075663D" w:rsidP="0075663D">
      <w:pPr>
        <w:spacing w:line="480" w:lineRule="auto"/>
        <w:jc w:val="both"/>
        <w:rPr>
          <w:rFonts w:ascii="Garamond" w:hAnsi="Garamond"/>
        </w:rPr>
      </w:pPr>
      <w:r>
        <w:rPr>
          <w:rFonts w:ascii="Garamond" w:hAnsi="Garamond"/>
          <w:lang w:val="en-AU"/>
        </w:rPr>
        <w:t>Terms such as ‘flow’ ‘circulation’ and ‘liquidity’ have now become popular metaphors to describe not just finance capital but all that is novel about today’s world; a world that is seemingly always on the move. However, claims about unfettered movement and flows obscure the ways in which mobility - of capital, technology, and people – is always structured and differentiated.</w:t>
      </w:r>
      <w:r w:rsidRPr="007A6606">
        <w:rPr>
          <w:rFonts w:ascii="Garamond" w:hAnsi="Garamond"/>
        </w:rPr>
        <w:t xml:space="preserve"> </w:t>
      </w:r>
      <w:r>
        <w:rPr>
          <w:rFonts w:ascii="Garamond" w:hAnsi="Garamond"/>
        </w:rPr>
        <w:t xml:space="preserve">Susan Roberts highlights the cultural </w:t>
      </w:r>
      <w:proofErr w:type="spellStart"/>
      <w:r>
        <w:rPr>
          <w:rFonts w:ascii="Garamond" w:hAnsi="Garamond"/>
        </w:rPr>
        <w:t>masculinism</w:t>
      </w:r>
      <w:proofErr w:type="spellEnd"/>
      <w:r>
        <w:rPr>
          <w:rFonts w:ascii="Garamond" w:hAnsi="Garamond"/>
        </w:rPr>
        <w:t xml:space="preserve"> </w:t>
      </w:r>
      <w:r w:rsidRPr="007A6606">
        <w:rPr>
          <w:rFonts w:ascii="Garamond" w:hAnsi="Garamond"/>
        </w:rPr>
        <w:t xml:space="preserve">in </w:t>
      </w:r>
      <w:r>
        <w:rPr>
          <w:rFonts w:ascii="Garamond" w:hAnsi="Garamond"/>
        </w:rPr>
        <w:t>both business</w:t>
      </w:r>
      <w:r w:rsidRPr="007A6606">
        <w:rPr>
          <w:rFonts w:ascii="Garamond" w:hAnsi="Garamond"/>
        </w:rPr>
        <w:t xml:space="preserve"> literature and popular financial self-help manuals</w:t>
      </w:r>
      <w:r>
        <w:rPr>
          <w:rFonts w:ascii="Garamond" w:hAnsi="Garamond"/>
        </w:rPr>
        <w:t>, which emphasize</w:t>
      </w:r>
      <w:r w:rsidRPr="007A6606">
        <w:rPr>
          <w:rFonts w:ascii="Garamond" w:hAnsi="Garamond"/>
        </w:rPr>
        <w:t xml:space="preserve"> the need to see th</w:t>
      </w:r>
      <w:r>
        <w:rPr>
          <w:rFonts w:ascii="Garamond" w:hAnsi="Garamond"/>
        </w:rPr>
        <w:t>e whole world from a detached, objective perspective.</w:t>
      </w:r>
      <w:r>
        <w:rPr>
          <w:rStyle w:val="EndnoteReference"/>
          <w:rFonts w:ascii="Garamond" w:hAnsi="Garamond"/>
        </w:rPr>
        <w:endnoteReference w:id="35"/>
      </w:r>
      <w:r>
        <w:rPr>
          <w:rFonts w:ascii="Garamond" w:hAnsi="Garamond"/>
        </w:rPr>
        <w:t xml:space="preserve"> It is an example of what </w:t>
      </w:r>
      <w:proofErr w:type="spellStart"/>
      <w:r>
        <w:rPr>
          <w:rFonts w:ascii="Garamond" w:hAnsi="Garamond"/>
        </w:rPr>
        <w:t>Haraway</w:t>
      </w:r>
      <w:proofErr w:type="spellEnd"/>
      <w:r>
        <w:rPr>
          <w:rFonts w:ascii="Garamond" w:hAnsi="Garamond"/>
        </w:rPr>
        <w:t xml:space="preserve"> (1997) calls the ‘God Trick’, in which the observer is magically lifted out of their surroundings to a position of apparent omnipotence.</w:t>
      </w:r>
      <w:r>
        <w:rPr>
          <w:rStyle w:val="EndnoteReference"/>
          <w:rFonts w:ascii="Garamond" w:hAnsi="Garamond"/>
        </w:rPr>
        <w:endnoteReference w:id="36"/>
      </w:r>
      <w:r>
        <w:rPr>
          <w:rFonts w:ascii="Garamond" w:hAnsi="Garamond"/>
        </w:rPr>
        <w:t xml:space="preserve"> This imagination reflects the privileges of financial elites - mostly men - who, thanks to various highly selective ‘border-softening’ initiatives, </w:t>
      </w:r>
      <w:r w:rsidRPr="00053AD9">
        <w:rPr>
          <w:rFonts w:ascii="Garamond" w:hAnsi="Garamond"/>
          <w:i/>
        </w:rPr>
        <w:t>can</w:t>
      </w:r>
      <w:r>
        <w:rPr>
          <w:rFonts w:ascii="Garamond" w:hAnsi="Garamond" w:cs="Times"/>
          <w:szCs w:val="20"/>
        </w:rPr>
        <w:t xml:space="preserve"> move more quickly and easily between</w:t>
      </w:r>
      <w:r w:rsidRPr="002764B8">
        <w:rPr>
          <w:rFonts w:ascii="Garamond" w:hAnsi="Garamond" w:cs="Times"/>
          <w:szCs w:val="20"/>
        </w:rPr>
        <w:t xml:space="preserve"> </w:t>
      </w:r>
      <w:r>
        <w:rPr>
          <w:rFonts w:ascii="Garamond" w:hAnsi="Garamond" w:cs="Times"/>
          <w:szCs w:val="20"/>
        </w:rPr>
        <w:t xml:space="preserve">different </w:t>
      </w:r>
      <w:r w:rsidRPr="002764B8">
        <w:rPr>
          <w:rFonts w:ascii="Garamond" w:hAnsi="Garamond" w:cs="Times"/>
          <w:szCs w:val="20"/>
        </w:rPr>
        <w:t>polities and social relations</w:t>
      </w:r>
      <w:r>
        <w:rPr>
          <w:rFonts w:ascii="Garamond" w:hAnsi="Garamond" w:cs="Times"/>
          <w:szCs w:val="20"/>
        </w:rPr>
        <w:t>.</w:t>
      </w:r>
      <w:r>
        <w:rPr>
          <w:rStyle w:val="EndnoteReference"/>
          <w:rFonts w:ascii="Garamond" w:hAnsi="Garamond" w:cs="Times"/>
          <w:szCs w:val="20"/>
        </w:rPr>
        <w:endnoteReference w:id="37"/>
      </w:r>
      <w:r>
        <w:rPr>
          <w:rFonts w:ascii="Garamond" w:hAnsi="Garamond"/>
        </w:rPr>
        <w:t xml:space="preserve"> This masculinity is also</w:t>
      </w:r>
      <w:r w:rsidRPr="006C04FB">
        <w:rPr>
          <w:rFonts w:ascii="Garamond" w:hAnsi="Garamond"/>
        </w:rPr>
        <w:t xml:space="preserve"> </w:t>
      </w:r>
      <w:r>
        <w:rPr>
          <w:rFonts w:ascii="Garamond" w:hAnsi="Garamond"/>
        </w:rPr>
        <w:t>performed within the elite spaces of</w:t>
      </w:r>
      <w:r w:rsidRPr="006C04FB">
        <w:rPr>
          <w:rFonts w:ascii="Garamond" w:hAnsi="Garamond"/>
        </w:rPr>
        <w:t xml:space="preserve"> finance, </w:t>
      </w:r>
      <w:r>
        <w:rPr>
          <w:rFonts w:ascii="Garamond" w:hAnsi="Garamond"/>
        </w:rPr>
        <w:t>where</w:t>
      </w:r>
      <w:r w:rsidRPr="006C04FB">
        <w:rPr>
          <w:rFonts w:ascii="Garamond" w:hAnsi="Garamond"/>
        </w:rPr>
        <w:t xml:space="preserve"> trader</w:t>
      </w:r>
      <w:r>
        <w:rPr>
          <w:rFonts w:ascii="Garamond" w:hAnsi="Garamond"/>
        </w:rPr>
        <w:t>s emphasize the need for physical toughness</w:t>
      </w:r>
      <w:r w:rsidRPr="006C04FB">
        <w:rPr>
          <w:rFonts w:ascii="Garamond" w:hAnsi="Garamond"/>
        </w:rPr>
        <w:t xml:space="preserve">, </w:t>
      </w:r>
      <w:r>
        <w:rPr>
          <w:rFonts w:ascii="Garamond" w:hAnsi="Garamond"/>
        </w:rPr>
        <w:t xml:space="preserve">a </w:t>
      </w:r>
      <w:r w:rsidRPr="006C04FB">
        <w:rPr>
          <w:rFonts w:ascii="Garamond" w:hAnsi="Garamond"/>
        </w:rPr>
        <w:t xml:space="preserve">cool head, and </w:t>
      </w:r>
      <w:r>
        <w:rPr>
          <w:rFonts w:ascii="Garamond" w:hAnsi="Garamond"/>
        </w:rPr>
        <w:t xml:space="preserve">a </w:t>
      </w:r>
      <w:r w:rsidRPr="006C04FB">
        <w:rPr>
          <w:rFonts w:ascii="Garamond" w:hAnsi="Garamond"/>
        </w:rPr>
        <w:t xml:space="preserve">lack of emotion, </w:t>
      </w:r>
      <w:r>
        <w:rPr>
          <w:rFonts w:ascii="Garamond" w:hAnsi="Garamond"/>
        </w:rPr>
        <w:t>characteristics which</w:t>
      </w:r>
      <w:r w:rsidRPr="006C04FB">
        <w:rPr>
          <w:rFonts w:ascii="Garamond" w:hAnsi="Garamond"/>
        </w:rPr>
        <w:t xml:space="preserve"> are culturally constructed as male</w:t>
      </w:r>
      <w:r>
        <w:rPr>
          <w:rFonts w:ascii="Garamond" w:hAnsi="Garamond"/>
        </w:rPr>
        <w:t>.</w:t>
      </w:r>
      <w:r>
        <w:rPr>
          <w:rStyle w:val="EndnoteReference"/>
          <w:rFonts w:ascii="Garamond" w:hAnsi="Garamond"/>
        </w:rPr>
        <w:endnoteReference w:id="38"/>
      </w:r>
      <w:r>
        <w:rPr>
          <w:rFonts w:ascii="Garamond" w:hAnsi="Garamond"/>
        </w:rPr>
        <w:t xml:space="preserve"> These men are then seen as the heroic ‘pioneers’ of the financial world, embracing ‘risk’ and always looking to venture to new economic horizons. This view is embodied by investment gurus such as Warren Buffet, who advises would-be investors to be undeterred by global economic crises and ‘l</w:t>
      </w:r>
      <w:r w:rsidRPr="00F92B05">
        <w:rPr>
          <w:rFonts w:ascii="Garamond" w:hAnsi="Garamond"/>
        </w:rPr>
        <w:t>ook at market fluctuations as your friend rather than your enemy</w:t>
      </w:r>
      <w:r>
        <w:rPr>
          <w:rFonts w:ascii="Garamond" w:hAnsi="Garamond"/>
        </w:rPr>
        <w:t>’</w:t>
      </w:r>
      <w:r>
        <w:rPr>
          <w:rFonts w:ascii="Garamond" w:hAnsi="Garamond" w:cs="Times"/>
          <w:szCs w:val="20"/>
        </w:rPr>
        <w:t>.</w:t>
      </w:r>
      <w:r>
        <w:rPr>
          <w:rStyle w:val="EndnoteReference"/>
          <w:rFonts w:ascii="Garamond" w:hAnsi="Garamond" w:cs="Times"/>
          <w:szCs w:val="20"/>
        </w:rPr>
        <w:endnoteReference w:id="39"/>
      </w:r>
      <w:r>
        <w:rPr>
          <w:rFonts w:ascii="Garamond" w:hAnsi="Garamond" w:cs="Times"/>
          <w:szCs w:val="20"/>
        </w:rPr>
        <w:t xml:space="preserve"> </w:t>
      </w:r>
      <w:r w:rsidRPr="00AA207B">
        <w:rPr>
          <w:rFonts w:ascii="Garamond" w:hAnsi="Garamond"/>
        </w:rPr>
        <w:t xml:space="preserve"> </w:t>
      </w:r>
    </w:p>
    <w:p w14:paraId="3613014F" w14:textId="77777777" w:rsidR="0075663D" w:rsidRPr="00C263A1" w:rsidRDefault="0075663D" w:rsidP="0075663D">
      <w:pPr>
        <w:spacing w:line="480" w:lineRule="auto"/>
        <w:ind w:firstLine="540"/>
        <w:jc w:val="both"/>
        <w:rPr>
          <w:rFonts w:ascii="Garamond" w:hAnsi="Garamond"/>
        </w:rPr>
      </w:pPr>
      <w:r>
        <w:rPr>
          <w:rFonts w:ascii="Garamond" w:hAnsi="Garamond"/>
        </w:rPr>
        <w:t xml:space="preserve">Just as </w:t>
      </w:r>
      <w:r w:rsidR="00FF2B3C">
        <w:rPr>
          <w:rFonts w:ascii="Garamond" w:hAnsi="Garamond"/>
        </w:rPr>
        <w:t>men dominate transnational financial institutions at the highest levels</w:t>
      </w:r>
      <w:r>
        <w:rPr>
          <w:rFonts w:ascii="Garamond" w:hAnsi="Garamond"/>
        </w:rPr>
        <w:t>, so they tend to map a landscape that is primarily populated by men</w:t>
      </w:r>
      <w:r w:rsidRPr="00AA3A9A">
        <w:rPr>
          <w:rFonts w:ascii="Garamond" w:hAnsi="Garamond"/>
        </w:rPr>
        <w:t xml:space="preserve">. </w:t>
      </w:r>
      <w:r>
        <w:rPr>
          <w:rFonts w:ascii="Garamond" w:hAnsi="Garamond"/>
        </w:rPr>
        <w:t xml:space="preserve">This works to </w:t>
      </w:r>
      <w:proofErr w:type="spellStart"/>
      <w:r>
        <w:rPr>
          <w:rFonts w:ascii="Garamond" w:hAnsi="Garamond"/>
        </w:rPr>
        <w:t>invisibilize</w:t>
      </w:r>
      <w:proofErr w:type="spellEnd"/>
      <w:r>
        <w:rPr>
          <w:rFonts w:ascii="Garamond" w:hAnsi="Garamond"/>
        </w:rPr>
        <w:t xml:space="preserve"> and naturalize the more intricate network of gendered and </w:t>
      </w:r>
      <w:proofErr w:type="spellStart"/>
      <w:r>
        <w:rPr>
          <w:rFonts w:ascii="Garamond" w:hAnsi="Garamond"/>
        </w:rPr>
        <w:t>racialized</w:t>
      </w:r>
      <w:proofErr w:type="spellEnd"/>
      <w:r>
        <w:rPr>
          <w:rFonts w:ascii="Garamond" w:hAnsi="Garamond"/>
        </w:rPr>
        <w:t xml:space="preserve"> divisions of labor on which transnational capital markets are built. This critique has informed a number of studies that look to construct ‘counter topographies’, which track transnational flows from a non-elite perspective, bringing devalued labor into view.</w:t>
      </w:r>
      <w:r>
        <w:rPr>
          <w:rStyle w:val="EndnoteReference"/>
          <w:rFonts w:ascii="Garamond" w:hAnsi="Garamond"/>
        </w:rPr>
        <w:endnoteReference w:id="40"/>
      </w:r>
      <w:r>
        <w:rPr>
          <w:rFonts w:ascii="Garamond" w:hAnsi="Garamond"/>
        </w:rPr>
        <w:t xml:space="preserve"> Much of this work also incorporates a focus on ‘social reproduction’, which Katz</w:t>
      </w:r>
      <w:r>
        <w:rPr>
          <w:rStyle w:val="EndnoteReference"/>
          <w:rFonts w:ascii="Garamond" w:hAnsi="Garamond"/>
        </w:rPr>
        <w:endnoteReference w:id="41"/>
      </w:r>
      <w:r>
        <w:rPr>
          <w:rFonts w:ascii="Garamond" w:hAnsi="Garamond"/>
        </w:rPr>
        <w:t xml:space="preserve"> describes as,</w:t>
      </w:r>
    </w:p>
    <w:p w14:paraId="12260958" w14:textId="77777777" w:rsidR="0075663D" w:rsidRPr="00B6378F" w:rsidRDefault="0075663D" w:rsidP="0075663D">
      <w:pPr>
        <w:spacing w:line="480" w:lineRule="auto"/>
        <w:ind w:left="720" w:right="720"/>
        <w:jc w:val="both"/>
        <w:rPr>
          <w:rFonts w:ascii="Garamond" w:hAnsi="Garamond"/>
        </w:rPr>
      </w:pPr>
      <w:r>
        <w:rPr>
          <w:rFonts w:ascii="Garamond" w:hAnsi="Garamond"/>
        </w:rPr>
        <w:t>‘</w:t>
      </w:r>
      <w:proofErr w:type="gramStart"/>
      <w:r>
        <w:rPr>
          <w:rFonts w:ascii="Garamond" w:hAnsi="Garamond"/>
        </w:rPr>
        <w:t>the</w:t>
      </w:r>
      <w:proofErr w:type="gramEnd"/>
      <w:r>
        <w:rPr>
          <w:rFonts w:ascii="Garamond" w:hAnsi="Garamond"/>
        </w:rPr>
        <w:t xml:space="preserve"> fleshy, messy, and indeterminate stuff of everyday life…At its most basic, it hinges upon the biological reproduction of the labor force, both generationally and on a daily basis, through the acquisition and distribution of the means of existence, including food, shelter, clothing, and health care.’ </w:t>
      </w:r>
    </w:p>
    <w:p w14:paraId="5841400C" w14:textId="77777777" w:rsidR="0075663D" w:rsidRDefault="0075663D" w:rsidP="0075663D">
      <w:pPr>
        <w:spacing w:line="480" w:lineRule="auto"/>
        <w:jc w:val="both"/>
        <w:rPr>
          <w:rFonts w:ascii="Garamond" w:hAnsi="Garamond"/>
        </w:rPr>
      </w:pPr>
      <w:r>
        <w:rPr>
          <w:rFonts w:ascii="Garamond" w:hAnsi="Garamond"/>
        </w:rPr>
        <w:t>Social reproduction must be seen as essential to, indeed mutually constitutive of, the globalization of financial markets. It is work that has been accomplished through a historically and geographically shifting constellation of the state, corporate capital, civil society, and the family, though in all cases is it work disproportionately done by women</w:t>
      </w:r>
      <w:r>
        <w:rPr>
          <w:rStyle w:val="EndnoteReference"/>
          <w:rFonts w:ascii="Garamond" w:hAnsi="Garamond"/>
        </w:rPr>
        <w:endnoteReference w:id="42"/>
      </w:r>
      <w:r>
        <w:rPr>
          <w:rFonts w:ascii="Garamond" w:hAnsi="Garamond"/>
        </w:rPr>
        <w:t>. And it is work that is inherently characterized by a ‘spatial stickiness’, taking place in particular places at particular times.</w:t>
      </w:r>
      <w:r>
        <w:rPr>
          <w:rStyle w:val="EndnoteReference"/>
          <w:rFonts w:ascii="Garamond" w:hAnsi="Garamond"/>
        </w:rPr>
        <w:endnoteReference w:id="43"/>
      </w:r>
      <w:r>
        <w:rPr>
          <w:rFonts w:ascii="Garamond" w:hAnsi="Garamond"/>
        </w:rPr>
        <w:t xml:space="preserve">  </w:t>
      </w:r>
    </w:p>
    <w:p w14:paraId="5A42E659" w14:textId="77777777" w:rsidR="0075663D" w:rsidRDefault="0075663D" w:rsidP="0075663D">
      <w:pPr>
        <w:spacing w:line="480" w:lineRule="auto"/>
        <w:ind w:firstLine="540"/>
        <w:jc w:val="both"/>
        <w:rPr>
          <w:rFonts w:ascii="Garamond" w:hAnsi="Garamond"/>
        </w:rPr>
      </w:pPr>
      <w:r>
        <w:rPr>
          <w:rFonts w:ascii="Garamond" w:hAnsi="Garamond"/>
        </w:rPr>
        <w:t xml:space="preserve">Acknowledging social reproduction, and the ways in which this work is gendered and </w:t>
      </w:r>
      <w:proofErr w:type="spellStart"/>
      <w:r>
        <w:rPr>
          <w:rFonts w:ascii="Garamond" w:hAnsi="Garamond"/>
        </w:rPr>
        <w:t>racialized</w:t>
      </w:r>
      <w:proofErr w:type="spellEnd"/>
      <w:r>
        <w:rPr>
          <w:rFonts w:ascii="Garamond" w:hAnsi="Garamond"/>
        </w:rPr>
        <w:t xml:space="preserve">, reveals how </w:t>
      </w:r>
      <w:proofErr w:type="spellStart"/>
      <w:r>
        <w:rPr>
          <w:rFonts w:ascii="Garamond" w:hAnsi="Garamond"/>
        </w:rPr>
        <w:t>financialization</w:t>
      </w:r>
      <w:proofErr w:type="spellEnd"/>
      <w:r>
        <w:rPr>
          <w:rFonts w:ascii="Garamond" w:hAnsi="Garamond"/>
        </w:rPr>
        <w:t xml:space="preserve"> is linked in complex ways to other kinds of (</w:t>
      </w:r>
      <w:proofErr w:type="spellStart"/>
      <w:proofErr w:type="gramStart"/>
      <w:r>
        <w:rPr>
          <w:rFonts w:ascii="Garamond" w:hAnsi="Garamond"/>
        </w:rPr>
        <w:t>im</w:t>
      </w:r>
      <w:proofErr w:type="spellEnd"/>
      <w:r>
        <w:rPr>
          <w:rFonts w:ascii="Garamond" w:hAnsi="Garamond"/>
        </w:rPr>
        <w:t>)mobility</w:t>
      </w:r>
      <w:proofErr w:type="gramEnd"/>
      <w:r>
        <w:rPr>
          <w:rFonts w:ascii="Garamond" w:hAnsi="Garamond"/>
        </w:rPr>
        <w:t xml:space="preserve">. For example, in the Global North, the growing mobility of business elites, alongside the increasing entry of women into paid work, has increased the need for nannies and </w:t>
      </w:r>
      <w:r w:rsidRPr="00AC20E0">
        <w:rPr>
          <w:rFonts w:ascii="Garamond" w:hAnsi="Garamond"/>
          <w:i/>
        </w:rPr>
        <w:t>au pairs</w:t>
      </w:r>
      <w:r>
        <w:rPr>
          <w:rFonts w:ascii="Garamond" w:hAnsi="Garamond"/>
        </w:rPr>
        <w:t xml:space="preserve"> to feed and clothe their families.</w:t>
      </w:r>
      <w:r>
        <w:rPr>
          <w:rStyle w:val="EndnoteReference"/>
          <w:rFonts w:ascii="Garamond" w:hAnsi="Garamond"/>
        </w:rPr>
        <w:endnoteReference w:id="44"/>
      </w:r>
      <w:r>
        <w:rPr>
          <w:rFonts w:ascii="Garamond" w:hAnsi="Garamond"/>
        </w:rPr>
        <w:t xml:space="preserve"> It has expanded the need for workers to ensure that in-flight meals are prepared and hotel rooms cleaned for these footloose travelers.</w:t>
      </w:r>
      <w:r>
        <w:rPr>
          <w:rStyle w:val="EndnoteReference"/>
          <w:rFonts w:ascii="Garamond" w:hAnsi="Garamond"/>
        </w:rPr>
        <w:endnoteReference w:id="45"/>
      </w:r>
      <w:r>
        <w:rPr>
          <w:rFonts w:ascii="Garamond" w:hAnsi="Garamond"/>
        </w:rPr>
        <w:t xml:space="preserve"> Due to the implementation of ‘fiscally responsible’ public spending cuts, it has also increased the drive to recruit cheaper health professionals to staff public sector hospitals and nursing homes.</w:t>
      </w:r>
      <w:r>
        <w:rPr>
          <w:rStyle w:val="EndnoteReference"/>
          <w:rFonts w:ascii="Garamond" w:hAnsi="Garamond"/>
        </w:rPr>
        <w:endnoteReference w:id="46"/>
      </w:r>
      <w:r>
        <w:rPr>
          <w:rFonts w:ascii="Garamond" w:hAnsi="Garamond"/>
        </w:rPr>
        <w:t xml:space="preserve"> This produces ‘flows’ of migrant workers from the developing world - including those without official documentation - and women in particular, who are recruited to fill these positions at cheaper labor costs. These circulations must be seen in dynamic relation to financial globalization. They are driven by the parallel ‘flight’ of state and corporate capital, due to the market liberalization and public spending cuts, experienced in many parts of the developing world. And they produce further </w:t>
      </w:r>
      <w:r w:rsidR="00AB71C5">
        <w:rPr>
          <w:rFonts w:ascii="Garamond" w:hAnsi="Garamond"/>
        </w:rPr>
        <w:t xml:space="preserve">financial ‘flows’, for example, </w:t>
      </w:r>
      <w:r>
        <w:rPr>
          <w:rFonts w:ascii="Garamond" w:hAnsi="Garamond"/>
        </w:rPr>
        <w:t xml:space="preserve">in the form of the billions of dollars in remittances that migrants send home to support their </w:t>
      </w:r>
      <w:r w:rsidRPr="00074998">
        <w:rPr>
          <w:rFonts w:ascii="Garamond" w:hAnsi="Garamond"/>
        </w:rPr>
        <w:t>families.</w:t>
      </w:r>
      <w:r>
        <w:rPr>
          <w:rFonts w:ascii="Garamond" w:hAnsi="Garamond"/>
        </w:rPr>
        <w:t xml:space="preserve"> </w:t>
      </w:r>
    </w:p>
    <w:p w14:paraId="538BC3F1" w14:textId="77777777" w:rsidR="00AB71C5" w:rsidRDefault="00AB71C5" w:rsidP="0075663D">
      <w:pPr>
        <w:spacing w:line="480" w:lineRule="auto"/>
        <w:ind w:firstLine="540"/>
        <w:jc w:val="both"/>
        <w:rPr>
          <w:rFonts w:ascii="Garamond" w:hAnsi="Garamond"/>
        </w:rPr>
      </w:pPr>
    </w:p>
    <w:p w14:paraId="33E8C5B3" w14:textId="77777777" w:rsidR="0075663D" w:rsidRDefault="0075663D" w:rsidP="0075663D">
      <w:pPr>
        <w:spacing w:line="480" w:lineRule="auto"/>
        <w:ind w:firstLine="540"/>
        <w:jc w:val="both"/>
        <w:rPr>
          <w:rFonts w:ascii="Garamond" w:hAnsi="Garamond"/>
        </w:rPr>
      </w:pPr>
    </w:p>
    <w:p w14:paraId="03F53301" w14:textId="77777777" w:rsidR="0075663D" w:rsidRPr="00074998" w:rsidRDefault="0075663D" w:rsidP="0075663D">
      <w:pPr>
        <w:spacing w:line="480" w:lineRule="auto"/>
        <w:jc w:val="both"/>
        <w:rPr>
          <w:rFonts w:ascii="Garamond" w:hAnsi="Garamond"/>
          <w:b/>
          <w:i/>
        </w:rPr>
      </w:pPr>
      <w:r>
        <w:rPr>
          <w:rFonts w:ascii="Garamond" w:hAnsi="Garamond"/>
          <w:b/>
          <w:i/>
        </w:rPr>
        <w:t>Microfinance in a macro-context</w:t>
      </w:r>
      <w:r w:rsidRPr="00074998">
        <w:rPr>
          <w:rFonts w:ascii="Garamond" w:hAnsi="Garamond"/>
          <w:b/>
          <w:i/>
        </w:rPr>
        <w:t xml:space="preserve"> </w:t>
      </w:r>
    </w:p>
    <w:p w14:paraId="70B27212" w14:textId="77777777" w:rsidR="0075663D" w:rsidRDefault="0075663D" w:rsidP="0075663D">
      <w:pPr>
        <w:spacing w:line="480" w:lineRule="auto"/>
        <w:jc w:val="both"/>
        <w:rPr>
          <w:rFonts w:ascii="Garamond" w:hAnsi="Garamond"/>
        </w:rPr>
      </w:pPr>
      <w:r>
        <w:rPr>
          <w:rFonts w:ascii="Garamond" w:hAnsi="Garamond"/>
        </w:rPr>
        <w:t>I argue that we must also consider microfinance in relation to these multiple, interlocking global circulations and examine the kinds of embodied (</w:t>
      </w:r>
      <w:proofErr w:type="spellStart"/>
      <w:proofErr w:type="gramStart"/>
      <w:r>
        <w:rPr>
          <w:rFonts w:ascii="Garamond" w:hAnsi="Garamond"/>
        </w:rPr>
        <w:t>im</w:t>
      </w:r>
      <w:proofErr w:type="spellEnd"/>
      <w:r>
        <w:rPr>
          <w:rFonts w:ascii="Garamond" w:hAnsi="Garamond"/>
        </w:rPr>
        <w:t>)mobility</w:t>
      </w:r>
      <w:proofErr w:type="gramEnd"/>
      <w:r>
        <w:rPr>
          <w:rFonts w:ascii="Garamond" w:hAnsi="Garamond"/>
        </w:rPr>
        <w:t xml:space="preserve"> it enables. In particular, the pressure to increase credit-ratings by cutting public sector jobs, dismantling subsidized credit programs, and introducing service fees, must be understood as expanding the need for credit amongst poor populations to support self-employment and meet basic living costs. This is not to say that microfinance was simply manufactured in Washington DC as a substitute for the developmental state. As the many thousands of thrift groups and rotating savings and credit associations (ROSCAs) across the developing world illustrate, collateral free loans and peer group lending practices have a long history. Microfinance may even have been ahead of Wall Street in the way it sought to spread ‘risk’ by creating joint liability groups.  Microfinance is not therefore inherently designed to facilitate the liberalization of global markets. Indeed, many microfinance organizations, such as the Self Employed Women’s Association (SEWA) in Gujarat, India, initially sought to create a political platform to support the rights of women, particularly those who had lost their jobs due to restructuring in the mill industry.</w:t>
      </w:r>
      <w:r>
        <w:rPr>
          <w:rStyle w:val="EndnoteReference"/>
          <w:rFonts w:ascii="Garamond" w:hAnsi="Garamond"/>
        </w:rPr>
        <w:endnoteReference w:id="47"/>
      </w:r>
      <w:r>
        <w:rPr>
          <w:rFonts w:ascii="Garamond" w:hAnsi="Garamond"/>
        </w:rPr>
        <w:t xml:space="preserve"> Microfinance inevitably takes different forms in different places depending on the evolving assemblage of local, national and transnational institutions and actors in which it is embedded.</w:t>
      </w:r>
      <w:r>
        <w:rPr>
          <w:rStyle w:val="EndnoteReference"/>
          <w:rFonts w:ascii="Garamond" w:hAnsi="Garamond"/>
        </w:rPr>
        <w:endnoteReference w:id="48"/>
      </w:r>
      <w:r>
        <w:rPr>
          <w:rFonts w:ascii="Garamond" w:hAnsi="Garamond"/>
        </w:rPr>
        <w:t xml:space="preserve"> However, I am pointing to a particularly important </w:t>
      </w:r>
      <w:r w:rsidRPr="004834FC">
        <w:rPr>
          <w:rFonts w:ascii="Garamond" w:hAnsi="Garamond"/>
        </w:rPr>
        <w:t>conjuncture</w:t>
      </w:r>
      <w:r>
        <w:rPr>
          <w:rFonts w:ascii="Garamond" w:hAnsi="Garamond"/>
        </w:rPr>
        <w:t xml:space="preserve"> since the 1980s, between various </w:t>
      </w:r>
      <w:r w:rsidR="00BC2155">
        <w:rPr>
          <w:rFonts w:ascii="Garamond" w:hAnsi="Garamond"/>
        </w:rPr>
        <w:t>‘</w:t>
      </w:r>
      <w:r>
        <w:rPr>
          <w:rFonts w:ascii="Garamond" w:hAnsi="Garamond"/>
        </w:rPr>
        <w:t>grassroots</w:t>
      </w:r>
      <w:r w:rsidR="00BC2155">
        <w:rPr>
          <w:rFonts w:ascii="Garamond" w:hAnsi="Garamond"/>
        </w:rPr>
        <w:t>’</w:t>
      </w:r>
      <w:r>
        <w:rPr>
          <w:rFonts w:ascii="Garamond" w:hAnsi="Garamond"/>
        </w:rPr>
        <w:t xml:space="preserve"> microcredit programs seeking to empower women and a clutch of influential development institutions supporting financial liberalization and market-driven approaches to development. </w:t>
      </w:r>
    </w:p>
    <w:p w14:paraId="08CF0C09" w14:textId="77777777" w:rsidR="0075663D" w:rsidRDefault="0075663D" w:rsidP="0075663D">
      <w:pPr>
        <w:spacing w:line="480" w:lineRule="auto"/>
        <w:ind w:firstLine="540"/>
        <w:jc w:val="both"/>
        <w:rPr>
          <w:rFonts w:ascii="Garamond" w:hAnsi="Garamond"/>
        </w:rPr>
      </w:pPr>
      <w:r>
        <w:rPr>
          <w:rFonts w:ascii="Garamond" w:hAnsi="Garamond"/>
        </w:rPr>
        <w:t>As Heloise Weber’s work reveals, the kinds of ties I am pointing to can in fact be found in the policy papers of the World Bank itself, dating back to the mid-1980s.</w:t>
      </w:r>
      <w:r>
        <w:rPr>
          <w:rStyle w:val="EndnoteReference"/>
          <w:rFonts w:ascii="Garamond" w:hAnsi="Garamond"/>
        </w:rPr>
        <w:endnoteReference w:id="49"/>
      </w:r>
      <w:r>
        <w:rPr>
          <w:rFonts w:ascii="Garamond" w:hAnsi="Garamond"/>
        </w:rPr>
        <w:t xml:space="preserve"> Microfinance, with its emphasis on self-reliance and entrepreneurship, was considered a suitable outlet for the Emergency Social Funds set up by the World Bank to assist populations experiencing what were seen to be temporary hardships due to IMF-imposed liberalization programs. </w:t>
      </w:r>
      <w:r w:rsidR="00AB71C5">
        <w:rPr>
          <w:rFonts w:ascii="Garamond" w:hAnsi="Garamond"/>
        </w:rPr>
        <w:t>T</w:t>
      </w:r>
      <w:r>
        <w:rPr>
          <w:rFonts w:ascii="Garamond" w:hAnsi="Garamond"/>
        </w:rPr>
        <w:t>here has been nothing temporary about the hardships however, and as transnational investors like Warren Buffet have embraced economic volatilities as opportunities for profit, so the need for microfinance programs to address their consequences ‘on the ground’ has also expanded. In 1995, the World Bank set up the Consultative Group to Assist the Poor [CGAP], a consortium of microfinance donors and institutional representatives from around the world, whose task was to develop and disseminate information about microfinance to policy makers and development agencies. It was also established to create links with transnational financial institutions that could help bring the technologies and practices of Wall Street into the microfinance industry. Doing so, it was hoped, would create a shared framework of accounting standards and ‘best practices’, enabling microfinance institutions to attract more private funds and dramatically expand outreach</w:t>
      </w:r>
      <w:r>
        <w:rPr>
          <w:rStyle w:val="EndnoteReference"/>
          <w:rFonts w:ascii="Garamond" w:hAnsi="Garamond"/>
        </w:rPr>
        <w:endnoteReference w:id="50"/>
      </w:r>
      <w:r>
        <w:rPr>
          <w:rFonts w:ascii="Garamond" w:hAnsi="Garamond"/>
        </w:rPr>
        <w:t xml:space="preserve">. </w:t>
      </w:r>
    </w:p>
    <w:p w14:paraId="0A0D738A" w14:textId="77777777" w:rsidR="0075663D" w:rsidRDefault="0075663D" w:rsidP="0075663D">
      <w:pPr>
        <w:spacing w:line="480" w:lineRule="auto"/>
        <w:ind w:firstLine="540"/>
        <w:jc w:val="both"/>
        <w:rPr>
          <w:rFonts w:ascii="Garamond" w:hAnsi="Garamond"/>
        </w:rPr>
      </w:pPr>
      <w:r>
        <w:rPr>
          <w:rFonts w:ascii="Garamond" w:hAnsi="Garamond"/>
        </w:rPr>
        <w:t xml:space="preserve">In 2001, CGAP, in alliance with the </w:t>
      </w:r>
      <w:r w:rsidRPr="00823076">
        <w:rPr>
          <w:rFonts w:ascii="Garamond" w:hAnsi="Garamond"/>
        </w:rPr>
        <w:t>Citigroup Foundation</w:t>
      </w:r>
      <w:r>
        <w:rPr>
          <w:rFonts w:ascii="Garamond" w:hAnsi="Garamond"/>
        </w:rPr>
        <w:t>, George Soros’ Open Society Institute</w:t>
      </w:r>
      <w:r w:rsidRPr="00823076">
        <w:rPr>
          <w:rFonts w:ascii="Garamond" w:hAnsi="Garamond"/>
        </w:rPr>
        <w:t xml:space="preserve"> and other private foundations</w:t>
      </w:r>
      <w:r>
        <w:rPr>
          <w:rFonts w:ascii="Garamond" w:hAnsi="Garamond"/>
        </w:rPr>
        <w:t>, launched the ‘Mix Market’, a website that provides online financial data for over 1000 microfinance institutions.</w:t>
      </w:r>
      <w:r>
        <w:rPr>
          <w:rStyle w:val="EndnoteReference"/>
          <w:rFonts w:ascii="Garamond" w:hAnsi="Garamond"/>
        </w:rPr>
        <w:endnoteReference w:id="51"/>
      </w:r>
      <w:r>
        <w:rPr>
          <w:rFonts w:ascii="Garamond" w:hAnsi="Garamond"/>
        </w:rPr>
        <w:t xml:space="preserve"> Data from around the world is displayed on an interactive heat map and it is possible to find a number of investment opportunities in Andhra Pradesh, India. Drawing from my fieldwork in this region, the next section explores how this mobilization of</w:t>
      </w:r>
      <w:r w:rsidRPr="005109E6">
        <w:rPr>
          <w:rFonts w:ascii="Garamond" w:hAnsi="Garamond"/>
        </w:rPr>
        <w:t xml:space="preserve"> microfinance</w:t>
      </w:r>
      <w:r>
        <w:rPr>
          <w:rFonts w:ascii="Garamond" w:hAnsi="Garamond"/>
        </w:rPr>
        <w:t xml:space="preserve"> - the mobilization of private sector capital, technologies and practices - has also created new kinds of mobility ‘on the ground’.</w:t>
      </w:r>
      <w:r w:rsidRPr="005109E6">
        <w:rPr>
          <w:rFonts w:ascii="Garamond" w:hAnsi="Garamond"/>
        </w:rPr>
        <w:t xml:space="preserve"> </w:t>
      </w:r>
      <w:r>
        <w:rPr>
          <w:rFonts w:ascii="Garamond" w:hAnsi="Garamond"/>
        </w:rPr>
        <w:t xml:space="preserve">In particular, I show how everyday mobility is shaped, in part, by the articulation of these gendered macro/micro financial mappings of space and the political-cultural histories of the region.   </w:t>
      </w:r>
    </w:p>
    <w:p w14:paraId="41162670" w14:textId="77777777" w:rsidR="0075663D" w:rsidRDefault="0075663D" w:rsidP="0075663D">
      <w:pPr>
        <w:spacing w:line="480" w:lineRule="auto"/>
        <w:ind w:firstLine="540"/>
        <w:jc w:val="both"/>
        <w:rPr>
          <w:rFonts w:ascii="Garamond" w:hAnsi="Garamond"/>
        </w:rPr>
      </w:pPr>
    </w:p>
    <w:p w14:paraId="09CD5E19" w14:textId="77777777" w:rsidR="0075663D" w:rsidRPr="00F72579" w:rsidRDefault="0075663D" w:rsidP="0075663D">
      <w:pPr>
        <w:spacing w:line="480" w:lineRule="auto"/>
        <w:ind w:right="720"/>
        <w:jc w:val="both"/>
        <w:rPr>
          <w:rFonts w:ascii="Garamond" w:hAnsi="Garamond"/>
          <w:b/>
        </w:rPr>
      </w:pPr>
      <w:r>
        <w:rPr>
          <w:rFonts w:ascii="Garamond" w:hAnsi="Garamond"/>
          <w:b/>
        </w:rPr>
        <w:t>IV The Everyday Geopolitics of Microfinance</w:t>
      </w:r>
    </w:p>
    <w:p w14:paraId="269F9C88" w14:textId="77777777" w:rsidR="0075663D" w:rsidRDefault="0075663D" w:rsidP="0075663D">
      <w:pPr>
        <w:spacing w:line="480" w:lineRule="auto"/>
        <w:jc w:val="both"/>
        <w:rPr>
          <w:rFonts w:ascii="Garamond" w:hAnsi="Garamond"/>
        </w:rPr>
      </w:pPr>
      <w:r>
        <w:rPr>
          <w:rFonts w:ascii="Garamond" w:hAnsi="Garamond"/>
        </w:rPr>
        <w:t>The State of Andhra Pradesh has the highest numbers of microfinance members p</w:t>
      </w:r>
      <w:r w:rsidR="00593E36">
        <w:rPr>
          <w:rFonts w:ascii="Garamond" w:hAnsi="Garamond"/>
        </w:rPr>
        <w:t>er capita in India, and one of the highest in</w:t>
      </w:r>
      <w:r>
        <w:rPr>
          <w:rFonts w:ascii="Garamond" w:hAnsi="Garamond"/>
        </w:rPr>
        <w:t xml:space="preserve"> the world. </w:t>
      </w:r>
      <w:proofErr w:type="spellStart"/>
      <w:r>
        <w:rPr>
          <w:rFonts w:ascii="Garamond" w:hAnsi="Garamond"/>
        </w:rPr>
        <w:t>Chandrababu</w:t>
      </w:r>
      <w:proofErr w:type="spellEnd"/>
      <w:r>
        <w:rPr>
          <w:rFonts w:ascii="Garamond" w:hAnsi="Garamond"/>
        </w:rPr>
        <w:t xml:space="preserve"> Naidu, who served as Chief Minister of the State from 1995-2004, played a critical role in the proliferation of microfinance programs. When he took office, both the central and State governments had </w:t>
      </w:r>
      <w:r w:rsidR="00123DF1">
        <w:rPr>
          <w:rFonts w:ascii="Garamond" w:hAnsi="Garamond"/>
        </w:rPr>
        <w:t xml:space="preserve">formally </w:t>
      </w:r>
      <w:r>
        <w:rPr>
          <w:rFonts w:ascii="Garamond" w:hAnsi="Garamond"/>
        </w:rPr>
        <w:t>embarked on a process of economic liberalization that was catalyzed, though not started, by an IMF structural adjustment loan.</w:t>
      </w:r>
      <w:r>
        <w:rPr>
          <w:rStyle w:val="EndnoteReference"/>
          <w:rFonts w:ascii="Garamond" w:hAnsi="Garamond"/>
        </w:rPr>
        <w:endnoteReference w:id="52"/>
      </w:r>
      <w:r>
        <w:rPr>
          <w:rFonts w:ascii="Garamond" w:hAnsi="Garamond"/>
        </w:rPr>
        <w:t xml:space="preserve"> Naidu sought to further expand these reforms at the State level by introducing more </w:t>
      </w:r>
      <w:r w:rsidRPr="00136991">
        <w:rPr>
          <w:rFonts w:ascii="Garamond" w:hAnsi="Garamond"/>
        </w:rPr>
        <w:t xml:space="preserve">fees for </w:t>
      </w:r>
      <w:r>
        <w:rPr>
          <w:rFonts w:ascii="Garamond" w:hAnsi="Garamond"/>
        </w:rPr>
        <w:t xml:space="preserve">public services and further reducing subsidies for water, electricity, </w:t>
      </w:r>
      <w:r w:rsidRPr="00136991">
        <w:rPr>
          <w:rFonts w:ascii="Garamond" w:hAnsi="Garamond"/>
        </w:rPr>
        <w:t>fertilizer</w:t>
      </w:r>
      <w:r>
        <w:rPr>
          <w:rFonts w:ascii="Garamond" w:hAnsi="Garamond"/>
        </w:rPr>
        <w:t>, and credit</w:t>
      </w:r>
      <w:r w:rsidRPr="00136991">
        <w:rPr>
          <w:rFonts w:ascii="Garamond" w:hAnsi="Garamond"/>
        </w:rPr>
        <w:t>.</w:t>
      </w:r>
      <w:r>
        <w:rPr>
          <w:rStyle w:val="EndnoteReference"/>
          <w:rFonts w:ascii="Garamond" w:hAnsi="Garamond"/>
        </w:rPr>
        <w:endnoteReference w:id="53"/>
      </w:r>
      <w:r>
        <w:rPr>
          <w:rFonts w:ascii="Garamond" w:hAnsi="Garamond"/>
        </w:rPr>
        <w:t xml:space="preserve"> These policies were aimed at cutting the State’s fiscal deficit and promoting the role of the private sector in creating jobs and providing services and infrastructure. In particular, Naidu focused on luring IT giants such as Dell and Microsoft to the State by offering them a number of incentives. H</w:t>
      </w:r>
      <w:r w:rsidRPr="00C01AED">
        <w:rPr>
          <w:rFonts w:ascii="Garamond" w:hAnsi="Garamond"/>
        </w:rPr>
        <w:t xml:space="preserve">is </w:t>
      </w:r>
      <w:r>
        <w:rPr>
          <w:rFonts w:ascii="Garamond" w:hAnsi="Garamond"/>
        </w:rPr>
        <w:t>re</w:t>
      </w:r>
      <w:r w:rsidR="008E13AB">
        <w:rPr>
          <w:rFonts w:ascii="Garamond" w:hAnsi="Garamond"/>
        </w:rPr>
        <w:t>forms -</w:t>
      </w:r>
      <w:r>
        <w:rPr>
          <w:rFonts w:ascii="Garamond" w:hAnsi="Garamond"/>
        </w:rPr>
        <w:t xml:space="preserve"> though arguably never as radical in practice as in rhetoric - </w:t>
      </w:r>
      <w:r w:rsidRPr="00C01AED">
        <w:rPr>
          <w:rFonts w:ascii="Garamond" w:hAnsi="Garamond"/>
        </w:rPr>
        <w:t xml:space="preserve">created a major stir in the international business </w:t>
      </w:r>
      <w:r>
        <w:rPr>
          <w:rFonts w:ascii="Garamond" w:hAnsi="Garamond"/>
        </w:rPr>
        <w:t>media,</w:t>
      </w:r>
      <w:r w:rsidRPr="00C01AED">
        <w:rPr>
          <w:rFonts w:ascii="Garamond" w:hAnsi="Garamond"/>
        </w:rPr>
        <w:t xml:space="preserve"> </w:t>
      </w:r>
      <w:r>
        <w:rPr>
          <w:rFonts w:ascii="Garamond" w:hAnsi="Garamond"/>
        </w:rPr>
        <w:t xml:space="preserve">which </w:t>
      </w:r>
      <w:r w:rsidRPr="00C01AED">
        <w:rPr>
          <w:rFonts w:ascii="Garamond" w:hAnsi="Garamond"/>
        </w:rPr>
        <w:t xml:space="preserve">enthusiastically </w:t>
      </w:r>
      <w:r>
        <w:rPr>
          <w:rFonts w:ascii="Garamond" w:hAnsi="Garamond"/>
        </w:rPr>
        <w:t>dubbed the State capital</w:t>
      </w:r>
      <w:r w:rsidRPr="00C01AED">
        <w:rPr>
          <w:rFonts w:ascii="Garamond" w:hAnsi="Garamond"/>
        </w:rPr>
        <w:t xml:space="preserve"> ‘</w:t>
      </w:r>
      <w:proofErr w:type="spellStart"/>
      <w:r w:rsidRPr="00C101FD">
        <w:rPr>
          <w:rFonts w:ascii="Garamond" w:hAnsi="Garamond"/>
          <w:i/>
        </w:rPr>
        <w:t>Cyber</w:t>
      </w:r>
      <w:r w:rsidRPr="00C01AED">
        <w:rPr>
          <w:rFonts w:ascii="Garamond" w:hAnsi="Garamond"/>
        </w:rPr>
        <w:t>abad</w:t>
      </w:r>
      <w:proofErr w:type="spellEnd"/>
      <w:r w:rsidRPr="00C01AED">
        <w:rPr>
          <w:rFonts w:ascii="Garamond" w:hAnsi="Garamond"/>
        </w:rPr>
        <w:t>’</w:t>
      </w:r>
      <w:r>
        <w:rPr>
          <w:rFonts w:ascii="Garamond" w:hAnsi="Garamond"/>
        </w:rPr>
        <w:t xml:space="preserve">. In an annual </w:t>
      </w:r>
      <w:r w:rsidRPr="0086782A">
        <w:rPr>
          <w:rFonts w:ascii="Garamond" w:hAnsi="Garamond"/>
          <w:i/>
        </w:rPr>
        <w:t>Business Today</w:t>
      </w:r>
      <w:r>
        <w:rPr>
          <w:rFonts w:ascii="Garamond" w:hAnsi="Garamond"/>
        </w:rPr>
        <w:t xml:space="preserve"> survey gauging CEO perceptions about the investment climate in different Indian States, Andhra Pradesh’s ranking rocketed from 22</w:t>
      </w:r>
      <w:r w:rsidRPr="0086782A">
        <w:rPr>
          <w:rFonts w:ascii="Garamond" w:hAnsi="Garamond"/>
          <w:vertAlign w:val="superscript"/>
        </w:rPr>
        <w:t>nd</w:t>
      </w:r>
      <w:r>
        <w:rPr>
          <w:rFonts w:ascii="Garamond" w:hAnsi="Garamond"/>
        </w:rPr>
        <w:t xml:space="preserve"> (out of 26) in 1995 to 3</w:t>
      </w:r>
      <w:r w:rsidRPr="0086782A">
        <w:rPr>
          <w:rFonts w:ascii="Garamond" w:hAnsi="Garamond"/>
          <w:vertAlign w:val="superscript"/>
        </w:rPr>
        <w:t>rd</w:t>
      </w:r>
      <w:r>
        <w:rPr>
          <w:rFonts w:ascii="Garamond" w:hAnsi="Garamond"/>
        </w:rPr>
        <w:t xml:space="preserve"> in 1999.</w:t>
      </w:r>
      <w:r>
        <w:rPr>
          <w:rStyle w:val="EndnoteReference"/>
          <w:rFonts w:ascii="Garamond" w:hAnsi="Garamond"/>
        </w:rPr>
        <w:endnoteReference w:id="54"/>
      </w:r>
      <w:r>
        <w:rPr>
          <w:rFonts w:ascii="Garamond" w:hAnsi="Garamond"/>
        </w:rPr>
        <w:t xml:space="preserve"> CRISIL, the Indian subsidiary of Standard &amp; Poor’s, increased the State’s credit rating in 1998 based on Naidu’s commitment to public sector cutbacks and the World Bank sanctioned several loans on the conditionality of further reductions in the fiscal deficit. </w:t>
      </w:r>
    </w:p>
    <w:p w14:paraId="5444D0C4" w14:textId="77777777" w:rsidR="0075663D" w:rsidRPr="00C01AED" w:rsidRDefault="0075663D" w:rsidP="0075663D">
      <w:pPr>
        <w:spacing w:line="480" w:lineRule="auto"/>
        <w:ind w:firstLine="540"/>
        <w:jc w:val="both"/>
        <w:rPr>
          <w:rFonts w:ascii="Garamond" w:hAnsi="Garamond"/>
        </w:rPr>
      </w:pPr>
      <w:r>
        <w:rPr>
          <w:rFonts w:ascii="Garamond" w:hAnsi="Garamond"/>
        </w:rPr>
        <w:t>Whilst these reforms were popular with financial institutions and investors they</w:t>
      </w:r>
      <w:r w:rsidRPr="00C01AED">
        <w:rPr>
          <w:rFonts w:ascii="Garamond" w:hAnsi="Garamond"/>
        </w:rPr>
        <w:t xml:space="preserve"> did relatively little in terms of overall job creation, which was the lowest for any Indi</w:t>
      </w:r>
      <w:r>
        <w:rPr>
          <w:rFonts w:ascii="Garamond" w:hAnsi="Garamond"/>
        </w:rPr>
        <w:t>an State between 1993 and 2005</w:t>
      </w:r>
      <w:r w:rsidRPr="00C01AED">
        <w:rPr>
          <w:rFonts w:ascii="Garamond" w:hAnsi="Garamond"/>
        </w:rPr>
        <w:t>.</w:t>
      </w:r>
      <w:r>
        <w:rPr>
          <w:rStyle w:val="EndnoteReference"/>
          <w:rFonts w:ascii="Garamond" w:hAnsi="Garamond"/>
        </w:rPr>
        <w:endnoteReference w:id="55"/>
      </w:r>
      <w:r w:rsidRPr="00C01AED">
        <w:rPr>
          <w:rFonts w:ascii="Garamond" w:hAnsi="Garamond"/>
        </w:rPr>
        <w:t xml:space="preserve"> This created particularly acute problem</w:t>
      </w:r>
      <w:r>
        <w:rPr>
          <w:rFonts w:ascii="Garamond" w:hAnsi="Garamond"/>
        </w:rPr>
        <w:t>s</w:t>
      </w:r>
      <w:r w:rsidRPr="00C01AED">
        <w:rPr>
          <w:rFonts w:ascii="Garamond" w:hAnsi="Garamond"/>
        </w:rPr>
        <w:t xml:space="preserve"> in </w:t>
      </w:r>
      <w:r>
        <w:rPr>
          <w:rFonts w:ascii="Garamond" w:hAnsi="Garamond"/>
        </w:rPr>
        <w:t>rural areas, considered Naidu’s</w:t>
      </w:r>
      <w:r w:rsidRPr="00C01AED">
        <w:rPr>
          <w:rFonts w:ascii="Garamond" w:hAnsi="Garamond"/>
        </w:rPr>
        <w:t xml:space="preserve"> </w:t>
      </w:r>
      <w:r>
        <w:rPr>
          <w:rFonts w:ascii="Garamond" w:hAnsi="Garamond"/>
        </w:rPr>
        <w:t>major support base, due to d</w:t>
      </w:r>
      <w:r w:rsidRPr="00C01AED">
        <w:rPr>
          <w:rFonts w:ascii="Garamond" w:hAnsi="Garamond"/>
        </w:rPr>
        <w:t>eclining investment</w:t>
      </w:r>
      <w:r>
        <w:rPr>
          <w:rFonts w:ascii="Garamond" w:hAnsi="Garamond"/>
        </w:rPr>
        <w:t>s</w:t>
      </w:r>
      <w:r w:rsidRPr="00C01AED">
        <w:rPr>
          <w:rFonts w:ascii="Garamond" w:hAnsi="Garamond"/>
        </w:rPr>
        <w:t xml:space="preserve"> in agr</w:t>
      </w:r>
      <w:r>
        <w:rPr>
          <w:rFonts w:ascii="Garamond" w:hAnsi="Garamond"/>
        </w:rPr>
        <w:t>iculture</w:t>
      </w:r>
      <w:r w:rsidRPr="00C01AED">
        <w:rPr>
          <w:rFonts w:ascii="Garamond" w:hAnsi="Garamond"/>
        </w:rPr>
        <w:t>. The solution that Naidu sought to this p</w:t>
      </w:r>
      <w:r>
        <w:rPr>
          <w:rFonts w:ascii="Garamond" w:hAnsi="Garamond"/>
        </w:rPr>
        <w:t>roblem was through microfinance. W</w:t>
      </w:r>
      <w:r w:rsidRPr="00C01AED">
        <w:rPr>
          <w:rFonts w:ascii="Garamond" w:hAnsi="Garamond"/>
        </w:rPr>
        <w:t xml:space="preserve">ith funding and technical support from the World Bank, </w:t>
      </w:r>
      <w:r>
        <w:rPr>
          <w:rFonts w:ascii="Garamond" w:hAnsi="Garamond"/>
        </w:rPr>
        <w:t>he</w:t>
      </w:r>
      <w:r w:rsidRPr="00C01AED">
        <w:rPr>
          <w:rFonts w:ascii="Garamond" w:hAnsi="Garamond"/>
        </w:rPr>
        <w:t xml:space="preserve"> </w:t>
      </w:r>
      <w:r>
        <w:rPr>
          <w:rFonts w:ascii="Garamond" w:hAnsi="Garamond"/>
        </w:rPr>
        <w:t>dramatically expanded the State’s ‘Self Help Group’</w:t>
      </w:r>
      <w:r>
        <w:rPr>
          <w:rStyle w:val="EndnoteReference"/>
          <w:rFonts w:ascii="Garamond" w:hAnsi="Garamond"/>
        </w:rPr>
        <w:endnoteReference w:id="56"/>
      </w:r>
      <w:r>
        <w:rPr>
          <w:rFonts w:ascii="Garamond" w:hAnsi="Garamond"/>
        </w:rPr>
        <w:t xml:space="preserve"> scheme on the back of a major public relations campaign. His party also boosted enrollments by tying access to some welfare services, such as subsidized gas connections, to membership of a microfinance group</w:t>
      </w:r>
      <w:r w:rsidRPr="00C01AED">
        <w:rPr>
          <w:rFonts w:ascii="Garamond" w:hAnsi="Garamond"/>
        </w:rPr>
        <w:t xml:space="preserve">. </w:t>
      </w:r>
      <w:r>
        <w:rPr>
          <w:rFonts w:ascii="Garamond" w:hAnsi="Garamond"/>
          <w:szCs w:val="20"/>
        </w:rPr>
        <w:t>T</w:t>
      </w:r>
      <w:r w:rsidRPr="00C01AED">
        <w:rPr>
          <w:rFonts w:ascii="Garamond" w:hAnsi="Garamond"/>
          <w:szCs w:val="20"/>
        </w:rPr>
        <w:t xml:space="preserve">he number of </w:t>
      </w:r>
      <w:r>
        <w:rPr>
          <w:rFonts w:ascii="Garamond" w:hAnsi="Garamond"/>
          <w:szCs w:val="20"/>
        </w:rPr>
        <w:t>government-supported ‘</w:t>
      </w:r>
      <w:r w:rsidRPr="00C01AED">
        <w:rPr>
          <w:rFonts w:ascii="Garamond" w:hAnsi="Garamond"/>
          <w:szCs w:val="20"/>
        </w:rPr>
        <w:t>Self Help Groups</w:t>
      </w:r>
      <w:r>
        <w:rPr>
          <w:rFonts w:ascii="Garamond" w:hAnsi="Garamond"/>
          <w:szCs w:val="20"/>
        </w:rPr>
        <w:t>’</w:t>
      </w:r>
      <w:r w:rsidRPr="00C01AED">
        <w:rPr>
          <w:rFonts w:ascii="Garamond" w:hAnsi="Garamond"/>
          <w:szCs w:val="20"/>
        </w:rPr>
        <w:t xml:space="preserve"> in the State </w:t>
      </w:r>
      <w:r>
        <w:rPr>
          <w:rFonts w:ascii="Garamond" w:hAnsi="Garamond"/>
          <w:szCs w:val="20"/>
        </w:rPr>
        <w:t xml:space="preserve">subsequently increased </w:t>
      </w:r>
      <w:r w:rsidRPr="00C01AED">
        <w:rPr>
          <w:rFonts w:ascii="Garamond" w:hAnsi="Garamond"/>
          <w:szCs w:val="20"/>
        </w:rPr>
        <w:t>from 10,</w:t>
      </w:r>
      <w:r>
        <w:rPr>
          <w:rFonts w:ascii="Garamond" w:hAnsi="Garamond"/>
          <w:szCs w:val="20"/>
        </w:rPr>
        <w:t>000 in 1994 to 365,000, in 2000</w:t>
      </w:r>
      <w:r w:rsidRPr="00C01AED">
        <w:rPr>
          <w:rFonts w:ascii="Garamond" w:hAnsi="Garamond"/>
        </w:rPr>
        <w:t>.</w:t>
      </w:r>
      <w:r>
        <w:rPr>
          <w:rStyle w:val="EndnoteReference"/>
          <w:rFonts w:ascii="Garamond" w:hAnsi="Garamond"/>
        </w:rPr>
        <w:endnoteReference w:id="57"/>
      </w:r>
      <w:r w:rsidRPr="00C01AED">
        <w:rPr>
          <w:rFonts w:ascii="Garamond" w:hAnsi="Garamond"/>
        </w:rPr>
        <w:t xml:space="preserve"> </w:t>
      </w:r>
    </w:p>
    <w:p w14:paraId="6F09D45B" w14:textId="77777777" w:rsidR="0075663D" w:rsidRDefault="0075663D" w:rsidP="0075663D">
      <w:pPr>
        <w:spacing w:line="480" w:lineRule="auto"/>
        <w:ind w:firstLine="540"/>
        <w:jc w:val="both"/>
        <w:rPr>
          <w:rFonts w:ascii="Garamond" w:hAnsi="Garamond" w:cs="Courier New"/>
          <w:szCs w:val="22"/>
        </w:rPr>
      </w:pPr>
      <w:r>
        <w:rPr>
          <w:rFonts w:ascii="Garamond" w:hAnsi="Garamond"/>
        </w:rPr>
        <w:t>This, however, is only one of the programs currently running in the State.</w:t>
      </w:r>
      <w:r w:rsidRPr="00C01AED">
        <w:rPr>
          <w:rFonts w:ascii="Garamond" w:hAnsi="Garamond"/>
        </w:rPr>
        <w:t xml:space="preserve"> </w:t>
      </w:r>
      <w:r>
        <w:rPr>
          <w:rFonts w:ascii="Garamond" w:hAnsi="Garamond"/>
        </w:rPr>
        <w:t>Since 2000, there has also been a huge growth in private-sector microfinance. A</w:t>
      </w:r>
      <w:r w:rsidRPr="00C01AED">
        <w:rPr>
          <w:rFonts w:ascii="Garamond" w:hAnsi="Garamond"/>
        </w:rPr>
        <w:t xml:space="preserve"> number of </w:t>
      </w:r>
      <w:r>
        <w:rPr>
          <w:rFonts w:ascii="Garamond" w:hAnsi="Garamond"/>
        </w:rPr>
        <w:t>these commercial microfinance institu</w:t>
      </w:r>
      <w:r w:rsidR="00593E36">
        <w:rPr>
          <w:rFonts w:ascii="Garamond" w:hAnsi="Garamond"/>
        </w:rPr>
        <w:t>tions, which provide only loans</w:t>
      </w:r>
      <w:r>
        <w:rPr>
          <w:rFonts w:ascii="Garamond" w:hAnsi="Garamond"/>
        </w:rPr>
        <w:t xml:space="preserve">, are former non-profit </w:t>
      </w:r>
      <w:r w:rsidRPr="00C01AED">
        <w:rPr>
          <w:rFonts w:ascii="Garamond" w:hAnsi="Garamond"/>
        </w:rPr>
        <w:t xml:space="preserve">NGOs </w:t>
      </w:r>
      <w:r>
        <w:rPr>
          <w:rFonts w:ascii="Garamond" w:hAnsi="Garamond"/>
        </w:rPr>
        <w:t>that had grown t</w:t>
      </w:r>
      <w:r w:rsidRPr="00C01AED">
        <w:rPr>
          <w:rFonts w:ascii="Garamond" w:hAnsi="Garamond"/>
        </w:rPr>
        <w:t>ired with what they saw as the slow pace and ove</w:t>
      </w:r>
      <w:r>
        <w:rPr>
          <w:rFonts w:ascii="Garamond" w:hAnsi="Garamond"/>
        </w:rPr>
        <w:t>rly politicized nature of Naidu’s scheme.</w:t>
      </w:r>
      <w:r>
        <w:rPr>
          <w:rStyle w:val="EndnoteReference"/>
          <w:rFonts w:ascii="Garamond" w:hAnsi="Garamond"/>
        </w:rPr>
        <w:endnoteReference w:id="58"/>
      </w:r>
      <w:r>
        <w:rPr>
          <w:rFonts w:ascii="Garamond" w:hAnsi="Garamond"/>
        </w:rPr>
        <w:t xml:space="preserve"> Seeing the huge market potential for microloans t</w:t>
      </w:r>
      <w:r w:rsidRPr="00C01AED">
        <w:rPr>
          <w:rFonts w:ascii="Garamond" w:hAnsi="Garamond"/>
        </w:rPr>
        <w:t>hey began working independently</w:t>
      </w:r>
      <w:r>
        <w:rPr>
          <w:rFonts w:ascii="Garamond" w:hAnsi="Garamond"/>
        </w:rPr>
        <w:t>,</w:t>
      </w:r>
      <w:r w:rsidRPr="00C01AED">
        <w:rPr>
          <w:rFonts w:ascii="Garamond" w:hAnsi="Garamond"/>
        </w:rPr>
        <w:t xml:space="preserve"> borrowing money from </w:t>
      </w:r>
      <w:r>
        <w:rPr>
          <w:rFonts w:ascii="Garamond" w:hAnsi="Garamond"/>
        </w:rPr>
        <w:t xml:space="preserve">private </w:t>
      </w:r>
      <w:r w:rsidRPr="00C01AED">
        <w:rPr>
          <w:rFonts w:ascii="Garamond" w:hAnsi="Garamond"/>
        </w:rPr>
        <w:t xml:space="preserve">banks and lending it </w:t>
      </w:r>
      <w:r>
        <w:rPr>
          <w:rFonts w:ascii="Garamond" w:hAnsi="Garamond"/>
        </w:rPr>
        <w:t>to</w:t>
      </w:r>
      <w:r w:rsidRPr="00C01AED">
        <w:rPr>
          <w:rFonts w:ascii="Garamond" w:hAnsi="Garamond"/>
        </w:rPr>
        <w:t xml:space="preserve"> clients</w:t>
      </w:r>
      <w:r>
        <w:rPr>
          <w:rFonts w:ascii="Garamond" w:hAnsi="Garamond"/>
        </w:rPr>
        <w:t xml:space="preserve"> at a profit</w:t>
      </w:r>
      <w:r w:rsidRPr="00C01AED">
        <w:rPr>
          <w:rFonts w:ascii="Garamond" w:hAnsi="Garamond"/>
        </w:rPr>
        <w:t xml:space="preserve">. </w:t>
      </w:r>
      <w:r>
        <w:rPr>
          <w:rFonts w:ascii="Garamond" w:hAnsi="Garamond"/>
        </w:rPr>
        <w:t xml:space="preserve">The commercial microfinance industry subsequently grew </w:t>
      </w:r>
      <w:r w:rsidR="008E13AB">
        <w:rPr>
          <w:rFonts w:ascii="Garamond" w:hAnsi="Garamond"/>
        </w:rPr>
        <w:t xml:space="preserve">at a rate of approximately 500% </w:t>
      </w:r>
      <w:r>
        <w:rPr>
          <w:rFonts w:ascii="Garamond" w:hAnsi="Garamond"/>
        </w:rPr>
        <w:t xml:space="preserve">a year and </w:t>
      </w:r>
      <w:r w:rsidRPr="00DB0B13">
        <w:rPr>
          <w:rFonts w:ascii="Garamond" w:hAnsi="Garamond" w:cs="Courier New"/>
          <w:szCs w:val="22"/>
        </w:rPr>
        <w:t xml:space="preserve">the total loans outstanding for </w:t>
      </w:r>
      <w:r>
        <w:rPr>
          <w:rFonts w:ascii="Garamond" w:hAnsi="Garamond" w:cs="Courier New"/>
          <w:szCs w:val="22"/>
        </w:rPr>
        <w:t>this sector</w:t>
      </w:r>
      <w:r w:rsidRPr="00DB0B13">
        <w:rPr>
          <w:rFonts w:ascii="Garamond" w:hAnsi="Garamond" w:cs="Courier New"/>
          <w:szCs w:val="22"/>
        </w:rPr>
        <w:t xml:space="preserve"> in India </w:t>
      </w:r>
      <w:r>
        <w:rPr>
          <w:rFonts w:ascii="Garamond" w:hAnsi="Garamond" w:cs="Courier New"/>
          <w:szCs w:val="22"/>
        </w:rPr>
        <w:t>was expected to reach around $2 billion by 2009.</w:t>
      </w:r>
      <w:r>
        <w:rPr>
          <w:rStyle w:val="EndnoteReference"/>
          <w:rFonts w:ascii="Garamond" w:hAnsi="Garamond" w:cs="Courier New"/>
          <w:szCs w:val="22"/>
        </w:rPr>
        <w:endnoteReference w:id="59"/>
      </w:r>
      <w:r>
        <w:rPr>
          <w:rFonts w:ascii="Garamond" w:hAnsi="Garamond" w:cs="Courier New"/>
          <w:szCs w:val="22"/>
        </w:rPr>
        <w:t xml:space="preserve"> These institutions branched out into other states but Andhra Pradesh was again the primary center for lending. The demand for loans was </w:t>
      </w:r>
      <w:r w:rsidR="00593E36">
        <w:rPr>
          <w:rFonts w:ascii="Garamond" w:hAnsi="Garamond" w:cs="Courier New"/>
          <w:szCs w:val="22"/>
        </w:rPr>
        <w:t xml:space="preserve">seemingly </w:t>
      </w:r>
      <w:r>
        <w:rPr>
          <w:rFonts w:ascii="Garamond" w:hAnsi="Garamond" w:cs="Courier New"/>
          <w:szCs w:val="22"/>
        </w:rPr>
        <w:t xml:space="preserve">fuelled not simply due to the political enfranchisement of women in the State but because public spending cuts had increased the pressure to find new means to start small enterprises and pay service fees. </w:t>
      </w:r>
    </w:p>
    <w:p w14:paraId="67248923" w14:textId="77777777" w:rsidR="0075663D" w:rsidRDefault="0075663D" w:rsidP="0075663D">
      <w:pPr>
        <w:spacing w:line="480" w:lineRule="auto"/>
        <w:ind w:firstLine="540"/>
        <w:jc w:val="both"/>
        <w:rPr>
          <w:rFonts w:ascii="Garamond" w:hAnsi="Garamond" w:cs="Courier New"/>
          <w:szCs w:val="22"/>
        </w:rPr>
      </w:pPr>
      <w:r>
        <w:rPr>
          <w:rFonts w:ascii="Garamond" w:hAnsi="Garamond" w:cs="Courier New"/>
          <w:szCs w:val="22"/>
        </w:rPr>
        <w:t>The phenomenal growth of commercial microfinance was also enabled by funding from a number of commercial banks. Mumbai-based ICICI, which had established itself as the largest private bank in India, provided substantial support to a number of microfinance institutions</w:t>
      </w:r>
      <w:r w:rsidR="00F955B7">
        <w:rPr>
          <w:rFonts w:ascii="Garamond" w:hAnsi="Garamond" w:cs="Courier New"/>
          <w:szCs w:val="22"/>
        </w:rPr>
        <w:t>.</w:t>
      </w:r>
      <w:r>
        <w:rPr>
          <w:rStyle w:val="EndnoteReference"/>
          <w:rFonts w:ascii="Garamond" w:hAnsi="Garamond" w:cs="Courier New"/>
          <w:szCs w:val="22"/>
        </w:rPr>
        <w:endnoteReference w:id="60"/>
      </w:r>
      <w:r>
        <w:rPr>
          <w:rFonts w:ascii="Garamond" w:hAnsi="Garamond" w:cs="Courier New"/>
          <w:szCs w:val="22"/>
        </w:rPr>
        <w:t xml:space="preserve"> This enabled the bank to meet government-stipulated rural-lending targets, and boosted its credentials as a ‘socially res</w:t>
      </w:r>
      <w:r w:rsidR="00593E36">
        <w:rPr>
          <w:rFonts w:ascii="Garamond" w:hAnsi="Garamond" w:cs="Courier New"/>
          <w:szCs w:val="22"/>
        </w:rPr>
        <w:t>ponsible’ enterprise. In 2005,</w:t>
      </w:r>
      <w:r>
        <w:rPr>
          <w:rFonts w:ascii="Garamond" w:hAnsi="Garamond" w:cs="Courier New"/>
          <w:szCs w:val="22"/>
        </w:rPr>
        <w:t xml:space="preserve"> ICICI signed a $4.3 million securitization deal with Hyderabad-based SHARE </w:t>
      </w:r>
      <w:proofErr w:type="spellStart"/>
      <w:r>
        <w:rPr>
          <w:rFonts w:ascii="Garamond" w:hAnsi="Garamond" w:cs="Courier New"/>
          <w:szCs w:val="22"/>
        </w:rPr>
        <w:t>Microfin</w:t>
      </w:r>
      <w:proofErr w:type="spellEnd"/>
      <w:r>
        <w:rPr>
          <w:rFonts w:ascii="Garamond" w:hAnsi="Garamond" w:cs="Courier New"/>
          <w:szCs w:val="22"/>
        </w:rPr>
        <w:t xml:space="preserve"> Ltd, linking thousands of microloans to global capital markets. </w:t>
      </w:r>
      <w:r w:rsidR="00593E36">
        <w:rPr>
          <w:rFonts w:ascii="Garamond" w:hAnsi="Garamond" w:cs="Courier New"/>
          <w:szCs w:val="22"/>
        </w:rPr>
        <w:t xml:space="preserve">A </w:t>
      </w:r>
      <w:proofErr w:type="spellStart"/>
      <w:r w:rsidR="00593E36">
        <w:rPr>
          <w:rFonts w:ascii="Garamond" w:hAnsi="Garamond" w:cs="Courier New"/>
          <w:szCs w:val="22"/>
        </w:rPr>
        <w:t>Businessweek</w:t>
      </w:r>
      <w:proofErr w:type="spellEnd"/>
      <w:r w:rsidR="00593E36">
        <w:rPr>
          <w:rFonts w:ascii="Garamond" w:hAnsi="Garamond" w:cs="Courier New"/>
          <w:szCs w:val="22"/>
        </w:rPr>
        <w:t xml:space="preserve"> article enthused:</w:t>
      </w:r>
    </w:p>
    <w:p w14:paraId="7FADFB12" w14:textId="77777777" w:rsidR="0075663D" w:rsidRPr="002C56DA" w:rsidRDefault="0075663D" w:rsidP="0075663D">
      <w:pPr>
        <w:spacing w:line="480" w:lineRule="auto"/>
        <w:ind w:left="720" w:right="720"/>
        <w:jc w:val="both"/>
        <w:rPr>
          <w:rFonts w:ascii="Garamond" w:hAnsi="Garamond" w:cs="Courier New"/>
          <w:szCs w:val="22"/>
        </w:rPr>
      </w:pPr>
      <w:r>
        <w:rPr>
          <w:rFonts w:ascii="Garamond" w:hAnsi="Garamond" w:cs="Arial"/>
        </w:rPr>
        <w:t>“[</w:t>
      </w:r>
      <w:proofErr w:type="gramStart"/>
      <w:r>
        <w:rPr>
          <w:rFonts w:ascii="Garamond" w:hAnsi="Garamond" w:cs="Arial"/>
        </w:rPr>
        <w:t>T]</w:t>
      </w:r>
      <w:r w:rsidRPr="002C56DA">
        <w:rPr>
          <w:rFonts w:ascii="Garamond" w:hAnsi="Garamond" w:cs="Arial"/>
        </w:rPr>
        <w:t>he</w:t>
      </w:r>
      <w:proofErr w:type="gramEnd"/>
      <w:r w:rsidRPr="002C56DA">
        <w:rPr>
          <w:rFonts w:ascii="Garamond" w:hAnsi="Garamond" w:cs="Arial"/>
        </w:rPr>
        <w:t xml:space="preserve"> income stream from thousands of microloans is repackaged into an asset that mutual funds and insurance companies such as Life Insurance Corp. of India buy in the form of interest-bearing notes. If it takes off, the formula could revolutionize the world's estimated $10 billion microcredit market by bringing in new and cheaper funding derived from the sale of this paper. Securitizing m</w:t>
      </w:r>
      <w:r>
        <w:rPr>
          <w:rFonts w:ascii="Garamond" w:hAnsi="Garamond" w:cs="Arial"/>
        </w:rPr>
        <w:t>icrofinance loans “</w:t>
      </w:r>
      <w:r w:rsidRPr="002C56DA">
        <w:rPr>
          <w:rFonts w:ascii="Garamond" w:hAnsi="Garamond" w:cs="Arial"/>
        </w:rPr>
        <w:t>is the most effective way of [getting] market capital to the rural poor a</w:t>
      </w:r>
      <w:r>
        <w:rPr>
          <w:rFonts w:ascii="Garamond" w:hAnsi="Garamond" w:cs="Arial"/>
        </w:rPr>
        <w:t>nd pulling them out of poverty,”</w:t>
      </w:r>
      <w:r w:rsidRPr="002C56DA">
        <w:rPr>
          <w:rFonts w:ascii="Garamond" w:hAnsi="Garamond" w:cs="Arial"/>
        </w:rPr>
        <w:t xml:space="preserve"> says </w:t>
      </w:r>
      <w:proofErr w:type="spellStart"/>
      <w:r w:rsidRPr="002C56DA">
        <w:rPr>
          <w:rFonts w:ascii="Garamond" w:hAnsi="Garamond" w:cs="Arial"/>
        </w:rPr>
        <w:t>Subir</w:t>
      </w:r>
      <w:proofErr w:type="spellEnd"/>
      <w:r w:rsidRPr="002C56DA">
        <w:rPr>
          <w:rFonts w:ascii="Garamond" w:hAnsi="Garamond" w:cs="Arial"/>
        </w:rPr>
        <w:t xml:space="preserve"> V. </w:t>
      </w:r>
      <w:proofErr w:type="spellStart"/>
      <w:r w:rsidRPr="002C56DA">
        <w:rPr>
          <w:rFonts w:ascii="Garamond" w:hAnsi="Garamond" w:cs="Arial"/>
        </w:rPr>
        <w:t>Gokarn</w:t>
      </w:r>
      <w:proofErr w:type="spellEnd"/>
      <w:r w:rsidRPr="002C56DA">
        <w:rPr>
          <w:rFonts w:ascii="Garamond" w:hAnsi="Garamond" w:cs="Arial"/>
        </w:rPr>
        <w:t>, chief economist of top In</w:t>
      </w:r>
      <w:r>
        <w:rPr>
          <w:rFonts w:ascii="Garamond" w:hAnsi="Garamond" w:cs="Arial"/>
        </w:rPr>
        <w:t>dian rating agency CRISIL Ltd. “</w:t>
      </w:r>
      <w:r w:rsidRPr="002C56DA">
        <w:rPr>
          <w:rFonts w:ascii="Garamond" w:hAnsi="Garamond" w:cs="Arial"/>
        </w:rPr>
        <w:t xml:space="preserve">India's efforts could take microfinance to the next </w:t>
      </w:r>
      <w:r>
        <w:rPr>
          <w:rFonts w:ascii="Garamond" w:hAnsi="Garamond" w:cs="Arial"/>
        </w:rPr>
        <w:t>level.”</w:t>
      </w:r>
      <w:r>
        <w:rPr>
          <w:rStyle w:val="EndnoteReference"/>
          <w:rFonts w:ascii="Garamond" w:hAnsi="Garamond" w:cs="Arial"/>
        </w:rPr>
        <w:endnoteReference w:id="61"/>
      </w:r>
      <w:r w:rsidRPr="002C56DA">
        <w:rPr>
          <w:rFonts w:ascii="Garamond" w:hAnsi="Garamond" w:cs="Courier New"/>
          <w:szCs w:val="22"/>
        </w:rPr>
        <w:t xml:space="preserve">      </w:t>
      </w:r>
    </w:p>
    <w:p w14:paraId="5085EF4D" w14:textId="77777777" w:rsidR="0075663D" w:rsidRDefault="00593E36" w:rsidP="0075663D">
      <w:pPr>
        <w:spacing w:line="480" w:lineRule="auto"/>
        <w:jc w:val="both"/>
        <w:rPr>
          <w:rFonts w:ascii="Garamond" w:hAnsi="Garamond" w:cs="Courier New"/>
          <w:szCs w:val="22"/>
        </w:rPr>
      </w:pPr>
      <w:r>
        <w:rPr>
          <w:rFonts w:ascii="Garamond" w:hAnsi="Garamond" w:cs="Courier New"/>
          <w:szCs w:val="22"/>
        </w:rPr>
        <w:t>As this</w:t>
      </w:r>
      <w:r w:rsidR="0075663D">
        <w:rPr>
          <w:rFonts w:ascii="Garamond" w:hAnsi="Garamond" w:cs="Courier New"/>
          <w:szCs w:val="22"/>
        </w:rPr>
        <w:t xml:space="preserve"> article shows, CRISIL was also becoming increasingly involved in microfinance by this time, rating institutions that were looking to raise funds based on ‘their </w:t>
      </w:r>
      <w:r w:rsidR="0075663D" w:rsidRPr="00841224">
        <w:rPr>
          <w:rFonts w:ascii="Garamond" w:hAnsi="Garamond" w:cs="Courier New"/>
          <w:szCs w:val="22"/>
        </w:rPr>
        <w:t xml:space="preserve">systems, processes and internal </w:t>
      </w:r>
      <w:r w:rsidR="0075663D">
        <w:rPr>
          <w:rFonts w:ascii="Garamond" w:hAnsi="Garamond" w:cs="Courier New"/>
          <w:szCs w:val="22"/>
        </w:rPr>
        <w:t>controls, asset quality, organiz</w:t>
      </w:r>
      <w:r w:rsidR="0075663D" w:rsidRPr="00841224">
        <w:rPr>
          <w:rFonts w:ascii="Garamond" w:hAnsi="Garamond" w:cs="Courier New"/>
          <w:szCs w:val="22"/>
        </w:rPr>
        <w:t>ational efficiency, governance, management, financial performance and strength</w:t>
      </w:r>
      <w:r w:rsidR="0075663D">
        <w:rPr>
          <w:rFonts w:ascii="Garamond" w:hAnsi="Garamond" w:cs="Courier New"/>
          <w:szCs w:val="22"/>
        </w:rPr>
        <w:t>’</w:t>
      </w:r>
      <w:r w:rsidR="0075663D">
        <w:rPr>
          <w:rStyle w:val="EndnoteReference"/>
          <w:rFonts w:ascii="Garamond" w:hAnsi="Garamond" w:cs="Courier New"/>
          <w:szCs w:val="22"/>
        </w:rPr>
        <w:endnoteReference w:id="62"/>
      </w:r>
      <w:r w:rsidR="0075663D">
        <w:rPr>
          <w:rFonts w:ascii="Garamond" w:hAnsi="Garamond" w:cs="Courier New"/>
          <w:szCs w:val="22"/>
        </w:rPr>
        <w:t xml:space="preserve">. </w:t>
      </w:r>
    </w:p>
    <w:p w14:paraId="3D3A504A" w14:textId="77777777" w:rsidR="0075663D" w:rsidRPr="0022023C" w:rsidRDefault="0075663D" w:rsidP="0075663D">
      <w:pPr>
        <w:spacing w:line="480" w:lineRule="auto"/>
        <w:ind w:firstLine="540"/>
        <w:jc w:val="both"/>
        <w:rPr>
          <w:rFonts w:ascii="Garamond" w:hAnsi="Garamond" w:cs="Courier New"/>
          <w:szCs w:val="22"/>
        </w:rPr>
      </w:pPr>
      <w:r>
        <w:rPr>
          <w:rFonts w:ascii="Garamond" w:hAnsi="Garamond" w:cs="Courier New"/>
          <w:szCs w:val="22"/>
        </w:rPr>
        <w:t xml:space="preserve">The involvement of commercial banks and rating agencies </w:t>
      </w:r>
      <w:r w:rsidR="00593E36">
        <w:rPr>
          <w:rFonts w:ascii="Garamond" w:hAnsi="Garamond" w:cs="Courier New"/>
          <w:szCs w:val="22"/>
        </w:rPr>
        <w:t>clearly prompted</w:t>
      </w:r>
      <w:r>
        <w:rPr>
          <w:rFonts w:ascii="Garamond" w:hAnsi="Garamond" w:cs="Courier New"/>
          <w:szCs w:val="22"/>
        </w:rPr>
        <w:t xml:space="preserve"> a number of changes in the structure and operations of microfinance institutions. At one head office I was introduced to representatives from the ‘risk management’ department, which had been created to provide investors with detailed information about their lending portfolios [average loan size, use of loan, and so on]. I also met with a member of staff who was working with VISA, the multinational credit card company, to explore the feasibility of introducing handheld digital ‘smart cards’ into their operations. The cards, which store data on the loans and repayments made by different members, are designed to reduce the length of meetings by enabling information to be stored and transferred digitally. </w:t>
      </w:r>
    </w:p>
    <w:p w14:paraId="0126EF45" w14:textId="77777777" w:rsidR="0075663D" w:rsidRDefault="0075663D" w:rsidP="0075663D">
      <w:pPr>
        <w:spacing w:line="480" w:lineRule="auto"/>
        <w:ind w:firstLine="540"/>
        <w:jc w:val="both"/>
        <w:rPr>
          <w:rFonts w:ascii="Garamond" w:hAnsi="Garamond"/>
          <w:szCs w:val="22"/>
        </w:rPr>
      </w:pPr>
      <w:r>
        <w:rPr>
          <w:rFonts w:ascii="Garamond" w:hAnsi="Garamond"/>
        </w:rPr>
        <w:t xml:space="preserve">I interviewed staff at all levels in this chain of microfinance. Much of this time was spent scribbling down notes about new mechanisms that were being introduced to speed up and expand operations. It was only after a few weeks of fieldwork that I started to notice that my interviewees were overwhelmingly men. Perhaps at the highest levels of the industry, this should not have come as a surprise. After all, the most high profile figure in microfinance is a man, and many of the senior staff </w:t>
      </w:r>
      <w:proofErr w:type="gramStart"/>
      <w:r>
        <w:rPr>
          <w:rFonts w:ascii="Garamond" w:hAnsi="Garamond"/>
        </w:rPr>
        <w:t>who</w:t>
      </w:r>
      <w:proofErr w:type="gramEnd"/>
      <w:r>
        <w:rPr>
          <w:rFonts w:ascii="Garamond" w:hAnsi="Garamond"/>
        </w:rPr>
        <w:t xml:space="preserve"> have moved into the sector in India previously worked in corporate banking or other for-profit businesses. In fact, The </w:t>
      </w:r>
      <w:proofErr w:type="spellStart"/>
      <w:r>
        <w:rPr>
          <w:rFonts w:ascii="Garamond" w:hAnsi="Garamond"/>
        </w:rPr>
        <w:t>Grameen</w:t>
      </w:r>
      <w:proofErr w:type="spellEnd"/>
      <w:r>
        <w:rPr>
          <w:rFonts w:ascii="Garamond" w:hAnsi="Garamond"/>
        </w:rPr>
        <w:t xml:space="preserve"> Foundation, which is also a member of CGAP, actively </w:t>
      </w:r>
      <w:r>
        <w:rPr>
          <w:rFonts w:ascii="Garamond" w:hAnsi="Garamond"/>
          <w:szCs w:val="22"/>
        </w:rPr>
        <w:t>encourages commercial microfinance institutions to ‘</w:t>
      </w:r>
      <w:r w:rsidRPr="00342058">
        <w:rPr>
          <w:rFonts w:ascii="Garamond" w:hAnsi="Garamond"/>
          <w:szCs w:val="22"/>
        </w:rPr>
        <w:t>hire a</w:t>
      </w:r>
      <w:r>
        <w:rPr>
          <w:rFonts w:ascii="Garamond" w:hAnsi="Garamond"/>
          <w:szCs w:val="22"/>
        </w:rPr>
        <w:t xml:space="preserve">stute financial professionals…[who] </w:t>
      </w:r>
      <w:r w:rsidRPr="00342058">
        <w:rPr>
          <w:rFonts w:ascii="Garamond" w:hAnsi="Garamond"/>
          <w:szCs w:val="22"/>
        </w:rPr>
        <w:t>can understand and apply sophisticated corporate finance principles and can comfortably communicate with investment banks and investors</w:t>
      </w:r>
      <w:r>
        <w:rPr>
          <w:rFonts w:ascii="Garamond" w:hAnsi="Garamond"/>
          <w:szCs w:val="22"/>
        </w:rPr>
        <w:t>’</w:t>
      </w:r>
      <w:r w:rsidRPr="00342058">
        <w:rPr>
          <w:rFonts w:ascii="Garamond" w:hAnsi="Garamond"/>
          <w:szCs w:val="22"/>
        </w:rPr>
        <w:t>.</w:t>
      </w:r>
      <w:r>
        <w:rPr>
          <w:rStyle w:val="EndnoteReference"/>
          <w:rFonts w:ascii="Garamond" w:hAnsi="Garamond"/>
          <w:szCs w:val="22"/>
        </w:rPr>
        <w:endnoteReference w:id="63"/>
      </w:r>
      <w:r w:rsidRPr="00342058">
        <w:rPr>
          <w:rFonts w:ascii="Garamond" w:hAnsi="Garamond"/>
          <w:szCs w:val="22"/>
        </w:rPr>
        <w:t xml:space="preserve">  </w:t>
      </w:r>
    </w:p>
    <w:p w14:paraId="4DB5C903" w14:textId="77777777" w:rsidR="0075663D" w:rsidRDefault="0075663D" w:rsidP="0075663D">
      <w:pPr>
        <w:spacing w:line="480" w:lineRule="auto"/>
        <w:ind w:firstLine="540"/>
        <w:jc w:val="both"/>
        <w:rPr>
          <w:rFonts w:ascii="Garamond" w:hAnsi="Garamond"/>
        </w:rPr>
      </w:pPr>
      <w:r>
        <w:rPr>
          <w:rFonts w:ascii="Garamond" w:hAnsi="Garamond"/>
        </w:rPr>
        <w:t>Yet, men seemed to be significantly over represented at all levels, including at the branch offices. I interviewed seven field officers</w:t>
      </w:r>
      <w:r>
        <w:rPr>
          <w:rStyle w:val="EndnoteReference"/>
          <w:rFonts w:ascii="Garamond" w:hAnsi="Garamond"/>
        </w:rPr>
        <w:endnoteReference w:id="64"/>
      </w:r>
      <w:r>
        <w:rPr>
          <w:rFonts w:ascii="Garamond" w:hAnsi="Garamond"/>
        </w:rPr>
        <w:t xml:space="preserve"> at a leading microfinance institution, all of whom were men aged between 18-26, and each one had come to this branch from different districts of the State. I was told that, after recruitment and training, it is part of company policy to send staff to work in another district.</w:t>
      </w:r>
      <w:r>
        <w:rPr>
          <w:rStyle w:val="EndnoteReference"/>
          <w:rFonts w:ascii="Garamond" w:hAnsi="Garamond"/>
        </w:rPr>
        <w:endnoteReference w:id="65"/>
      </w:r>
      <w:r>
        <w:rPr>
          <w:rFonts w:ascii="Garamond" w:hAnsi="Garamond"/>
        </w:rPr>
        <w:t xml:space="preserve"> This was done to reduce the opportunities for corruption, which may arise if they work in areas where they have pre-existing social relations. </w:t>
      </w:r>
      <w:r w:rsidRPr="000A33A4">
        <w:rPr>
          <w:rFonts w:ascii="Garamond" w:hAnsi="Garamond"/>
        </w:rPr>
        <w:t xml:space="preserve"> </w:t>
      </w:r>
      <w:r>
        <w:rPr>
          <w:rFonts w:ascii="Garamond" w:hAnsi="Garamond"/>
        </w:rPr>
        <w:t>This was emphasized to me on several occasions, including on a field visit when a member of staff chided me for purchasing food from a stall run by one of ‘his clients’. Staff must therefore be mobile, leaving their home to take up a position wherever the company needs them, in order to maintain a ‘professional distance’ from borrowers.</w:t>
      </w:r>
      <w:r>
        <w:rPr>
          <w:rStyle w:val="EndnoteReference"/>
          <w:rFonts w:ascii="Garamond" w:hAnsi="Garamond"/>
        </w:rPr>
        <w:endnoteReference w:id="66"/>
      </w:r>
      <w:r>
        <w:rPr>
          <w:rFonts w:ascii="Garamond" w:hAnsi="Garamond"/>
        </w:rPr>
        <w:t xml:space="preserve">  </w:t>
      </w:r>
    </w:p>
    <w:p w14:paraId="51ED529B" w14:textId="77777777" w:rsidR="0075663D" w:rsidRPr="0022023C" w:rsidRDefault="0075663D" w:rsidP="0075663D">
      <w:pPr>
        <w:spacing w:line="480" w:lineRule="auto"/>
        <w:ind w:firstLine="540"/>
        <w:jc w:val="both"/>
        <w:rPr>
          <w:rFonts w:ascii="Garamond" w:hAnsi="Garamond" w:cs="Courier New"/>
          <w:szCs w:val="22"/>
        </w:rPr>
      </w:pPr>
      <w:r>
        <w:rPr>
          <w:rFonts w:ascii="Garamond" w:hAnsi="Garamond"/>
        </w:rPr>
        <w:t xml:space="preserve">This mobility is also a part of their everyday activities and is related to the ability to adapt to ‘modern’ technology, such as mobile phones, laptops, and motorbikes. On a few occasions, </w:t>
      </w:r>
      <w:r>
        <w:rPr>
          <w:rFonts w:ascii="Garamond" w:hAnsi="Garamond" w:cs="Courier New"/>
          <w:szCs w:val="22"/>
        </w:rPr>
        <w:t xml:space="preserve">I accompanied field officers, by motorbike or car, on visits to the villages where they dispense loans and collect repayments. They would arrive at the branch offices at around 6:30 in the morning and leave to visit villages soon afterwards. Meetings followed a strict regime. A group of around 20 clients would gather together and sit in a circle and the meeting would open with an oath said by the women in which they promised to use the money for the benefit of their families and make their repayments on time. The field officer would then collect the week’s repayments and, if all the groups paid their full installments, new loans would be dispensed and credit needs discussed. These meetings lasted around 20 minutes, after which the field officer left to another meeting, perhaps in another village. The afternoons would be spent transferring the data from the day’s business onto a computer at the branch office. From there it was emailed to the Head Office, thereby providing the hard data that would later be used to attract new investments. In the early evening, new villages were visited and surveys conducted, in which the quality of housing and small enterprise potential was assessed. A decision would then be made regarding whether to approach the village </w:t>
      </w:r>
      <w:proofErr w:type="spellStart"/>
      <w:r w:rsidRPr="00013CE1">
        <w:rPr>
          <w:rFonts w:ascii="Garamond" w:hAnsi="Garamond" w:cs="Courier New"/>
          <w:i/>
          <w:szCs w:val="22"/>
        </w:rPr>
        <w:t>sarpanch</w:t>
      </w:r>
      <w:proofErr w:type="spellEnd"/>
      <w:r>
        <w:rPr>
          <w:rFonts w:ascii="Garamond" w:hAnsi="Garamond" w:cs="Courier New"/>
          <w:szCs w:val="22"/>
        </w:rPr>
        <w:t xml:space="preserve"> (the head of the village-level government) and request permission to inform women about their organization. </w:t>
      </w:r>
    </w:p>
    <w:p w14:paraId="1886D370" w14:textId="77777777" w:rsidR="0075663D" w:rsidRDefault="0075663D" w:rsidP="0075663D">
      <w:pPr>
        <w:spacing w:line="480" w:lineRule="auto"/>
        <w:ind w:firstLine="540"/>
        <w:jc w:val="both"/>
        <w:rPr>
          <w:rFonts w:ascii="Garamond" w:hAnsi="Garamond"/>
        </w:rPr>
      </w:pPr>
      <w:r>
        <w:rPr>
          <w:rFonts w:ascii="Garamond" w:hAnsi="Garamond"/>
        </w:rPr>
        <w:t>The mobility of these young men is also connected to new kinds of subjectivities. For example, an area manager told me about the ‘historic growth’ that has seen membership increase by 300% per month in his area</w:t>
      </w:r>
      <w:r w:rsidRPr="00617829">
        <w:rPr>
          <w:rFonts w:ascii="Garamond" w:hAnsi="Garamond"/>
        </w:rPr>
        <w:t xml:space="preserve">. </w:t>
      </w:r>
      <w:r>
        <w:rPr>
          <w:rFonts w:ascii="Garamond" w:hAnsi="Garamond"/>
        </w:rPr>
        <w:t>‘</w:t>
      </w:r>
      <w:r w:rsidRPr="00617829">
        <w:rPr>
          <w:rFonts w:ascii="Garamond" w:hAnsi="Garamond"/>
        </w:rPr>
        <w:t xml:space="preserve">We are looking to the whole nation’, he </w:t>
      </w:r>
      <w:r>
        <w:rPr>
          <w:rFonts w:ascii="Garamond" w:hAnsi="Garamond"/>
        </w:rPr>
        <w:t xml:space="preserve">said, </w:t>
      </w:r>
      <w:r w:rsidRPr="00617829">
        <w:rPr>
          <w:rFonts w:ascii="Garamond" w:hAnsi="Garamond"/>
        </w:rPr>
        <w:t>‘</w:t>
      </w:r>
      <w:proofErr w:type="gramStart"/>
      <w:r w:rsidRPr="00617829">
        <w:rPr>
          <w:rFonts w:ascii="Garamond" w:hAnsi="Garamond"/>
        </w:rPr>
        <w:t>our aim is not profit</w:t>
      </w:r>
      <w:proofErr w:type="gramEnd"/>
      <w:r w:rsidRPr="00617829">
        <w:rPr>
          <w:rFonts w:ascii="Garamond" w:hAnsi="Garamond"/>
        </w:rPr>
        <w:t xml:space="preserve">, </w:t>
      </w:r>
      <w:proofErr w:type="gramStart"/>
      <w:r w:rsidRPr="00617829">
        <w:rPr>
          <w:rFonts w:ascii="Garamond" w:hAnsi="Garamond"/>
        </w:rPr>
        <w:t>it is penetration</w:t>
      </w:r>
      <w:proofErr w:type="gramEnd"/>
      <w:r w:rsidRPr="00617829">
        <w:rPr>
          <w:rFonts w:ascii="Garamond" w:hAnsi="Garamond"/>
        </w:rPr>
        <w:t xml:space="preserve">. We want to be everywhere in India’. </w:t>
      </w:r>
      <w:r>
        <w:rPr>
          <w:rFonts w:ascii="Garamond" w:hAnsi="Garamond"/>
        </w:rPr>
        <w:t xml:space="preserve">He then showed me some company PowerPoint presentations, which showed how their business strategy was modeled after McDonalds and Starbucks. </w:t>
      </w:r>
      <w:r w:rsidRPr="00C01AED">
        <w:rPr>
          <w:rFonts w:ascii="Garamond" w:hAnsi="Garamond"/>
        </w:rPr>
        <w:t>Working in microfinance</w:t>
      </w:r>
      <w:r>
        <w:rPr>
          <w:rFonts w:ascii="Garamond" w:hAnsi="Garamond"/>
        </w:rPr>
        <w:t>, he told me,</w:t>
      </w:r>
      <w:r w:rsidRPr="00C01AED">
        <w:rPr>
          <w:rFonts w:ascii="Garamond" w:hAnsi="Garamond"/>
        </w:rPr>
        <w:t xml:space="preserve"> </w:t>
      </w:r>
      <w:r>
        <w:rPr>
          <w:rFonts w:ascii="Garamond" w:hAnsi="Garamond"/>
        </w:rPr>
        <w:t>was excellent preparation</w:t>
      </w:r>
      <w:r w:rsidRPr="00C01AED">
        <w:rPr>
          <w:rFonts w:ascii="Garamond" w:hAnsi="Garamond"/>
        </w:rPr>
        <w:t xml:space="preserve"> for the </w:t>
      </w:r>
      <w:r>
        <w:rPr>
          <w:rFonts w:ascii="Garamond" w:hAnsi="Garamond"/>
        </w:rPr>
        <w:t>wider world of business:</w:t>
      </w:r>
      <w:r w:rsidRPr="00C01AED">
        <w:rPr>
          <w:rFonts w:ascii="Garamond" w:hAnsi="Garamond"/>
        </w:rPr>
        <w:t xml:space="preserve"> </w:t>
      </w:r>
      <w:r>
        <w:rPr>
          <w:rFonts w:ascii="Garamond" w:hAnsi="Garamond"/>
        </w:rPr>
        <w:t xml:space="preserve"> ‘Here I can be CEO, </w:t>
      </w:r>
      <w:r w:rsidRPr="00C01AED">
        <w:rPr>
          <w:rFonts w:ascii="Garamond" w:hAnsi="Garamond"/>
        </w:rPr>
        <w:t xml:space="preserve">I can take any decision’. As a consequence </w:t>
      </w:r>
      <w:r>
        <w:rPr>
          <w:rFonts w:ascii="Garamond" w:hAnsi="Garamond"/>
        </w:rPr>
        <w:t xml:space="preserve">of the high growth rates in his region he was communicating and </w:t>
      </w:r>
      <w:r w:rsidRPr="00C01AED">
        <w:rPr>
          <w:rFonts w:ascii="Garamond" w:hAnsi="Garamond"/>
        </w:rPr>
        <w:t xml:space="preserve">traveling </w:t>
      </w:r>
      <w:r>
        <w:rPr>
          <w:rFonts w:ascii="Garamond" w:hAnsi="Garamond"/>
        </w:rPr>
        <w:t xml:space="preserve">regularly </w:t>
      </w:r>
      <w:r w:rsidRPr="00C01AED">
        <w:rPr>
          <w:rFonts w:ascii="Garamond" w:hAnsi="Garamond"/>
        </w:rPr>
        <w:t xml:space="preserve">between coastal Andhra </w:t>
      </w:r>
      <w:r>
        <w:rPr>
          <w:rFonts w:ascii="Garamond" w:hAnsi="Garamond"/>
        </w:rPr>
        <w:t xml:space="preserve">Pradesh </w:t>
      </w:r>
      <w:r w:rsidRPr="00C01AED">
        <w:rPr>
          <w:rFonts w:ascii="Garamond" w:hAnsi="Garamond"/>
        </w:rPr>
        <w:t>and Hyderabad w</w:t>
      </w:r>
      <w:r>
        <w:rPr>
          <w:rFonts w:ascii="Garamond" w:hAnsi="Garamond"/>
        </w:rPr>
        <w:t>here the company headquarters is based. Field officers also often talked about how their work was secure, well paid, offered opportunities for promotion, and was seen as respectable by others.</w:t>
      </w:r>
      <w:r>
        <w:rPr>
          <w:rStyle w:val="EndnoteReference"/>
          <w:rFonts w:ascii="Garamond" w:hAnsi="Garamond"/>
        </w:rPr>
        <w:endnoteReference w:id="67"/>
      </w:r>
      <w:r>
        <w:rPr>
          <w:rFonts w:ascii="Garamond" w:hAnsi="Garamond"/>
        </w:rPr>
        <w:t xml:space="preserve"> Most were from rural areas and they talked about how traveling to different places, forming groups, and conducting meetings had given them confidence as public speakers. </w:t>
      </w:r>
    </w:p>
    <w:p w14:paraId="076A1BF9" w14:textId="77777777" w:rsidR="0075663D" w:rsidRDefault="0075663D" w:rsidP="0075663D">
      <w:pPr>
        <w:spacing w:line="480" w:lineRule="auto"/>
        <w:ind w:firstLine="540"/>
        <w:jc w:val="both"/>
        <w:rPr>
          <w:rFonts w:ascii="Garamond" w:hAnsi="Garamond"/>
        </w:rPr>
      </w:pPr>
      <w:r>
        <w:rPr>
          <w:rFonts w:ascii="Garamond" w:hAnsi="Garamond"/>
        </w:rPr>
        <w:t>The narratives told by the young men I interviewed are important in the context of changing ideas and expressions of masculinity in many parts of rural India. As Jeffrey et al (2008) have argued in their work in rural Uttar Pradesh, there has been growing enthusiasm amongst lower and middle class parents in the last three decades to keep their children, particularly boys, in formal education. This was based on expectations that educational qualifications would provide them with secure, salaried, ‘pen work’ allowing them to move out of traditional occupations as laborers, artisans and agriculturalists. However, cuts in public sector spending, a conditionality of World Bank loans, has seen a shrinking of government jobs in recent years and liberalization has created very little in terms of service and IT jobs ou</w:t>
      </w:r>
      <w:r w:rsidR="006D01FD">
        <w:rPr>
          <w:rFonts w:ascii="Garamond" w:hAnsi="Garamond"/>
        </w:rPr>
        <w:t>tside of a few major cities. S</w:t>
      </w:r>
      <w:r>
        <w:rPr>
          <w:rFonts w:ascii="Garamond" w:hAnsi="Garamond"/>
        </w:rPr>
        <w:t>ome young, educated, middle-caste men in rural Andhra Pradesh have been able to find such work through a development project that has ‘women’s empowerment’ as its self-proclaimed mission</w:t>
      </w:r>
      <w:r w:rsidR="006D01FD">
        <w:rPr>
          <w:rFonts w:ascii="Garamond" w:hAnsi="Garamond"/>
        </w:rPr>
        <w:t xml:space="preserve"> though</w:t>
      </w:r>
      <w:r>
        <w:rPr>
          <w:rFonts w:ascii="Garamond" w:hAnsi="Garamond"/>
        </w:rPr>
        <w:t xml:space="preserve">.  Having mobility, as well as money, is important in this cultivation of ‘modern’ subjectivities among young men. </w:t>
      </w:r>
      <w:proofErr w:type="spellStart"/>
      <w:r>
        <w:rPr>
          <w:rFonts w:ascii="Garamond" w:hAnsi="Garamond"/>
        </w:rPr>
        <w:t>Ossella</w:t>
      </w:r>
      <w:proofErr w:type="spellEnd"/>
      <w:r>
        <w:rPr>
          <w:rFonts w:ascii="Garamond" w:hAnsi="Garamond"/>
        </w:rPr>
        <w:t xml:space="preserve"> &amp; </w:t>
      </w:r>
      <w:proofErr w:type="spellStart"/>
      <w:r>
        <w:rPr>
          <w:rFonts w:ascii="Garamond" w:hAnsi="Garamond"/>
        </w:rPr>
        <w:t>Ossella’s</w:t>
      </w:r>
      <w:proofErr w:type="spellEnd"/>
      <w:r>
        <w:rPr>
          <w:rStyle w:val="EndnoteReference"/>
          <w:rFonts w:ascii="Garamond" w:hAnsi="Garamond"/>
        </w:rPr>
        <w:endnoteReference w:id="68"/>
      </w:r>
      <w:r>
        <w:rPr>
          <w:rFonts w:ascii="Garamond" w:hAnsi="Garamond"/>
        </w:rPr>
        <w:t xml:space="preserve"> work in Kerala also shows how migration for work purposes, in this case usually to the Gulf region, provides opportunities for young men to assert their independence, break away from home and make a successful transition to adulthood. </w:t>
      </w:r>
      <w:proofErr w:type="spellStart"/>
      <w:r>
        <w:rPr>
          <w:rFonts w:ascii="Garamond" w:hAnsi="Garamond"/>
        </w:rPr>
        <w:t>Gidwani</w:t>
      </w:r>
      <w:proofErr w:type="spellEnd"/>
      <w:r>
        <w:rPr>
          <w:rFonts w:ascii="Garamond" w:hAnsi="Garamond"/>
        </w:rPr>
        <w:t xml:space="preserve"> &amp; </w:t>
      </w:r>
      <w:proofErr w:type="spellStart"/>
      <w:r>
        <w:rPr>
          <w:rFonts w:ascii="Garamond" w:hAnsi="Garamond"/>
        </w:rPr>
        <w:t>Sivaramakrishnan</w:t>
      </w:r>
      <w:proofErr w:type="spellEnd"/>
      <w:r>
        <w:rPr>
          <w:rStyle w:val="EndnoteReference"/>
          <w:rFonts w:ascii="Garamond" w:hAnsi="Garamond"/>
        </w:rPr>
        <w:endnoteReference w:id="69"/>
      </w:r>
      <w:r>
        <w:rPr>
          <w:rFonts w:ascii="Garamond" w:hAnsi="Garamond"/>
        </w:rPr>
        <w:t xml:space="preserve"> also explore the performance of ‘subaltern cosmopolitanism’ amongst young men who migrate internally between rural and urban areas. I am suggesting that this ‘cosmopolitan’ masculinity is also performed through more everyday forms of mobility, as well as seasonal or long-term migration.</w:t>
      </w:r>
      <w:r>
        <w:rPr>
          <w:rStyle w:val="EndnoteReference"/>
          <w:rFonts w:ascii="Garamond" w:hAnsi="Garamond"/>
        </w:rPr>
        <w:endnoteReference w:id="70"/>
      </w:r>
      <w:r>
        <w:rPr>
          <w:rFonts w:ascii="Garamond" w:hAnsi="Garamond"/>
        </w:rPr>
        <w:t xml:space="preserve"> Indeed, it may not always involve physically moving to centers of urban capital, such as Hyderabad or Mumbai, so much as being a part of the circulations of capital and technology with which they are associated. Being able to handle financial technologies and practices correctly and confidently gave these young men a sense of connection and belonging to a larger social and economic domain, of being ‘men in the world’.</w:t>
      </w:r>
      <w:r>
        <w:rPr>
          <w:rStyle w:val="EndnoteReference"/>
          <w:rFonts w:ascii="Garamond" w:hAnsi="Garamond"/>
        </w:rPr>
        <w:endnoteReference w:id="71"/>
      </w:r>
      <w:r>
        <w:rPr>
          <w:rFonts w:ascii="Garamond" w:hAnsi="Garamond"/>
        </w:rPr>
        <w:t xml:space="preserve"> </w:t>
      </w:r>
    </w:p>
    <w:p w14:paraId="0CBFE059" w14:textId="77777777" w:rsidR="0075663D" w:rsidRPr="003278C3" w:rsidRDefault="0075663D" w:rsidP="0075663D">
      <w:pPr>
        <w:spacing w:line="480" w:lineRule="auto"/>
        <w:ind w:firstLine="540"/>
        <w:jc w:val="both"/>
        <w:rPr>
          <w:rFonts w:ascii="Garamond" w:hAnsi="Garamond"/>
        </w:rPr>
      </w:pPr>
      <w:r w:rsidRPr="00573CDF">
        <w:rPr>
          <w:rFonts w:ascii="Garamond" w:hAnsi="Garamond"/>
        </w:rPr>
        <w:t>This does not mean that being disciplinarian and assertive is all that is required, as deference and respect is also valued. For example, a branch manager told me, ‘We don’t call them ‘clients’, we don’t call them ‘customers’, they are always ‘members’. ‘Hama’, this is what we call our clients. You know this word? It means ‘mother’. Whether they are 20 years old or 50 years old we call them ‘</w:t>
      </w:r>
      <w:proofErr w:type="spellStart"/>
      <w:r w:rsidRPr="00573CDF">
        <w:rPr>
          <w:rFonts w:ascii="Garamond" w:hAnsi="Garamond"/>
        </w:rPr>
        <w:t>hama</w:t>
      </w:r>
      <w:proofErr w:type="spellEnd"/>
      <w:r w:rsidRPr="00573CDF">
        <w:rPr>
          <w:rFonts w:ascii="Garamond" w:hAnsi="Garamond"/>
        </w:rPr>
        <w:t>’ as a sign of respect.’</w:t>
      </w:r>
      <w:r>
        <w:rPr>
          <w:rFonts w:ascii="Garamond" w:hAnsi="Garamond"/>
        </w:rPr>
        <w:t xml:space="preserve"> This is not simply about mimicking the behaviors of elite financiers on Wall Street in New York City, or even </w:t>
      </w:r>
      <w:proofErr w:type="spellStart"/>
      <w:r>
        <w:rPr>
          <w:rFonts w:ascii="Garamond" w:hAnsi="Garamond"/>
        </w:rPr>
        <w:t>Dalal</w:t>
      </w:r>
      <w:proofErr w:type="spellEnd"/>
      <w:r>
        <w:rPr>
          <w:rFonts w:ascii="Garamond" w:hAnsi="Garamond"/>
        </w:rPr>
        <w:t xml:space="preserve"> Street in Mumbai. Rather, it is about being able to blend</w:t>
      </w:r>
      <w:r w:rsidRPr="00573CDF">
        <w:rPr>
          <w:rFonts w:ascii="Garamond" w:hAnsi="Garamond"/>
        </w:rPr>
        <w:t xml:space="preserve"> together attributes associated with global success with forms of communication and comportment that are more locally specific.</w:t>
      </w:r>
      <w:r>
        <w:rPr>
          <w:rFonts w:ascii="Garamond" w:hAnsi="Garamond"/>
        </w:rPr>
        <w:t xml:space="preserve"> In this case, a judicious balancing of humility and assertion</w:t>
      </w:r>
      <w:r w:rsidRPr="00573CDF">
        <w:rPr>
          <w:rFonts w:ascii="Garamond" w:hAnsi="Garamond"/>
        </w:rPr>
        <w:t xml:space="preserve"> is a key index of successful masculinity. This also points to the spatial limits associated with such cultural-economic performance</w:t>
      </w:r>
      <w:r>
        <w:rPr>
          <w:rFonts w:ascii="Garamond" w:hAnsi="Garamond"/>
        </w:rPr>
        <w:t>s</w:t>
      </w:r>
      <w:r w:rsidRPr="00573CDF">
        <w:rPr>
          <w:rFonts w:ascii="Garamond" w:hAnsi="Garamond"/>
        </w:rPr>
        <w:t>.</w:t>
      </w:r>
      <w:r>
        <w:rPr>
          <w:rFonts w:ascii="Garamond" w:hAnsi="Garamond"/>
        </w:rPr>
        <w:t xml:space="preserve"> Even the most confident young men I interviewed seemed aware that the personal skills they had developed could not simply be transferred to another place – mobility still has limits. </w:t>
      </w:r>
      <w:r w:rsidRPr="003278C3">
        <w:rPr>
          <w:rFonts w:ascii="Garamond" w:hAnsi="Garamond"/>
        </w:rPr>
        <w:t xml:space="preserve">  </w:t>
      </w:r>
    </w:p>
    <w:p w14:paraId="380E7559" w14:textId="77777777" w:rsidR="0075663D" w:rsidRPr="00281F6C" w:rsidRDefault="0075663D" w:rsidP="0075663D">
      <w:pPr>
        <w:widowControl w:val="0"/>
        <w:tabs>
          <w:tab w:val="left" w:pos="560"/>
          <w:tab w:val="left" w:pos="1120"/>
          <w:tab w:val="left" w:pos="1680"/>
          <w:tab w:val="left" w:pos="2240"/>
          <w:tab w:val="left" w:pos="2800"/>
          <w:tab w:val="left" w:pos="3330"/>
          <w:tab w:val="left" w:pos="3600"/>
          <w:tab w:val="left" w:pos="3920"/>
          <w:tab w:val="left" w:pos="4480"/>
          <w:tab w:val="left" w:pos="5040"/>
          <w:tab w:val="left" w:pos="5600"/>
          <w:tab w:val="left" w:pos="6160"/>
        </w:tabs>
        <w:autoSpaceDE w:val="0"/>
        <w:autoSpaceDN w:val="0"/>
        <w:adjustRightInd w:val="0"/>
        <w:spacing w:line="480" w:lineRule="auto"/>
        <w:ind w:firstLine="540"/>
        <w:jc w:val="both"/>
        <w:rPr>
          <w:rFonts w:ascii="Garamond" w:hAnsi="Garamond"/>
        </w:rPr>
      </w:pPr>
      <w:r>
        <w:rPr>
          <w:rFonts w:ascii="Garamond" w:hAnsi="Garamond"/>
        </w:rPr>
        <w:t>There is another side to this gendering of mobility through microfinance. A field officer told me that</w:t>
      </w:r>
      <w:r w:rsidRPr="00AA1F3C">
        <w:rPr>
          <w:rFonts w:ascii="Garamond" w:hAnsi="Garamond"/>
        </w:rPr>
        <w:t xml:space="preserve"> </w:t>
      </w:r>
      <w:r>
        <w:rPr>
          <w:rFonts w:ascii="Garamond" w:hAnsi="Garamond"/>
        </w:rPr>
        <w:t xml:space="preserve">he </w:t>
      </w:r>
      <w:r w:rsidRPr="00AA1F3C">
        <w:rPr>
          <w:rFonts w:ascii="Garamond" w:hAnsi="Garamond"/>
        </w:rPr>
        <w:t>only lend</w:t>
      </w:r>
      <w:r>
        <w:rPr>
          <w:rFonts w:ascii="Garamond" w:hAnsi="Garamond"/>
        </w:rPr>
        <w:t>s</w:t>
      </w:r>
      <w:r w:rsidRPr="00AA1F3C">
        <w:rPr>
          <w:rFonts w:ascii="Garamond" w:hAnsi="Garamond"/>
        </w:rPr>
        <w:t xml:space="preserve"> to women who are married</w:t>
      </w:r>
      <w:r>
        <w:rPr>
          <w:rFonts w:ascii="Garamond" w:hAnsi="Garamond"/>
        </w:rPr>
        <w:t xml:space="preserve"> because, for example,</w:t>
      </w:r>
      <w:r w:rsidRPr="00AA1F3C">
        <w:rPr>
          <w:rFonts w:ascii="Garamond" w:hAnsi="Garamond"/>
        </w:rPr>
        <w:t xml:space="preserve"> if </w:t>
      </w:r>
      <w:r>
        <w:rPr>
          <w:rFonts w:ascii="Garamond" w:hAnsi="Garamond"/>
        </w:rPr>
        <w:t xml:space="preserve">a woman joins a credit group and then marries, she might </w:t>
      </w:r>
      <w:r w:rsidRPr="00AA1F3C">
        <w:rPr>
          <w:rFonts w:ascii="Garamond" w:hAnsi="Garamond"/>
        </w:rPr>
        <w:t xml:space="preserve">leave to </w:t>
      </w:r>
      <w:r>
        <w:rPr>
          <w:rFonts w:ascii="Garamond" w:hAnsi="Garamond"/>
        </w:rPr>
        <w:t>live at he</w:t>
      </w:r>
      <w:r w:rsidRPr="00AA1F3C">
        <w:rPr>
          <w:rFonts w:ascii="Garamond" w:hAnsi="Garamond"/>
        </w:rPr>
        <w:t>r mother-in-law’</w:t>
      </w:r>
      <w:r>
        <w:rPr>
          <w:rFonts w:ascii="Garamond" w:hAnsi="Garamond"/>
        </w:rPr>
        <w:t>s house and stop he</w:t>
      </w:r>
      <w:r w:rsidRPr="00AA1F3C">
        <w:rPr>
          <w:rFonts w:ascii="Garamond" w:hAnsi="Garamond"/>
        </w:rPr>
        <w:t>r business.</w:t>
      </w:r>
      <w:r>
        <w:rPr>
          <w:rFonts w:ascii="Garamond" w:hAnsi="Garamond"/>
        </w:rPr>
        <w:t xml:space="preserve"> This would make it more difficult for ‘peer pressure’ between members to function as a means of preventing loan defaults. This was clearly widespread policy </w:t>
      </w:r>
      <w:r w:rsidRPr="00281F6C">
        <w:rPr>
          <w:rFonts w:ascii="Garamond" w:hAnsi="Garamond"/>
        </w:rPr>
        <w:t xml:space="preserve">among microfinance institutions and stems from conventional economic reasoning. For instance, Jonathan </w:t>
      </w:r>
      <w:proofErr w:type="spellStart"/>
      <w:r w:rsidRPr="00281F6C">
        <w:rPr>
          <w:rFonts w:ascii="Garamond" w:hAnsi="Garamond"/>
        </w:rPr>
        <w:t>Morduch’s</w:t>
      </w:r>
      <w:proofErr w:type="spellEnd"/>
      <w:r w:rsidRPr="00281F6C">
        <w:rPr>
          <w:rFonts w:ascii="Garamond" w:hAnsi="Garamond"/>
        </w:rPr>
        <w:t xml:space="preserve"> widely cited paper on microfinance notes that ‘t</w:t>
      </w:r>
      <w:r w:rsidRPr="00281F6C">
        <w:rPr>
          <w:rFonts w:ascii="Garamond" w:hAnsi="Garamond" w:cs="Times"/>
        </w:rPr>
        <w:t>he lower</w:t>
      </w:r>
      <w:r w:rsidRPr="00281F6C">
        <w:rPr>
          <w:rFonts w:ascii="Garamond" w:hAnsi="Garamond" w:cs="Helvetica"/>
        </w:rPr>
        <w:t xml:space="preserve"> </w:t>
      </w:r>
      <w:r w:rsidRPr="00281F6C">
        <w:rPr>
          <w:rFonts w:ascii="Garamond" w:hAnsi="Garamond" w:cs="Times"/>
        </w:rPr>
        <w:t xml:space="preserve">mobility of women may be a plus </w:t>
      </w:r>
      <w:r>
        <w:rPr>
          <w:rFonts w:ascii="Garamond" w:hAnsi="Garamond" w:cs="Times"/>
        </w:rPr>
        <w:t>where ‘</w:t>
      </w:r>
      <w:r w:rsidRPr="00281F6C">
        <w:rPr>
          <w:rFonts w:ascii="Garamond" w:hAnsi="Garamond" w:cs="Times"/>
        </w:rPr>
        <w:t>ex-post moral hazard</w:t>
      </w:r>
      <w:r>
        <w:rPr>
          <w:rFonts w:ascii="Garamond" w:hAnsi="Garamond" w:cs="Times"/>
        </w:rPr>
        <w:t>’</w:t>
      </w:r>
      <w:r w:rsidRPr="00281F6C">
        <w:rPr>
          <w:rFonts w:ascii="Garamond" w:hAnsi="Garamond" w:cs="Times"/>
        </w:rPr>
        <w:t xml:space="preserve"> is a problem (i.e.</w:t>
      </w:r>
      <w:r w:rsidRPr="00281F6C">
        <w:rPr>
          <w:rFonts w:ascii="Garamond" w:hAnsi="Garamond" w:cs="Helvetica"/>
        </w:rPr>
        <w:t xml:space="preserve"> </w:t>
      </w:r>
      <w:r w:rsidRPr="00281F6C">
        <w:rPr>
          <w:rFonts w:ascii="Garamond" w:hAnsi="Garamond" w:cs="Times"/>
        </w:rPr>
        <w:t>where there is a fear that clients will</w:t>
      </w:r>
      <w:r w:rsidRPr="00281F6C">
        <w:rPr>
          <w:rFonts w:ascii="Garamond" w:hAnsi="Garamond" w:cs="Helvetica"/>
        </w:rPr>
        <w:t xml:space="preserve"> </w:t>
      </w:r>
      <w:r>
        <w:rPr>
          <w:rFonts w:ascii="Garamond" w:hAnsi="Garamond" w:cs="Times"/>
        </w:rPr>
        <w:t>“take the money and run”)’.</w:t>
      </w:r>
      <w:r>
        <w:rPr>
          <w:rStyle w:val="EndnoteReference"/>
          <w:rFonts w:ascii="Garamond" w:hAnsi="Garamond" w:cs="Times"/>
        </w:rPr>
        <w:endnoteReference w:id="72"/>
      </w:r>
      <w:r w:rsidRPr="00281F6C">
        <w:rPr>
          <w:rFonts w:ascii="Garamond" w:hAnsi="Garamond" w:cs="Times"/>
        </w:rPr>
        <w:t xml:space="preserve"> This relative lack of mobility was also </w:t>
      </w:r>
      <w:r>
        <w:rPr>
          <w:rFonts w:ascii="Garamond" w:hAnsi="Garamond" w:cs="Times"/>
        </w:rPr>
        <w:t>structured by</w:t>
      </w:r>
      <w:r w:rsidRPr="00281F6C">
        <w:rPr>
          <w:rFonts w:ascii="Garamond" w:hAnsi="Garamond" w:cs="Times"/>
        </w:rPr>
        <w:t xml:space="preserve"> </w:t>
      </w:r>
      <w:r>
        <w:rPr>
          <w:rFonts w:ascii="Garamond" w:hAnsi="Garamond" w:cs="Times"/>
        </w:rPr>
        <w:t>o</w:t>
      </w:r>
      <w:r w:rsidRPr="00281F6C">
        <w:rPr>
          <w:rFonts w:ascii="Garamond" w:hAnsi="Garamond" w:cs="Times"/>
        </w:rPr>
        <w:t>the</w:t>
      </w:r>
      <w:r>
        <w:rPr>
          <w:rFonts w:ascii="Garamond" w:hAnsi="Garamond" w:cs="Times"/>
        </w:rPr>
        <w:t>r lending criteria. Microfinance staff had a list</w:t>
      </w:r>
      <w:r w:rsidRPr="00281F6C">
        <w:rPr>
          <w:rFonts w:ascii="Garamond" w:hAnsi="Garamond" w:cs="Times"/>
        </w:rPr>
        <w:t xml:space="preserve"> </w:t>
      </w:r>
      <w:r>
        <w:rPr>
          <w:rFonts w:ascii="Garamond" w:hAnsi="Garamond" w:cs="Times"/>
        </w:rPr>
        <w:t xml:space="preserve">of </w:t>
      </w:r>
      <w:r>
        <w:rPr>
          <w:rFonts w:ascii="Garamond" w:hAnsi="Garamond"/>
        </w:rPr>
        <w:t xml:space="preserve">entrepreneurial activities such as </w:t>
      </w:r>
      <w:r w:rsidRPr="00281F6C">
        <w:rPr>
          <w:rFonts w:ascii="Garamond" w:hAnsi="Garamond"/>
        </w:rPr>
        <w:t xml:space="preserve">buying buffaloes, </w:t>
      </w:r>
      <w:r>
        <w:rPr>
          <w:rFonts w:ascii="Garamond" w:hAnsi="Garamond"/>
        </w:rPr>
        <w:t>running</w:t>
      </w:r>
      <w:r w:rsidRPr="00281F6C">
        <w:rPr>
          <w:rFonts w:ascii="Garamond" w:hAnsi="Garamond"/>
        </w:rPr>
        <w:t xml:space="preserve"> ration shops, </w:t>
      </w:r>
      <w:r>
        <w:rPr>
          <w:rFonts w:ascii="Garamond" w:hAnsi="Garamond"/>
        </w:rPr>
        <w:t>and purchasing sewing machines, for which they would give loans. This work was usually based in the village, often in the home, and frequently involved a purchase that could be easily verified by other group members. I recall sitting at a group meeting as the field officer asked members what they had us</w:t>
      </w:r>
      <w:r w:rsidRPr="00F644EA">
        <w:rPr>
          <w:rFonts w:ascii="Garamond" w:hAnsi="Garamond"/>
        </w:rPr>
        <w:t xml:space="preserve">ed their loans for and then turned to </w:t>
      </w:r>
      <w:r>
        <w:rPr>
          <w:rFonts w:ascii="Garamond" w:hAnsi="Garamond"/>
        </w:rPr>
        <w:t>others to look for verification. S</w:t>
      </w:r>
      <w:r w:rsidRPr="00F644EA">
        <w:rPr>
          <w:rFonts w:ascii="Garamond" w:hAnsi="Garamond"/>
        </w:rPr>
        <w:t xml:space="preserve">ometimes </w:t>
      </w:r>
      <w:r>
        <w:rPr>
          <w:rFonts w:ascii="Garamond" w:hAnsi="Garamond"/>
        </w:rPr>
        <w:t>he would propose to make further checks himself</w:t>
      </w:r>
      <w:r w:rsidRPr="00F644EA">
        <w:rPr>
          <w:rFonts w:ascii="Garamond" w:hAnsi="Garamond"/>
        </w:rPr>
        <w:t>: ‘OK, we will come to see your hote</w:t>
      </w:r>
      <w:r>
        <w:rPr>
          <w:rFonts w:ascii="Garamond" w:hAnsi="Garamond"/>
        </w:rPr>
        <w:t xml:space="preserve">l to know if this is genuine’; </w:t>
      </w:r>
      <w:r w:rsidRPr="00F644EA">
        <w:rPr>
          <w:rFonts w:ascii="Garamond" w:hAnsi="Garamond"/>
        </w:rPr>
        <w:t xml:space="preserve">‘What is your shop’s name?’; ‘how much do you charge for a ½ liter packet [of milk]?’ </w:t>
      </w:r>
      <w:r>
        <w:rPr>
          <w:rFonts w:ascii="Garamond" w:hAnsi="Garamond"/>
        </w:rPr>
        <w:t xml:space="preserve"> </w:t>
      </w:r>
    </w:p>
    <w:p w14:paraId="1DB8A7F5" w14:textId="77777777" w:rsidR="0075663D" w:rsidRDefault="0075663D" w:rsidP="0075663D">
      <w:pPr>
        <w:spacing w:line="480" w:lineRule="auto"/>
        <w:ind w:firstLine="540"/>
        <w:jc w:val="both"/>
        <w:rPr>
          <w:rFonts w:ascii="Garamond" w:hAnsi="Garamond"/>
        </w:rPr>
      </w:pPr>
      <w:r>
        <w:rPr>
          <w:rFonts w:ascii="Garamond" w:hAnsi="Garamond"/>
        </w:rPr>
        <w:t>Microfinance programs also emphasize the need for women to be ‘good mothers’, for instance through the oath that women must say at the start of meetings about using credit to uplift their families.</w:t>
      </w:r>
      <w:r>
        <w:rPr>
          <w:rStyle w:val="EndnoteReference"/>
          <w:rFonts w:ascii="Garamond" w:hAnsi="Garamond"/>
        </w:rPr>
        <w:endnoteReference w:id="73"/>
      </w:r>
      <w:r>
        <w:rPr>
          <w:rFonts w:ascii="Garamond" w:hAnsi="Garamond"/>
        </w:rPr>
        <w:t xml:space="preserve"> This returns us to the ‘spatial stickiness’ of social reproduction. Mobility is not only reinforced through the gendering of entrepreneurship but also through the gendering of responsibilities for social reproduction. The location of small businesses close to the home was shaped by expectations that women would balance these two responsibilities, a point that is re-iterated in multiple interview transcripts: ‘</w:t>
      </w:r>
      <w:r w:rsidRPr="00075CB4">
        <w:rPr>
          <w:rFonts w:ascii="Garamond" w:hAnsi="Garamond"/>
        </w:rPr>
        <w:t>At this point the pressure cooker in her house began sounding and she ran to check on the food</w:t>
      </w:r>
      <w:r>
        <w:rPr>
          <w:rFonts w:ascii="Garamond" w:hAnsi="Garamond"/>
        </w:rPr>
        <w:t xml:space="preserve">’; ‘she left, </w:t>
      </w:r>
      <w:r w:rsidRPr="00D06C7A">
        <w:rPr>
          <w:rFonts w:ascii="Garamond" w:hAnsi="Garamond"/>
        </w:rPr>
        <w:t>carrying food parcels for her children</w:t>
      </w:r>
      <w:r>
        <w:rPr>
          <w:rFonts w:ascii="Garamond" w:hAnsi="Garamond"/>
        </w:rPr>
        <w:t>,</w:t>
      </w:r>
      <w:r w:rsidRPr="00D06C7A">
        <w:rPr>
          <w:rFonts w:ascii="Garamond" w:hAnsi="Garamond"/>
        </w:rPr>
        <w:t xml:space="preserve"> and said goodbye’.</w:t>
      </w:r>
      <w:r w:rsidRPr="00B56C67">
        <w:t xml:space="preserve"> </w:t>
      </w:r>
      <w:r>
        <w:rPr>
          <w:rFonts w:ascii="Garamond" w:hAnsi="Garamond"/>
        </w:rPr>
        <w:t>Thus, supporting women’s right to work did not necessarily mean challenging notions of ‘women’s work’, and entrepreneurship remains bound together with continuing commitments to caring for the family. As Lawson argues, the spatiality of work affects how it is valued socially and economically.</w:t>
      </w:r>
      <w:r w:rsidRPr="00386F3B">
        <w:rPr>
          <w:rStyle w:val="EndnoteReference"/>
          <w:rFonts w:ascii="Garamond" w:hAnsi="Garamond"/>
        </w:rPr>
        <w:t xml:space="preserve"> </w:t>
      </w:r>
      <w:r>
        <w:rPr>
          <w:rStyle w:val="EndnoteReference"/>
          <w:rFonts w:ascii="Garamond" w:hAnsi="Garamond"/>
        </w:rPr>
        <w:endnoteReference w:id="74"/>
      </w:r>
      <w:r>
        <w:rPr>
          <w:rFonts w:ascii="Garamond" w:hAnsi="Garamond"/>
        </w:rPr>
        <w:t xml:space="preserve"> It may, for example, prevent women from joining and engaging in collective actions with traditional labor unions. It can also restrict women’s abilities to assert certain rights outside the family or community, and to challenge larger patriarchal structures and institutions.</w:t>
      </w:r>
    </w:p>
    <w:p w14:paraId="50102690" w14:textId="77777777" w:rsidR="0075663D" w:rsidRDefault="0075663D" w:rsidP="0075663D">
      <w:pPr>
        <w:spacing w:line="480" w:lineRule="auto"/>
        <w:ind w:firstLine="540"/>
        <w:jc w:val="both"/>
        <w:rPr>
          <w:rFonts w:ascii="Garamond" w:hAnsi="Garamond"/>
        </w:rPr>
      </w:pPr>
      <w:r>
        <w:rPr>
          <w:rFonts w:ascii="Garamond" w:hAnsi="Garamond"/>
        </w:rPr>
        <w:t xml:space="preserve">I do not want to these reduce the complex intersections of gender, work, and mobility to a simple men-global-mobile, woman-local-immobile formula. For one, this would ignore the way in which the everyday work of social reproduction often requires women to travel long distances. Indeed, Alison </w:t>
      </w:r>
      <w:proofErr w:type="spellStart"/>
      <w:r>
        <w:rPr>
          <w:rFonts w:ascii="Garamond" w:hAnsi="Garamond"/>
        </w:rPr>
        <w:t>Jaggar</w:t>
      </w:r>
      <w:proofErr w:type="spellEnd"/>
      <w:r>
        <w:rPr>
          <w:rFonts w:ascii="Garamond" w:hAnsi="Garamond"/>
        </w:rPr>
        <w:t xml:space="preserve"> has argued that in many parts of the world, the length of distance that women must travel to collect clean drinking water, for example, has also increased due to the privatization of natural resources.</w:t>
      </w:r>
      <w:r>
        <w:rPr>
          <w:rStyle w:val="EndnoteReference"/>
          <w:rFonts w:ascii="Garamond" w:hAnsi="Garamond"/>
        </w:rPr>
        <w:endnoteReference w:id="75"/>
      </w:r>
      <w:r>
        <w:rPr>
          <w:rFonts w:ascii="Garamond" w:hAnsi="Garamond"/>
        </w:rPr>
        <w:t xml:space="preserve"> Also, perceptions and experiences of mobility are strongly linked to other structures of domination such as class and caste. For instance, some women were able to attain positions as group and village-level leaders within their microfinance groups. This afforded opportunities to travel, including attending meetings with district officials twice a month. But these opportunities are limited and often determined by educational level or other indicators of socio-economic status. </w:t>
      </w:r>
    </w:p>
    <w:p w14:paraId="16A443DF" w14:textId="77777777" w:rsidR="0075663D" w:rsidRDefault="0075663D" w:rsidP="0075663D">
      <w:pPr>
        <w:spacing w:line="480" w:lineRule="auto"/>
        <w:ind w:firstLine="540"/>
        <w:jc w:val="both"/>
        <w:rPr>
          <w:rFonts w:ascii="Garamond" w:hAnsi="Garamond"/>
        </w:rPr>
      </w:pPr>
      <w:r>
        <w:rPr>
          <w:rFonts w:ascii="Garamond" w:hAnsi="Garamond"/>
        </w:rPr>
        <w:t>Also, mobility should not necessarily be understood as something that is automatically seen as positive, desirable, and empowering. During interviews in a predominantly middle-caste semi-urban area, many women asserted the importance and convenience of working from the home. One woman, aged 28 years old, commented that: ‘Before</w:t>
      </w:r>
      <w:r w:rsidRPr="0068228E">
        <w:rPr>
          <w:rFonts w:ascii="Garamond" w:hAnsi="Garamond"/>
        </w:rPr>
        <w:t xml:space="preserve">, too many women were involved in their domestic activities but nowadays </w:t>
      </w:r>
      <w:r>
        <w:rPr>
          <w:rFonts w:ascii="Garamond" w:hAnsi="Garamond"/>
        </w:rPr>
        <w:t>they</w:t>
      </w:r>
      <w:r w:rsidRPr="0068228E">
        <w:rPr>
          <w:rFonts w:ascii="Garamond" w:hAnsi="Garamond"/>
        </w:rPr>
        <w:t xml:space="preserve"> </w:t>
      </w:r>
      <w:r>
        <w:rPr>
          <w:rFonts w:ascii="Garamond" w:hAnsi="Garamond"/>
        </w:rPr>
        <w:t xml:space="preserve">are developing by joining these [microfinance] </w:t>
      </w:r>
      <w:r w:rsidRPr="0068228E">
        <w:rPr>
          <w:rFonts w:ascii="Garamond" w:hAnsi="Garamond"/>
        </w:rPr>
        <w:t xml:space="preserve">groups, getting loans, paying loans, getting bank books, </w:t>
      </w:r>
      <w:r>
        <w:rPr>
          <w:rFonts w:ascii="Garamond" w:hAnsi="Garamond"/>
        </w:rPr>
        <w:t xml:space="preserve">learning </w:t>
      </w:r>
      <w:r w:rsidRPr="0068228E">
        <w:rPr>
          <w:rFonts w:ascii="Garamond" w:hAnsi="Garamond"/>
        </w:rPr>
        <w:t>how to get loan</w:t>
      </w:r>
      <w:r>
        <w:rPr>
          <w:rFonts w:ascii="Garamond" w:hAnsi="Garamond"/>
        </w:rPr>
        <w:t>s</w:t>
      </w:r>
      <w:r w:rsidRPr="0068228E">
        <w:rPr>
          <w:rFonts w:ascii="Garamond" w:hAnsi="Garamond"/>
        </w:rPr>
        <w:t xml:space="preserve">, how to talk with officials, how to save money, how to earn money, where to get money if they need it.’ </w:t>
      </w:r>
      <w:r>
        <w:rPr>
          <w:rFonts w:ascii="Garamond" w:hAnsi="Garamond"/>
        </w:rPr>
        <w:t>However, a later comment shows how the positive changes she alluded to did not change gendered and spatial divisions of labor:</w:t>
      </w:r>
      <w:r w:rsidRPr="0068228E">
        <w:rPr>
          <w:rFonts w:ascii="Garamond" w:hAnsi="Garamond"/>
        </w:rPr>
        <w:t xml:space="preserve"> ‘</w:t>
      </w:r>
      <w:r>
        <w:rPr>
          <w:rFonts w:ascii="Garamond" w:hAnsi="Garamond"/>
        </w:rPr>
        <w:t>The g</w:t>
      </w:r>
      <w:r w:rsidRPr="0068228E">
        <w:rPr>
          <w:rFonts w:ascii="Garamond" w:hAnsi="Garamond"/>
        </w:rPr>
        <w:t>overnment must start any type of work that is helpful to women and also allow</w:t>
      </w:r>
      <w:r>
        <w:rPr>
          <w:rFonts w:ascii="Garamond" w:hAnsi="Garamond"/>
        </w:rPr>
        <w:t>s them to work in their own home</w:t>
      </w:r>
      <w:r w:rsidRPr="0068228E">
        <w:rPr>
          <w:rFonts w:ascii="Garamond" w:hAnsi="Garamond"/>
        </w:rPr>
        <w:t xml:space="preserve">.’ </w:t>
      </w:r>
      <w:r>
        <w:rPr>
          <w:rFonts w:ascii="Garamond" w:hAnsi="Garamond"/>
        </w:rPr>
        <w:t>Another woman, aged 55 and from a similar socio-economic background commented</w:t>
      </w:r>
      <w:r w:rsidRPr="0068228E">
        <w:rPr>
          <w:rFonts w:ascii="Garamond" w:hAnsi="Garamond"/>
        </w:rPr>
        <w:t>, ‘Women are generally free after se</w:t>
      </w:r>
      <w:r>
        <w:rPr>
          <w:rFonts w:ascii="Garamond" w:hAnsi="Garamond"/>
        </w:rPr>
        <w:t>nding their children to school…</w:t>
      </w:r>
      <w:r w:rsidRPr="0068228E">
        <w:rPr>
          <w:rFonts w:ascii="Garamond" w:hAnsi="Garamond"/>
        </w:rPr>
        <w:t xml:space="preserve">so the government should </w:t>
      </w:r>
      <w:r>
        <w:rPr>
          <w:rFonts w:ascii="Garamond" w:hAnsi="Garamond"/>
        </w:rPr>
        <w:t>give training which is useful to them</w:t>
      </w:r>
      <w:r w:rsidRPr="0068228E">
        <w:rPr>
          <w:rFonts w:ascii="Garamond" w:hAnsi="Garamond"/>
        </w:rPr>
        <w:t xml:space="preserve"> to do that work in their home. It will </w:t>
      </w:r>
      <w:r>
        <w:rPr>
          <w:rFonts w:ascii="Garamond" w:hAnsi="Garamond"/>
        </w:rPr>
        <w:t xml:space="preserve">help </w:t>
      </w:r>
      <w:r w:rsidRPr="0068228E">
        <w:rPr>
          <w:rFonts w:ascii="Garamond" w:hAnsi="Garamond"/>
        </w:rPr>
        <w:t>th</w:t>
      </w:r>
      <w:r>
        <w:rPr>
          <w:rFonts w:ascii="Garamond" w:hAnsi="Garamond"/>
        </w:rPr>
        <w:t>e development of women and give income.</w:t>
      </w:r>
      <w:r w:rsidRPr="0068228E">
        <w:rPr>
          <w:rFonts w:ascii="Garamond" w:hAnsi="Garamond"/>
        </w:rPr>
        <w:t>’</w:t>
      </w:r>
      <w:r>
        <w:rPr>
          <w:rFonts w:ascii="Garamond" w:hAnsi="Garamond"/>
        </w:rPr>
        <w:t xml:space="preserve"> Other women also pointed to the convenience of having credit brought to their villages</w:t>
      </w:r>
      <w:r w:rsidRPr="006017C1">
        <w:rPr>
          <w:rFonts w:ascii="Garamond" w:hAnsi="Garamond"/>
        </w:rPr>
        <w:t xml:space="preserve">. </w:t>
      </w:r>
      <w:r>
        <w:rPr>
          <w:rFonts w:ascii="Garamond" w:hAnsi="Garamond"/>
        </w:rPr>
        <w:t>Thus, whether through the internalization of</w:t>
      </w:r>
      <w:r w:rsidRPr="006017C1">
        <w:rPr>
          <w:rFonts w:ascii="Garamond" w:hAnsi="Garamond"/>
        </w:rPr>
        <w:t xml:space="preserve"> patriarchal no</w:t>
      </w:r>
      <w:r>
        <w:rPr>
          <w:rFonts w:ascii="Garamond" w:hAnsi="Garamond"/>
        </w:rPr>
        <w:t>rms or</w:t>
      </w:r>
      <w:r w:rsidRPr="006017C1">
        <w:rPr>
          <w:rFonts w:ascii="Garamond" w:hAnsi="Garamond"/>
        </w:rPr>
        <w:t xml:space="preserve"> </w:t>
      </w:r>
      <w:r>
        <w:rPr>
          <w:rFonts w:ascii="Garamond" w:hAnsi="Garamond"/>
        </w:rPr>
        <w:t>a negotiated pragmatism, some women also reproduced discourses that normalize inequalities in terms of gender, work, and mobility.</w:t>
      </w:r>
      <w:r w:rsidR="003D6F3D">
        <w:rPr>
          <w:rStyle w:val="EndnoteReference"/>
          <w:rFonts w:ascii="Garamond" w:hAnsi="Garamond"/>
        </w:rPr>
        <w:endnoteReference w:id="76"/>
      </w:r>
      <w:r>
        <w:rPr>
          <w:rFonts w:ascii="Garamond" w:hAnsi="Garamond"/>
        </w:rPr>
        <w:t xml:space="preserve"> This further complicates the very notion of ‘empowerment’. The concept, which has become </w:t>
      </w:r>
      <w:r w:rsidR="00A715F5">
        <w:rPr>
          <w:rFonts w:ascii="Garamond" w:hAnsi="Garamond"/>
        </w:rPr>
        <w:t>so central to</w:t>
      </w:r>
      <w:r>
        <w:rPr>
          <w:rFonts w:ascii="Garamond" w:hAnsi="Garamond"/>
        </w:rPr>
        <w:t xml:space="preserve"> microfinance, is often assumed to have a singular meaning that is open to measurement and appraisal. Yet, in this instance, some women also talked about empowerment as stemming from the ability to not have to work outside the home or interact with government officials, an important counterpoint to conventional understandings of the term.</w:t>
      </w:r>
      <w:r>
        <w:rPr>
          <w:rStyle w:val="EndnoteReference"/>
          <w:rFonts w:ascii="Garamond" w:hAnsi="Garamond"/>
        </w:rPr>
        <w:endnoteReference w:id="77"/>
      </w:r>
      <w:r>
        <w:rPr>
          <w:rFonts w:ascii="Garamond" w:hAnsi="Garamond"/>
        </w:rPr>
        <w:t xml:space="preserve">   </w:t>
      </w:r>
      <w:r>
        <w:t xml:space="preserve">  </w:t>
      </w:r>
    </w:p>
    <w:p w14:paraId="36CC8885" w14:textId="77777777" w:rsidR="0075663D" w:rsidRDefault="0075663D" w:rsidP="0075663D">
      <w:pPr>
        <w:spacing w:line="480" w:lineRule="auto"/>
        <w:ind w:firstLine="540"/>
        <w:jc w:val="both"/>
        <w:rPr>
          <w:rFonts w:ascii="Garamond" w:hAnsi="Garamond"/>
        </w:rPr>
      </w:pPr>
      <w:r>
        <w:rPr>
          <w:rFonts w:ascii="Garamond" w:hAnsi="Garamond"/>
        </w:rPr>
        <w:t xml:space="preserve">Finally, if gendered subjectivities are reproduced through these processes, then they are also contested, reworked and potentially transformed. Some of the women I interviewed also saw their membership of a microfinance group as signifying a link to a wider community and opening up new possibilities to challenge gender norms. Sometimes, this takes the form of </w:t>
      </w:r>
      <w:proofErr w:type="gramStart"/>
      <w:r>
        <w:rPr>
          <w:rFonts w:ascii="Garamond" w:hAnsi="Garamond"/>
        </w:rPr>
        <w:t>more subtle</w:t>
      </w:r>
      <w:proofErr w:type="gramEnd"/>
      <w:r>
        <w:rPr>
          <w:rFonts w:ascii="Garamond" w:hAnsi="Garamond"/>
        </w:rPr>
        <w:t>, everyday tactics. For instance, during meetings women would sometimes laugh discreetly at the field officer as he was trying to run an orderly meeting, or argue with him about their credit needs.</w:t>
      </w:r>
      <w:r>
        <w:rPr>
          <w:rStyle w:val="EndnoteReference"/>
          <w:rFonts w:ascii="Garamond" w:hAnsi="Garamond"/>
        </w:rPr>
        <w:endnoteReference w:id="78"/>
      </w:r>
      <w:r>
        <w:rPr>
          <w:rFonts w:ascii="Garamond" w:hAnsi="Garamond"/>
        </w:rPr>
        <w:t xml:space="preserve">  There have also been more organized, larger scale protests, such as those that occurred in Krishna district in 2006, </w:t>
      </w:r>
      <w:r w:rsidRPr="000321F0">
        <w:rPr>
          <w:rFonts w:ascii="Garamond" w:hAnsi="Garamond"/>
        </w:rPr>
        <w:t>which led to the closure of around 50 microfinance branches on the grounds of unfair interest rate policies and aggr</w:t>
      </w:r>
      <w:r>
        <w:rPr>
          <w:rFonts w:ascii="Garamond" w:hAnsi="Garamond"/>
        </w:rPr>
        <w:t>essive loan recovery practices</w:t>
      </w:r>
      <w:r w:rsidRPr="000321F0">
        <w:rPr>
          <w:rFonts w:ascii="Garamond" w:hAnsi="Garamond"/>
        </w:rPr>
        <w:t>.</w:t>
      </w:r>
      <w:r>
        <w:rPr>
          <w:rStyle w:val="EndnoteReference"/>
          <w:rFonts w:ascii="Garamond" w:hAnsi="Garamond"/>
        </w:rPr>
        <w:endnoteReference w:id="79"/>
      </w:r>
      <w:r w:rsidRPr="000321F0">
        <w:rPr>
          <w:rFonts w:ascii="Garamond" w:hAnsi="Garamond"/>
        </w:rPr>
        <w:t xml:space="preserve"> </w:t>
      </w:r>
      <w:r>
        <w:rPr>
          <w:rFonts w:ascii="Garamond" w:hAnsi="Garamond"/>
        </w:rPr>
        <w:t>Thus, a</w:t>
      </w:r>
      <w:r w:rsidRPr="000321F0">
        <w:rPr>
          <w:rFonts w:ascii="Garamond" w:hAnsi="Garamond"/>
        </w:rPr>
        <w:t xml:space="preserve">s Anna </w:t>
      </w:r>
      <w:proofErr w:type="spellStart"/>
      <w:r w:rsidRPr="000321F0">
        <w:rPr>
          <w:rFonts w:ascii="Garamond" w:hAnsi="Garamond"/>
        </w:rPr>
        <w:t>Seco</w:t>
      </w:r>
      <w:r>
        <w:rPr>
          <w:rFonts w:ascii="Garamond" w:hAnsi="Garamond"/>
        </w:rPr>
        <w:t>r</w:t>
      </w:r>
      <w:proofErr w:type="spellEnd"/>
      <w:r w:rsidRPr="000321F0">
        <w:rPr>
          <w:rFonts w:ascii="Garamond" w:hAnsi="Garamond"/>
        </w:rPr>
        <w:t xml:space="preserve"> notes, </w:t>
      </w:r>
    </w:p>
    <w:p w14:paraId="5F9E2D3B" w14:textId="77777777" w:rsidR="0075663D" w:rsidRDefault="0075663D" w:rsidP="0075663D">
      <w:pPr>
        <w:spacing w:line="480" w:lineRule="auto"/>
        <w:ind w:left="540"/>
        <w:jc w:val="both"/>
        <w:rPr>
          <w:rFonts w:ascii="Garamond" w:hAnsi="Garamond"/>
        </w:rPr>
      </w:pPr>
      <w:r w:rsidRPr="000321F0">
        <w:rPr>
          <w:rFonts w:ascii="Garamond" w:hAnsi="Garamond"/>
        </w:rPr>
        <w:t>‘</w:t>
      </w:r>
      <w:r w:rsidRPr="000321F0">
        <w:rPr>
          <w:rFonts w:ascii="Garamond" w:hAnsi="Garamond" w:cs="Helvetica"/>
          <w:szCs w:val="20"/>
        </w:rPr>
        <w:t>Although patriarchal ideologies may successfully accommodate women in</w:t>
      </w:r>
      <w:r w:rsidRPr="000321F0">
        <w:rPr>
          <w:rFonts w:ascii="Garamond" w:hAnsi="Garamond" w:cs="Helvetica"/>
        </w:rPr>
        <w:t xml:space="preserve"> </w:t>
      </w:r>
      <w:r w:rsidRPr="000321F0">
        <w:rPr>
          <w:rFonts w:ascii="Garamond" w:hAnsi="Garamond" w:cs="Helvetica"/>
          <w:szCs w:val="20"/>
        </w:rPr>
        <w:t>the labor force without disruption, at the same time waged work can and does produce</w:t>
      </w:r>
      <w:r w:rsidRPr="000321F0">
        <w:rPr>
          <w:rFonts w:ascii="Garamond" w:hAnsi="Garamond" w:cs="Helvetica"/>
        </w:rPr>
        <w:t xml:space="preserve"> </w:t>
      </w:r>
      <w:r w:rsidRPr="000321F0">
        <w:rPr>
          <w:rFonts w:ascii="Garamond" w:hAnsi="Garamond" w:cs="Helvetica"/>
          <w:szCs w:val="20"/>
        </w:rPr>
        <w:t>disruptive women</w:t>
      </w:r>
      <w:r w:rsidRPr="000321F0">
        <w:rPr>
          <w:rFonts w:ascii="Garamond" w:hAnsi="Garamond" w:cs="Helvetica"/>
        </w:rPr>
        <w:t xml:space="preserve"> - </w:t>
      </w:r>
      <w:r>
        <w:rPr>
          <w:rFonts w:ascii="Garamond" w:hAnsi="Garamond" w:cs="Helvetica"/>
          <w:szCs w:val="20"/>
        </w:rPr>
        <w:t>women for whom ‘economic independence’</w:t>
      </w:r>
      <w:r w:rsidRPr="000321F0">
        <w:rPr>
          <w:rFonts w:ascii="Garamond" w:hAnsi="Garamond" w:cs="Helvetica"/>
          <w:szCs w:val="20"/>
        </w:rPr>
        <w:t xml:space="preserve"> becomes a catalyst for</w:t>
      </w:r>
      <w:r w:rsidRPr="000321F0">
        <w:rPr>
          <w:rFonts w:ascii="Garamond" w:hAnsi="Garamond" w:cs="Helvetica"/>
        </w:rPr>
        <w:t xml:space="preserve"> </w:t>
      </w:r>
      <w:r w:rsidRPr="000321F0">
        <w:rPr>
          <w:rFonts w:ascii="Garamond" w:hAnsi="Garamond" w:cs="Helvetica"/>
          <w:szCs w:val="20"/>
        </w:rPr>
        <w:t>their own self-definition as subjects with rights and voices in the family, the community,</w:t>
      </w:r>
      <w:r w:rsidRPr="000321F0">
        <w:rPr>
          <w:rFonts w:ascii="Garamond" w:hAnsi="Garamond" w:cs="Helvetica"/>
        </w:rPr>
        <w:t xml:space="preserve"> </w:t>
      </w:r>
      <w:r w:rsidRPr="000321F0">
        <w:rPr>
          <w:rFonts w:ascii="Garamond" w:hAnsi="Garamond" w:cs="Helvetica"/>
          <w:szCs w:val="20"/>
        </w:rPr>
        <w:t>and perhaps even more broadly’.</w:t>
      </w:r>
      <w:r w:rsidRPr="00D2788C">
        <w:rPr>
          <w:rStyle w:val="EndnoteReference"/>
          <w:rFonts w:ascii="Garamond" w:hAnsi="Garamond"/>
        </w:rPr>
        <w:t xml:space="preserve"> </w:t>
      </w:r>
      <w:r>
        <w:rPr>
          <w:rStyle w:val="EndnoteReference"/>
          <w:rFonts w:ascii="Garamond" w:hAnsi="Garamond"/>
        </w:rPr>
        <w:endnoteReference w:id="80"/>
      </w:r>
      <w:r w:rsidRPr="000321F0">
        <w:rPr>
          <w:rFonts w:ascii="Garamond" w:hAnsi="Garamond" w:cs="Helvetica"/>
        </w:rPr>
        <w:t xml:space="preserve"> </w:t>
      </w:r>
      <w:r w:rsidRPr="000321F0">
        <w:rPr>
          <w:rFonts w:ascii="Garamond" w:hAnsi="Garamond"/>
        </w:rPr>
        <w:t xml:space="preserve"> </w:t>
      </w:r>
    </w:p>
    <w:p w14:paraId="523A253F" w14:textId="77777777" w:rsidR="0075663D" w:rsidRPr="000321F0" w:rsidRDefault="0075663D" w:rsidP="0075663D">
      <w:pPr>
        <w:spacing w:line="480" w:lineRule="auto"/>
        <w:jc w:val="both"/>
        <w:rPr>
          <w:rFonts w:ascii="Garamond" w:hAnsi="Garamond"/>
        </w:rPr>
      </w:pPr>
      <w:r>
        <w:rPr>
          <w:rFonts w:ascii="Garamond" w:hAnsi="Garamond"/>
        </w:rPr>
        <w:t>Thus, microfinance must be seen as an arena for the contestation rather than straightforward reproduction of inequalities in rural India.</w:t>
      </w:r>
      <w:r>
        <w:rPr>
          <w:rStyle w:val="EndnoteReference"/>
          <w:rFonts w:ascii="Garamond" w:hAnsi="Garamond"/>
        </w:rPr>
        <w:endnoteReference w:id="81"/>
      </w:r>
    </w:p>
    <w:p w14:paraId="1BB3C28C" w14:textId="77777777" w:rsidR="0075663D" w:rsidRDefault="0075663D" w:rsidP="0075663D">
      <w:pPr>
        <w:spacing w:line="480" w:lineRule="auto"/>
        <w:ind w:firstLine="540"/>
        <w:jc w:val="both"/>
        <w:rPr>
          <w:rFonts w:ascii="Garamond" w:hAnsi="Garamond"/>
        </w:rPr>
      </w:pPr>
    </w:p>
    <w:p w14:paraId="5A3B3479" w14:textId="77777777" w:rsidR="0075663D" w:rsidRPr="0086701A" w:rsidRDefault="0075663D" w:rsidP="0075663D">
      <w:pPr>
        <w:spacing w:line="480" w:lineRule="auto"/>
        <w:jc w:val="both"/>
        <w:rPr>
          <w:rFonts w:ascii="Garamond" w:hAnsi="Garamond"/>
          <w:b/>
        </w:rPr>
      </w:pPr>
      <w:r w:rsidRPr="0086701A">
        <w:rPr>
          <w:rFonts w:ascii="Garamond" w:hAnsi="Garamond"/>
          <w:b/>
        </w:rPr>
        <w:t>V Conclusions</w:t>
      </w:r>
    </w:p>
    <w:p w14:paraId="2C58E7F7" w14:textId="77777777" w:rsidR="0075663D" w:rsidRDefault="0075663D" w:rsidP="0075663D">
      <w:pPr>
        <w:spacing w:line="480" w:lineRule="auto"/>
        <w:jc w:val="both"/>
        <w:rPr>
          <w:rFonts w:ascii="Garamond" w:hAnsi="Garamond"/>
        </w:rPr>
      </w:pPr>
      <w:r>
        <w:rPr>
          <w:rFonts w:ascii="Garamond" w:hAnsi="Garamond"/>
        </w:rPr>
        <w:t xml:space="preserve">In this paper, I have situated the everyday flows and </w:t>
      </w:r>
      <w:proofErr w:type="spellStart"/>
      <w:r>
        <w:rPr>
          <w:rFonts w:ascii="Garamond" w:hAnsi="Garamond"/>
        </w:rPr>
        <w:t>mobilities</w:t>
      </w:r>
      <w:proofErr w:type="spellEnd"/>
      <w:r>
        <w:rPr>
          <w:rFonts w:ascii="Garamond" w:hAnsi="Garamond"/>
        </w:rPr>
        <w:t xml:space="preserve"> associated with microfinance programs in a region of rural India in dynamic relation to the broader </w:t>
      </w:r>
      <w:proofErr w:type="spellStart"/>
      <w:r>
        <w:rPr>
          <w:rFonts w:ascii="Garamond" w:hAnsi="Garamond"/>
        </w:rPr>
        <w:t>financialization</w:t>
      </w:r>
      <w:proofErr w:type="spellEnd"/>
      <w:r>
        <w:rPr>
          <w:rFonts w:ascii="Garamond" w:hAnsi="Garamond"/>
        </w:rPr>
        <w:t xml:space="preserve"> of global space since the 1980s</w:t>
      </w:r>
      <w:r w:rsidRPr="00D2788C">
        <w:rPr>
          <w:rFonts w:ascii="Garamond" w:hAnsi="Garamond"/>
        </w:rPr>
        <w:t>.  In doing so, I have called into question some of the popular assumptions associated with microfinance and shown it to be a more contradicto</w:t>
      </w:r>
      <w:r>
        <w:rPr>
          <w:rFonts w:ascii="Garamond" w:hAnsi="Garamond"/>
        </w:rPr>
        <w:t>ry resource than is often acknowledg</w:t>
      </w:r>
      <w:r w:rsidRPr="00D2788C">
        <w:rPr>
          <w:rFonts w:ascii="Garamond" w:hAnsi="Garamond"/>
        </w:rPr>
        <w:t>ed.</w:t>
      </w:r>
      <w:r>
        <w:rPr>
          <w:rFonts w:ascii="Garamond" w:hAnsi="Garamond"/>
        </w:rPr>
        <w:t xml:space="preserve"> I have shown how demand for microfinance in the global South has expanded in the concert with the globalization of financial practices and technologies developed mostly in the global North. The further integration of many microfinance programs into global flows of financial technology and capital is now opening up even more investment opportunities for banks and financial firms across the world. In spite of protests from some key figures, including Mohammad </w:t>
      </w:r>
      <w:proofErr w:type="spellStart"/>
      <w:r>
        <w:rPr>
          <w:rFonts w:ascii="Garamond" w:hAnsi="Garamond"/>
        </w:rPr>
        <w:t>Yunus</w:t>
      </w:r>
      <w:proofErr w:type="spellEnd"/>
      <w:r>
        <w:rPr>
          <w:rFonts w:ascii="Garamond" w:hAnsi="Garamond"/>
        </w:rPr>
        <w:t xml:space="preserve">, microfinance is now a very profitable, multi-billion dollar industry and demand is continuing to grow. </w:t>
      </w:r>
    </w:p>
    <w:p w14:paraId="69C7B8AF" w14:textId="77777777" w:rsidR="0075663D" w:rsidRDefault="0075663D" w:rsidP="0075663D">
      <w:pPr>
        <w:spacing w:line="480" w:lineRule="auto"/>
        <w:ind w:firstLine="720"/>
        <w:jc w:val="both"/>
        <w:rPr>
          <w:rFonts w:ascii="Garamond" w:hAnsi="Garamond"/>
        </w:rPr>
      </w:pPr>
      <w:r>
        <w:rPr>
          <w:rFonts w:ascii="Garamond" w:hAnsi="Garamond"/>
        </w:rPr>
        <w:t xml:space="preserve">This </w:t>
      </w:r>
      <w:proofErr w:type="spellStart"/>
      <w:r>
        <w:rPr>
          <w:rFonts w:ascii="Garamond" w:hAnsi="Garamond"/>
        </w:rPr>
        <w:t>financialization</w:t>
      </w:r>
      <w:proofErr w:type="spellEnd"/>
      <w:r>
        <w:rPr>
          <w:rFonts w:ascii="Garamond" w:hAnsi="Garamond"/>
        </w:rPr>
        <w:t xml:space="preserve"> of development has also created opportunities for increased mobility and new forms of cultural assertion among some young, middle-caste men in rural Andhra Pradesh. These men are often perceived as being </w:t>
      </w:r>
      <w:r w:rsidR="001C701F">
        <w:rPr>
          <w:rFonts w:ascii="Garamond" w:hAnsi="Garamond"/>
        </w:rPr>
        <w:t xml:space="preserve">assured and disciplined workers, </w:t>
      </w:r>
      <w:r>
        <w:rPr>
          <w:rFonts w:ascii="Garamond" w:hAnsi="Garamond"/>
        </w:rPr>
        <w:t>naturally abl</w:t>
      </w:r>
      <w:r w:rsidR="001C701F">
        <w:rPr>
          <w:rFonts w:ascii="Garamond" w:hAnsi="Garamond"/>
        </w:rPr>
        <w:t xml:space="preserve">e to adapt to new technologies and </w:t>
      </w:r>
      <w:r>
        <w:rPr>
          <w:rFonts w:ascii="Garamond" w:hAnsi="Garamond"/>
        </w:rPr>
        <w:t xml:space="preserve">move easily between different places. This enables them to project themselves as respectable entrepreneurs, mediating between urban capital flows and village credit groups. This is particularly significant given that many young men in the region have found themselves increasingly marginalized by fiscal reforms that have restricted their access to government jobs and subsidized credit programs. </w:t>
      </w:r>
    </w:p>
    <w:p w14:paraId="2E04F621" w14:textId="77777777" w:rsidR="0075663D" w:rsidRDefault="0075663D" w:rsidP="0075663D">
      <w:pPr>
        <w:spacing w:line="480" w:lineRule="auto"/>
        <w:ind w:firstLine="720"/>
        <w:jc w:val="both"/>
        <w:rPr>
          <w:rFonts w:ascii="Garamond" w:hAnsi="Garamond"/>
        </w:rPr>
      </w:pPr>
      <w:r>
        <w:rPr>
          <w:rFonts w:ascii="Garamond" w:hAnsi="Garamond"/>
        </w:rPr>
        <w:t xml:space="preserve">Furthermore, whilst microfinance enables many women to meet their basic needs and challenge their subordination within the household, it can also work, in conjunction with the </w:t>
      </w:r>
      <w:r w:rsidR="0011602C">
        <w:rPr>
          <w:rFonts w:ascii="Garamond" w:hAnsi="Garamond"/>
        </w:rPr>
        <w:t>wider</w:t>
      </w:r>
      <w:r>
        <w:rPr>
          <w:rFonts w:ascii="Garamond" w:hAnsi="Garamond"/>
        </w:rPr>
        <w:t xml:space="preserve"> liberalization programs promoted by </w:t>
      </w:r>
      <w:r w:rsidR="0011602C">
        <w:rPr>
          <w:rFonts w:ascii="Garamond" w:hAnsi="Garamond"/>
        </w:rPr>
        <w:t xml:space="preserve">governments and </w:t>
      </w:r>
      <w:r>
        <w:rPr>
          <w:rFonts w:ascii="Garamond" w:hAnsi="Garamond"/>
        </w:rPr>
        <w:t>international financial institutions, to structure and circumscribe women’s spatial mobility in other ways. By promoting particular kinds of economic and social responsibilities, microfinance programs tend to reproduce gendered ideologies regarding the kinds of work, paid and unpaid, that women do, and the spatiality of this labor. This can limit opportunities to contest structures of domination at other, broader scales.</w:t>
      </w:r>
      <w:r>
        <w:rPr>
          <w:rStyle w:val="EndnoteReference"/>
          <w:rFonts w:ascii="Garamond" w:hAnsi="Garamond"/>
        </w:rPr>
        <w:endnoteReference w:id="82"/>
      </w:r>
      <w:r>
        <w:rPr>
          <w:rFonts w:ascii="Garamond" w:hAnsi="Garamond"/>
        </w:rPr>
        <w:t xml:space="preserve">  </w:t>
      </w:r>
    </w:p>
    <w:p w14:paraId="0F6320B0" w14:textId="77777777" w:rsidR="0075663D" w:rsidRDefault="0075663D" w:rsidP="0075663D">
      <w:pPr>
        <w:spacing w:line="480" w:lineRule="auto"/>
        <w:jc w:val="both"/>
        <w:rPr>
          <w:rFonts w:ascii="Garamond" w:hAnsi="Garamond"/>
        </w:rPr>
      </w:pPr>
      <w:r>
        <w:rPr>
          <w:rFonts w:ascii="Garamond" w:hAnsi="Garamond"/>
        </w:rPr>
        <w:tab/>
        <w:t>In conclusion, instead of separating microfinance as a development tool from the broader geopolitical restructuring of financial markets we have to explore the unequal interdependencies between them. Doing so means further troubling the divisions between the global and the local, the public and private, the urban and rural, the social and the economic. This can help to new formulate new questions about microfinance as a development strategy</w:t>
      </w:r>
      <w:r w:rsidR="00F8281A">
        <w:rPr>
          <w:rFonts w:ascii="Garamond" w:hAnsi="Garamond"/>
        </w:rPr>
        <w:t xml:space="preserve">, </w:t>
      </w:r>
      <w:r w:rsidR="00F8281A" w:rsidRPr="00B163D4">
        <w:rPr>
          <w:rFonts w:ascii="Garamond" w:hAnsi="Garamond"/>
        </w:rPr>
        <w:t xml:space="preserve">many of which are being robustly addressed by the institutions that have not followed the </w:t>
      </w:r>
      <w:proofErr w:type="spellStart"/>
      <w:r w:rsidR="00F8281A" w:rsidRPr="00B163D4">
        <w:rPr>
          <w:rFonts w:ascii="Garamond" w:hAnsi="Garamond"/>
        </w:rPr>
        <w:t>financialization</w:t>
      </w:r>
      <w:proofErr w:type="spellEnd"/>
      <w:r w:rsidR="00F8281A" w:rsidRPr="00B163D4">
        <w:rPr>
          <w:rFonts w:ascii="Garamond" w:hAnsi="Garamond"/>
        </w:rPr>
        <w:t xml:space="preserve"> trend</w:t>
      </w:r>
      <w:r w:rsidRPr="00B163D4">
        <w:rPr>
          <w:rFonts w:ascii="Garamond" w:hAnsi="Garamond"/>
        </w:rPr>
        <w:t>.</w:t>
      </w:r>
      <w:r>
        <w:rPr>
          <w:rFonts w:ascii="Garamond" w:hAnsi="Garamond"/>
        </w:rPr>
        <w:t xml:space="preserve"> For instance, rather than seeking to increase the amount of private debt that poor households are able to absorb, it can point to the need for more public spending to reduce the burden of health and education costs and support job creation. As well as thinking about inequalities within the household, it raises questions about wider inequalities in terms of labor and spatial mobility. And rather than encouraging financial elites to assist the microfinance sector, it suggests that </w:t>
      </w:r>
      <w:r w:rsidR="0011602C">
        <w:rPr>
          <w:rFonts w:ascii="Garamond" w:hAnsi="Garamond"/>
        </w:rPr>
        <w:t>‘</w:t>
      </w:r>
      <w:r>
        <w:rPr>
          <w:rFonts w:ascii="Garamond" w:hAnsi="Garamond"/>
        </w:rPr>
        <w:t>reverse learning</w:t>
      </w:r>
      <w:r w:rsidR="0011602C">
        <w:rPr>
          <w:rFonts w:ascii="Garamond" w:hAnsi="Garamond"/>
        </w:rPr>
        <w:t>’</w:t>
      </w:r>
      <w:r>
        <w:rPr>
          <w:rFonts w:ascii="Garamond" w:hAnsi="Garamond"/>
        </w:rPr>
        <w:t xml:space="preserve"> is required in which microfinance members advise international financial institutions and policy makers. </w:t>
      </w:r>
    </w:p>
    <w:p w14:paraId="68E9CB77" w14:textId="77777777" w:rsidR="0011602C" w:rsidRDefault="0011602C" w:rsidP="0075663D">
      <w:pPr>
        <w:spacing w:line="480" w:lineRule="auto"/>
        <w:jc w:val="both"/>
        <w:rPr>
          <w:rFonts w:ascii="Garamond" w:hAnsi="Garamond"/>
        </w:rPr>
      </w:pPr>
    </w:p>
    <w:p w14:paraId="6C2F71AA" w14:textId="77777777" w:rsidR="0075663D" w:rsidRDefault="0075663D" w:rsidP="0075663D">
      <w:pPr>
        <w:spacing w:line="480" w:lineRule="auto"/>
        <w:jc w:val="both"/>
        <w:rPr>
          <w:rFonts w:ascii="Garamond" w:hAnsi="Garamond"/>
        </w:rPr>
      </w:pPr>
    </w:p>
    <w:p w14:paraId="73287400" w14:textId="77777777" w:rsidR="0075663D" w:rsidRDefault="0075663D" w:rsidP="0075663D">
      <w:pPr>
        <w:spacing w:line="480" w:lineRule="auto"/>
        <w:jc w:val="both"/>
        <w:rPr>
          <w:rFonts w:ascii="Garamond" w:hAnsi="Garamond"/>
          <w:b/>
        </w:rPr>
      </w:pPr>
      <w:r w:rsidRPr="0081741F">
        <w:rPr>
          <w:rFonts w:ascii="Garamond" w:hAnsi="Garamond"/>
          <w:b/>
        </w:rPr>
        <w:t>Acknowledgements</w:t>
      </w:r>
    </w:p>
    <w:p w14:paraId="71F71DE8" w14:textId="77777777" w:rsidR="0075663D" w:rsidRPr="0081741F" w:rsidRDefault="0011602C" w:rsidP="0075663D">
      <w:pPr>
        <w:spacing w:line="480" w:lineRule="auto"/>
        <w:jc w:val="both"/>
        <w:rPr>
          <w:rFonts w:ascii="Garamond" w:hAnsi="Garamond"/>
        </w:rPr>
      </w:pPr>
      <w:r>
        <w:rPr>
          <w:rFonts w:ascii="Garamond" w:hAnsi="Garamond"/>
        </w:rPr>
        <w:t xml:space="preserve">I would like to thank </w:t>
      </w:r>
      <w:proofErr w:type="spellStart"/>
      <w:r>
        <w:rPr>
          <w:rFonts w:ascii="Garamond" w:hAnsi="Garamond"/>
        </w:rPr>
        <w:t>La</w:t>
      </w:r>
      <w:r w:rsidR="001C02FF">
        <w:rPr>
          <w:rFonts w:ascii="Garamond" w:hAnsi="Garamond"/>
        </w:rPr>
        <w:t>x</w:t>
      </w:r>
      <w:r>
        <w:rPr>
          <w:rFonts w:ascii="Garamond" w:hAnsi="Garamond"/>
        </w:rPr>
        <w:t>man</w:t>
      </w:r>
      <w:proofErr w:type="spellEnd"/>
      <w:r w:rsidR="0075663D">
        <w:rPr>
          <w:rFonts w:ascii="Garamond" w:hAnsi="Garamond"/>
        </w:rPr>
        <w:t xml:space="preserve"> </w:t>
      </w:r>
      <w:proofErr w:type="spellStart"/>
      <w:r w:rsidR="0075663D">
        <w:rPr>
          <w:rFonts w:ascii="Garamond" w:hAnsi="Garamond"/>
        </w:rPr>
        <w:t>Rao</w:t>
      </w:r>
      <w:proofErr w:type="spellEnd"/>
      <w:r w:rsidR="0075663D">
        <w:rPr>
          <w:rFonts w:ascii="Garamond" w:hAnsi="Garamond"/>
        </w:rPr>
        <w:t xml:space="preserve"> for his work translating and transcribing many of the interviews, as well as everyone who gave their time to talk with us. I also want to thank Emma </w:t>
      </w:r>
      <w:proofErr w:type="spellStart"/>
      <w:r w:rsidR="0075663D">
        <w:rPr>
          <w:rFonts w:ascii="Garamond" w:hAnsi="Garamond"/>
        </w:rPr>
        <w:t>Mawdsley</w:t>
      </w:r>
      <w:proofErr w:type="spellEnd"/>
      <w:r w:rsidR="0075663D">
        <w:rPr>
          <w:rFonts w:ascii="Garamond" w:hAnsi="Garamond"/>
        </w:rPr>
        <w:t>, Katharine Rankin, Craig Jeffrey</w:t>
      </w:r>
      <w:r>
        <w:rPr>
          <w:rFonts w:ascii="Garamond" w:hAnsi="Garamond"/>
        </w:rPr>
        <w:t>,</w:t>
      </w:r>
      <w:r w:rsidR="00EE00CD">
        <w:rPr>
          <w:rFonts w:ascii="Garamond" w:hAnsi="Garamond"/>
        </w:rPr>
        <w:t xml:space="preserve"> </w:t>
      </w:r>
      <w:proofErr w:type="spellStart"/>
      <w:r w:rsidR="0075663D">
        <w:rPr>
          <w:rFonts w:ascii="Garamond" w:hAnsi="Garamond"/>
        </w:rPr>
        <w:t>Philippa</w:t>
      </w:r>
      <w:proofErr w:type="spellEnd"/>
      <w:r w:rsidR="0075663D">
        <w:rPr>
          <w:rFonts w:ascii="Garamond" w:hAnsi="Garamond"/>
        </w:rPr>
        <w:t xml:space="preserve"> Williams</w:t>
      </w:r>
      <w:r>
        <w:rPr>
          <w:rFonts w:ascii="Garamond" w:hAnsi="Garamond"/>
        </w:rPr>
        <w:t xml:space="preserve">, </w:t>
      </w:r>
      <w:proofErr w:type="spellStart"/>
      <w:r>
        <w:rPr>
          <w:rFonts w:ascii="Garamond" w:hAnsi="Garamond"/>
        </w:rPr>
        <w:t>Srinivas</w:t>
      </w:r>
      <w:proofErr w:type="spellEnd"/>
      <w:r>
        <w:rPr>
          <w:rFonts w:ascii="Garamond" w:hAnsi="Garamond"/>
        </w:rPr>
        <w:t xml:space="preserve"> </w:t>
      </w:r>
      <w:proofErr w:type="spellStart"/>
      <w:r>
        <w:rPr>
          <w:rFonts w:ascii="Garamond" w:hAnsi="Garamond"/>
        </w:rPr>
        <w:t>Chokkakula</w:t>
      </w:r>
      <w:proofErr w:type="spellEnd"/>
      <w:r>
        <w:rPr>
          <w:rFonts w:ascii="Garamond" w:hAnsi="Garamond"/>
        </w:rPr>
        <w:t xml:space="preserve"> and Stephanie </w:t>
      </w:r>
      <w:proofErr w:type="spellStart"/>
      <w:r>
        <w:rPr>
          <w:rFonts w:ascii="Garamond" w:hAnsi="Garamond"/>
        </w:rPr>
        <w:t>Wogau</w:t>
      </w:r>
      <w:proofErr w:type="spellEnd"/>
      <w:r w:rsidR="0075663D">
        <w:rPr>
          <w:rFonts w:ascii="Garamond" w:hAnsi="Garamond"/>
        </w:rPr>
        <w:t xml:space="preserve"> for generous feedback on earlier iterations of this paper. Any errors are my own. Finally, thanks to Marcus Power for organizing the Critical Geopolitics conference at Durham and enabling me to contribute to this special issue.</w:t>
      </w:r>
    </w:p>
    <w:p w14:paraId="30433B81" w14:textId="77777777" w:rsidR="00D4640D" w:rsidRDefault="00D4640D"/>
    <w:sectPr w:rsidR="00D4640D" w:rsidSect="00D4640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DEA0" w14:textId="77777777" w:rsidR="002B27F5" w:rsidRDefault="005F01E2">
      <w:r>
        <w:separator/>
      </w:r>
    </w:p>
  </w:endnote>
  <w:endnote w:type="continuationSeparator" w:id="0">
    <w:p w14:paraId="4AC44F0F" w14:textId="77777777" w:rsidR="002B27F5" w:rsidRDefault="005F01E2">
      <w:r>
        <w:continuationSeparator/>
      </w:r>
    </w:p>
  </w:endnote>
  <w:endnote w:id="1">
    <w:p w14:paraId="66011682" w14:textId="77777777" w:rsidR="00E03B14" w:rsidRPr="004D6152" w:rsidRDefault="00E03B14" w:rsidP="001E328A">
      <w:pPr>
        <w:spacing w:line="360" w:lineRule="auto"/>
        <w:ind w:left="720" w:hanging="720"/>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N. </w:t>
      </w:r>
      <w:proofErr w:type="spellStart"/>
      <w:r w:rsidRPr="004D6152">
        <w:rPr>
          <w:rFonts w:ascii="Garamond" w:hAnsi="Garamond"/>
          <w:sz w:val="20"/>
        </w:rPr>
        <w:t>Kabeer</w:t>
      </w:r>
      <w:proofErr w:type="spellEnd"/>
      <w:r w:rsidRPr="004D6152">
        <w:rPr>
          <w:rFonts w:ascii="Garamond" w:hAnsi="Garamond"/>
          <w:sz w:val="20"/>
        </w:rPr>
        <w:t xml:space="preserve">, </w:t>
      </w:r>
      <w:r w:rsidRPr="004D6152">
        <w:rPr>
          <w:rFonts w:ascii="Garamond" w:hAnsi="Garamond"/>
          <w:sz w:val="20"/>
          <w:u w:val="single"/>
        </w:rPr>
        <w:t xml:space="preserve">Reversed Realities: </w:t>
      </w:r>
      <w:r w:rsidRPr="004D6152">
        <w:rPr>
          <w:rFonts w:ascii="Garamond" w:hAnsi="Garamond"/>
          <w:sz w:val="20"/>
          <w:szCs w:val="32"/>
          <w:u w:val="single"/>
        </w:rPr>
        <w:t>gender hierarchies in development thought</w:t>
      </w:r>
      <w:r w:rsidRPr="004D6152">
        <w:rPr>
          <w:rFonts w:ascii="Garamond" w:hAnsi="Garamond"/>
          <w:sz w:val="20"/>
        </w:rPr>
        <w:t xml:space="preserve"> (</w:t>
      </w:r>
      <w:r w:rsidRPr="004D6152">
        <w:rPr>
          <w:rFonts w:ascii="Garamond" w:hAnsi="Garamond"/>
          <w:sz w:val="20"/>
          <w:szCs w:val="32"/>
        </w:rPr>
        <w:t>New York: Verso</w:t>
      </w:r>
      <w:r w:rsidRPr="004D6152">
        <w:rPr>
          <w:rFonts w:ascii="Garamond" w:hAnsi="Garamond"/>
          <w:sz w:val="20"/>
        </w:rPr>
        <w:t xml:space="preserve"> 1994)</w:t>
      </w:r>
    </w:p>
  </w:endnote>
  <w:endnote w:id="2">
    <w:p w14:paraId="52C96FEA"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J. Fernando, ‘Microcredit and Empowerment of Women: Blurring the Boundary Between Development and Capitalism’, in J. Fernando (ed.), </w:t>
      </w:r>
      <w:r w:rsidRPr="004D6152">
        <w:rPr>
          <w:rFonts w:ascii="Garamond" w:hAnsi="Garamond"/>
          <w:sz w:val="20"/>
          <w:u w:val="single"/>
        </w:rPr>
        <w:t>Microfinance: Perils and Prospects</w:t>
      </w:r>
      <w:r w:rsidRPr="004D6152">
        <w:rPr>
          <w:rFonts w:ascii="Garamond" w:hAnsi="Garamond"/>
          <w:sz w:val="20"/>
        </w:rPr>
        <w:t xml:space="preserve"> (New York: </w:t>
      </w:r>
      <w:proofErr w:type="spellStart"/>
      <w:r w:rsidRPr="004D6152">
        <w:rPr>
          <w:rFonts w:ascii="Garamond" w:hAnsi="Garamond"/>
          <w:sz w:val="20"/>
        </w:rPr>
        <w:t>Routledge</w:t>
      </w:r>
      <w:proofErr w:type="spellEnd"/>
      <w:r w:rsidRPr="004D6152">
        <w:rPr>
          <w:rFonts w:ascii="Garamond" w:hAnsi="Garamond"/>
          <w:sz w:val="20"/>
        </w:rPr>
        <w:t xml:space="preserve"> 2006) p.1.</w:t>
      </w:r>
    </w:p>
  </w:endnote>
  <w:endnote w:id="3">
    <w:p w14:paraId="14D7330F"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See M. </w:t>
      </w:r>
      <w:proofErr w:type="spellStart"/>
      <w:r w:rsidRPr="004D6152">
        <w:rPr>
          <w:rFonts w:ascii="Garamond" w:hAnsi="Garamond"/>
          <w:sz w:val="20"/>
        </w:rPr>
        <w:t>Yunus</w:t>
      </w:r>
      <w:proofErr w:type="spellEnd"/>
      <w:r w:rsidRPr="004D6152">
        <w:rPr>
          <w:rFonts w:ascii="Garamond" w:hAnsi="Garamond"/>
          <w:sz w:val="20"/>
        </w:rPr>
        <w:t xml:space="preserve">, </w:t>
      </w:r>
      <w:r w:rsidRPr="004D6152">
        <w:rPr>
          <w:rFonts w:ascii="Garamond" w:hAnsi="Garamond"/>
          <w:sz w:val="20"/>
          <w:u w:val="single"/>
        </w:rPr>
        <w:t>Banker to the Poor:</w:t>
      </w:r>
      <w:r w:rsidRPr="004D6152">
        <w:rPr>
          <w:rFonts w:ascii="Garamond" w:hAnsi="Garamond"/>
          <w:sz w:val="20"/>
          <w:szCs w:val="32"/>
          <w:u w:val="single"/>
        </w:rPr>
        <w:t xml:space="preserve"> </w:t>
      </w:r>
      <w:proofErr w:type="gramStart"/>
      <w:r w:rsidRPr="004D6152">
        <w:rPr>
          <w:rFonts w:ascii="Garamond" w:hAnsi="Garamond"/>
          <w:sz w:val="20"/>
          <w:szCs w:val="32"/>
          <w:u w:val="single"/>
        </w:rPr>
        <w:t>micro-lending</w:t>
      </w:r>
      <w:proofErr w:type="gramEnd"/>
      <w:r w:rsidRPr="004D6152">
        <w:rPr>
          <w:rFonts w:ascii="Garamond" w:hAnsi="Garamond"/>
          <w:sz w:val="20"/>
          <w:szCs w:val="32"/>
          <w:u w:val="single"/>
        </w:rPr>
        <w:t xml:space="preserve"> and the battle against world poverty</w:t>
      </w:r>
      <w:r w:rsidRPr="004D6152">
        <w:rPr>
          <w:rFonts w:ascii="Garamond" w:hAnsi="Garamond"/>
          <w:sz w:val="20"/>
          <w:szCs w:val="32"/>
        </w:rPr>
        <w:t xml:space="preserve"> (New York: Public Affairs 1999). Also see </w:t>
      </w:r>
      <w:r w:rsidRPr="004D6152">
        <w:rPr>
          <w:rFonts w:ascii="Garamond" w:hAnsi="Garamond"/>
          <w:sz w:val="20"/>
        </w:rPr>
        <w:t>the ‘Microcredit Summit Declaration’ from 1997 downloaded on August 22</w:t>
      </w:r>
      <w:r w:rsidRPr="004D6152">
        <w:rPr>
          <w:rFonts w:ascii="Garamond" w:hAnsi="Garamond"/>
          <w:sz w:val="20"/>
          <w:vertAlign w:val="superscript"/>
        </w:rPr>
        <w:t>nd</w:t>
      </w:r>
      <w:r w:rsidRPr="004D6152">
        <w:rPr>
          <w:rFonts w:ascii="Garamond" w:hAnsi="Garamond"/>
          <w:sz w:val="20"/>
        </w:rPr>
        <w:t xml:space="preserve"> 2009 at </w:t>
      </w:r>
      <w:hyperlink r:id="rId1" w:history="1">
        <w:r w:rsidRPr="004D6152">
          <w:rPr>
            <w:rStyle w:val="Hyperlink"/>
            <w:rFonts w:ascii="Garamond" w:hAnsi="Garamond"/>
            <w:sz w:val="20"/>
          </w:rPr>
          <w:t>www.microcreditsummit.org/declaration.htm</w:t>
        </w:r>
      </w:hyperlink>
      <w:r w:rsidRPr="004D6152">
        <w:rPr>
          <w:rFonts w:ascii="Garamond" w:hAnsi="Garamond"/>
          <w:sz w:val="20"/>
        </w:rPr>
        <w:t xml:space="preserve">. </w:t>
      </w:r>
    </w:p>
  </w:endnote>
  <w:endnote w:id="4">
    <w:p w14:paraId="1ECE9221"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N. </w:t>
      </w:r>
      <w:proofErr w:type="spellStart"/>
      <w:r w:rsidRPr="004D6152">
        <w:rPr>
          <w:rFonts w:ascii="Garamond" w:hAnsi="Garamond"/>
          <w:sz w:val="20"/>
        </w:rPr>
        <w:t>Kabeer</w:t>
      </w:r>
      <w:proofErr w:type="spellEnd"/>
      <w:r w:rsidRPr="004D6152">
        <w:rPr>
          <w:rFonts w:ascii="Garamond" w:hAnsi="Garamond"/>
          <w:sz w:val="20"/>
        </w:rPr>
        <w:t xml:space="preserve">, ‘Conflicts over Credit: Re-evaluating the Empowerment Potential of loans to Women in Bangladesh’, </w:t>
      </w:r>
      <w:r w:rsidRPr="004D6152">
        <w:rPr>
          <w:rFonts w:ascii="Garamond" w:hAnsi="Garamond"/>
          <w:sz w:val="20"/>
          <w:u w:val="single"/>
        </w:rPr>
        <w:t>World Development</w:t>
      </w:r>
      <w:r w:rsidRPr="004D6152">
        <w:rPr>
          <w:rFonts w:ascii="Garamond" w:hAnsi="Garamond"/>
          <w:sz w:val="20"/>
        </w:rPr>
        <w:t xml:space="preserve"> 29/1 (2001) p.63-84</w:t>
      </w:r>
      <w:proofErr w:type="gramStart"/>
      <w:r w:rsidRPr="004D6152">
        <w:rPr>
          <w:rFonts w:ascii="Garamond" w:hAnsi="Garamond"/>
          <w:sz w:val="20"/>
        </w:rPr>
        <w:t>;</w:t>
      </w:r>
      <w:proofErr w:type="gramEnd"/>
      <w:r w:rsidRPr="004D6152">
        <w:rPr>
          <w:rFonts w:ascii="Garamond" w:hAnsi="Garamond"/>
          <w:sz w:val="20"/>
        </w:rPr>
        <w:t xml:space="preserve"> A. M. Goetz &amp; R. </w:t>
      </w:r>
      <w:proofErr w:type="spellStart"/>
      <w:r w:rsidRPr="004D6152">
        <w:rPr>
          <w:rFonts w:ascii="Garamond" w:hAnsi="Garamond"/>
          <w:sz w:val="20"/>
        </w:rPr>
        <w:t>Sen</w:t>
      </w:r>
      <w:proofErr w:type="spellEnd"/>
      <w:r w:rsidRPr="004D6152">
        <w:rPr>
          <w:rFonts w:ascii="Garamond" w:hAnsi="Garamond"/>
          <w:sz w:val="20"/>
        </w:rPr>
        <w:t xml:space="preserve"> Gupta, ‘Who Takes the Credit? </w:t>
      </w:r>
      <w:proofErr w:type="gramStart"/>
      <w:r w:rsidRPr="004D6152">
        <w:rPr>
          <w:rFonts w:ascii="Garamond" w:hAnsi="Garamond"/>
          <w:sz w:val="20"/>
        </w:rPr>
        <w:t xml:space="preserve">Gender, Power and Control Over Loan Use in Rural Credit Programs in Bangladesh’ in </w:t>
      </w:r>
      <w:r w:rsidRPr="004D6152">
        <w:rPr>
          <w:rFonts w:ascii="Garamond" w:hAnsi="Garamond"/>
          <w:sz w:val="20"/>
          <w:u w:val="single"/>
        </w:rPr>
        <w:t>World Development</w:t>
      </w:r>
      <w:r w:rsidRPr="004D6152">
        <w:rPr>
          <w:rFonts w:ascii="Garamond" w:hAnsi="Garamond"/>
          <w:sz w:val="20"/>
        </w:rPr>
        <w:t xml:space="preserve"> 24/1 (1995) pp.45-63.</w:t>
      </w:r>
      <w:proofErr w:type="gramEnd"/>
    </w:p>
  </w:endnote>
  <w:endnote w:id="5">
    <w:p w14:paraId="75C8C0FF"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gramStart"/>
      <w:r w:rsidRPr="004D6152">
        <w:rPr>
          <w:rFonts w:ascii="Garamond" w:hAnsi="Garamond"/>
          <w:sz w:val="20"/>
        </w:rPr>
        <w:t xml:space="preserve">M.M. Pitt &amp; S.R. </w:t>
      </w:r>
      <w:proofErr w:type="spellStart"/>
      <w:r w:rsidRPr="004D6152">
        <w:rPr>
          <w:rFonts w:ascii="Garamond" w:hAnsi="Garamond"/>
          <w:sz w:val="20"/>
        </w:rPr>
        <w:t>Khandker</w:t>
      </w:r>
      <w:proofErr w:type="spellEnd"/>
      <w:r w:rsidRPr="004D6152">
        <w:rPr>
          <w:rFonts w:ascii="Garamond" w:hAnsi="Garamond"/>
          <w:sz w:val="20"/>
        </w:rPr>
        <w:t xml:space="preserve">, </w:t>
      </w:r>
      <w:r w:rsidRPr="004D6152">
        <w:rPr>
          <w:rFonts w:ascii="Garamond" w:hAnsi="Garamond"/>
          <w:sz w:val="20"/>
          <w:u w:val="single"/>
        </w:rPr>
        <w:t xml:space="preserve">Household and </w:t>
      </w:r>
      <w:proofErr w:type="spellStart"/>
      <w:r w:rsidRPr="004D6152">
        <w:rPr>
          <w:rFonts w:ascii="Garamond" w:hAnsi="Garamond"/>
          <w:sz w:val="20"/>
          <w:u w:val="single"/>
        </w:rPr>
        <w:t>Intrahousehold</w:t>
      </w:r>
      <w:proofErr w:type="spellEnd"/>
      <w:r w:rsidRPr="004D6152">
        <w:rPr>
          <w:rFonts w:ascii="Garamond" w:hAnsi="Garamond"/>
          <w:sz w:val="20"/>
          <w:u w:val="single"/>
        </w:rPr>
        <w:t xml:space="preserve"> Impact of the </w:t>
      </w:r>
      <w:proofErr w:type="spellStart"/>
      <w:r w:rsidRPr="004D6152">
        <w:rPr>
          <w:rFonts w:ascii="Garamond" w:hAnsi="Garamond"/>
          <w:sz w:val="20"/>
          <w:u w:val="single"/>
        </w:rPr>
        <w:t>Grameen</w:t>
      </w:r>
      <w:proofErr w:type="spellEnd"/>
      <w:r w:rsidRPr="004D6152">
        <w:rPr>
          <w:rFonts w:ascii="Garamond" w:hAnsi="Garamond"/>
          <w:sz w:val="20"/>
          <w:u w:val="single"/>
        </w:rPr>
        <w:t xml:space="preserve"> Bank and Similar Targeted Credit Programs in Bangladesh.</w:t>
      </w:r>
      <w:proofErr w:type="gramEnd"/>
      <w:r w:rsidRPr="004D6152">
        <w:rPr>
          <w:rFonts w:ascii="Garamond" w:hAnsi="Garamond"/>
          <w:i/>
          <w:sz w:val="20"/>
        </w:rPr>
        <w:t xml:space="preserve"> </w:t>
      </w:r>
      <w:proofErr w:type="gramStart"/>
      <w:r w:rsidRPr="004D6152">
        <w:rPr>
          <w:rFonts w:ascii="Garamond" w:hAnsi="Garamond"/>
          <w:sz w:val="20"/>
        </w:rPr>
        <w:t xml:space="preserve">World bank Discussion Paper 320 (Washington DC: World Bank 1996); S.M. </w:t>
      </w:r>
      <w:proofErr w:type="spellStart"/>
      <w:r w:rsidRPr="004D6152">
        <w:rPr>
          <w:rFonts w:ascii="Garamond" w:hAnsi="Garamond"/>
          <w:sz w:val="20"/>
        </w:rPr>
        <w:t>Hashemi</w:t>
      </w:r>
      <w:proofErr w:type="spellEnd"/>
      <w:r w:rsidRPr="004D6152">
        <w:rPr>
          <w:rFonts w:ascii="Garamond" w:hAnsi="Garamond"/>
          <w:sz w:val="20"/>
        </w:rPr>
        <w:t xml:space="preserve">, S.R. Schuler &amp; A.P Riley, ‘Rural credit programs and women's empowerment in Bangladesh’ in </w:t>
      </w:r>
      <w:r w:rsidRPr="004D6152">
        <w:rPr>
          <w:rFonts w:ascii="Garamond" w:hAnsi="Garamond"/>
          <w:sz w:val="20"/>
          <w:u w:val="single"/>
        </w:rPr>
        <w:t>World Development</w:t>
      </w:r>
      <w:r w:rsidRPr="004D6152">
        <w:rPr>
          <w:rFonts w:ascii="Garamond" w:hAnsi="Garamond"/>
          <w:sz w:val="20"/>
        </w:rPr>
        <w:t xml:space="preserve"> 24/4 (1996) pp.635-653.</w:t>
      </w:r>
      <w:proofErr w:type="gramEnd"/>
      <w:r w:rsidRPr="004D6152">
        <w:rPr>
          <w:rFonts w:ascii="Garamond" w:hAnsi="Garamond"/>
          <w:sz w:val="20"/>
        </w:rPr>
        <w:t xml:space="preserve">   </w:t>
      </w:r>
    </w:p>
  </w:endnote>
  <w:endnote w:id="6">
    <w:p w14:paraId="31A0DBA4"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L. </w:t>
      </w:r>
      <w:proofErr w:type="spellStart"/>
      <w:r w:rsidRPr="004D6152">
        <w:rPr>
          <w:rFonts w:ascii="Garamond" w:hAnsi="Garamond"/>
          <w:sz w:val="20"/>
        </w:rPr>
        <w:t>Milgram</w:t>
      </w:r>
      <w:proofErr w:type="spellEnd"/>
      <w:r w:rsidRPr="004D6152">
        <w:rPr>
          <w:rFonts w:ascii="Garamond" w:hAnsi="Garamond"/>
          <w:sz w:val="20"/>
        </w:rPr>
        <w:t xml:space="preserve">, ‘Banking on Bananas, Crediting Crafts: Financing Women’s Work in the Philippine Cordillera’ and K. Rankin ‘Social Capital, Microfinance, and the Politics of Development’ in J. Fernando (ed.), </w:t>
      </w:r>
      <w:r w:rsidRPr="004D6152">
        <w:rPr>
          <w:rFonts w:ascii="Garamond" w:hAnsi="Garamond"/>
          <w:sz w:val="20"/>
          <w:u w:val="single"/>
        </w:rPr>
        <w:t xml:space="preserve">Microfinance: Perils and Prospects </w:t>
      </w:r>
      <w:r w:rsidRPr="004D6152">
        <w:rPr>
          <w:rFonts w:ascii="Garamond" w:hAnsi="Garamond"/>
          <w:sz w:val="20"/>
        </w:rPr>
        <w:t xml:space="preserve">(New York: </w:t>
      </w:r>
      <w:proofErr w:type="spellStart"/>
      <w:r w:rsidRPr="004D6152">
        <w:rPr>
          <w:rFonts w:ascii="Garamond" w:hAnsi="Garamond"/>
          <w:sz w:val="20"/>
        </w:rPr>
        <w:t>Routledge</w:t>
      </w:r>
      <w:proofErr w:type="spellEnd"/>
      <w:r w:rsidRPr="004D6152">
        <w:rPr>
          <w:rFonts w:ascii="Garamond" w:hAnsi="Garamond"/>
          <w:sz w:val="20"/>
        </w:rPr>
        <w:t xml:space="preserve"> 2006).</w:t>
      </w:r>
    </w:p>
  </w:endnote>
  <w:endnote w:id="7">
    <w:p w14:paraId="0316F6BA"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spellStart"/>
      <w:r w:rsidRPr="004D6152">
        <w:rPr>
          <w:rFonts w:ascii="Garamond" w:hAnsi="Garamond"/>
          <w:sz w:val="20"/>
        </w:rPr>
        <w:t>Katharyne</w:t>
      </w:r>
      <w:proofErr w:type="spellEnd"/>
      <w:r w:rsidRPr="004D6152">
        <w:rPr>
          <w:rFonts w:ascii="Garamond" w:hAnsi="Garamond"/>
          <w:sz w:val="20"/>
        </w:rPr>
        <w:t xml:space="preserve"> Mitchell and Katherine Beckett, ‘Securing the Global City: Crime, Consulting, Risk, and Ratings in the Production of Urban Space’ </w:t>
      </w:r>
      <w:r w:rsidRPr="004D6152">
        <w:rPr>
          <w:rFonts w:ascii="Garamond" w:hAnsi="Garamond"/>
          <w:sz w:val="20"/>
          <w:u w:val="single"/>
        </w:rPr>
        <w:t>Indiana Journal of Global Legal Studies</w:t>
      </w:r>
      <w:r>
        <w:rPr>
          <w:rFonts w:ascii="Garamond" w:hAnsi="Garamond"/>
          <w:sz w:val="20"/>
        </w:rPr>
        <w:t xml:space="preserve"> 15/1 (2008) pp.75-100; </w:t>
      </w:r>
      <w:r w:rsidRPr="004D6152">
        <w:rPr>
          <w:rFonts w:ascii="Garamond" w:hAnsi="Garamond"/>
          <w:sz w:val="20"/>
        </w:rPr>
        <w:t xml:space="preserve">T. Sinclair, </w:t>
      </w:r>
      <w:r w:rsidRPr="004D6152">
        <w:rPr>
          <w:rFonts w:ascii="Garamond" w:hAnsi="Garamond"/>
          <w:sz w:val="20"/>
          <w:u w:val="single"/>
        </w:rPr>
        <w:t>The New Masters of Capital: American Bond Rating Agencies and the Politics of Creditworthiness</w:t>
      </w:r>
      <w:r w:rsidRPr="004D6152">
        <w:rPr>
          <w:rFonts w:ascii="Garamond" w:hAnsi="Garamond"/>
          <w:sz w:val="20"/>
        </w:rPr>
        <w:t xml:space="preserve"> (Ithaca, NY: Cornell University Press 2005); A. Smith, ‘Imagining geographies of the ‘new Europe’: geo-economic power and the new European architecture of integration’ </w:t>
      </w:r>
      <w:r w:rsidRPr="004D6152">
        <w:rPr>
          <w:rFonts w:ascii="Garamond" w:hAnsi="Garamond"/>
          <w:iCs/>
          <w:sz w:val="20"/>
          <w:u w:val="single"/>
        </w:rPr>
        <w:t>Political Geography</w:t>
      </w:r>
      <w:r w:rsidRPr="004D6152">
        <w:rPr>
          <w:rFonts w:ascii="Garamond" w:hAnsi="Garamond"/>
          <w:sz w:val="20"/>
        </w:rPr>
        <w:t xml:space="preserve"> 21 (2002) 647-670; G. Ó </w:t>
      </w:r>
      <w:proofErr w:type="spellStart"/>
      <w:r w:rsidRPr="004D6152">
        <w:rPr>
          <w:rFonts w:ascii="Garamond" w:hAnsi="Garamond"/>
          <w:sz w:val="20"/>
        </w:rPr>
        <w:t>Tuathail</w:t>
      </w:r>
      <w:proofErr w:type="spellEnd"/>
      <w:r w:rsidRPr="004D6152">
        <w:rPr>
          <w:rFonts w:ascii="Garamond" w:hAnsi="Garamond"/>
          <w:sz w:val="20"/>
        </w:rPr>
        <w:t xml:space="preserve"> ‘Emerging Markets and Other Simulations: Mexico , Chiapas and the </w:t>
      </w:r>
      <w:proofErr w:type="spellStart"/>
      <w:r w:rsidRPr="004D6152">
        <w:rPr>
          <w:rFonts w:ascii="Garamond" w:hAnsi="Garamond"/>
          <w:sz w:val="20"/>
        </w:rPr>
        <w:t>Geofinancial</w:t>
      </w:r>
      <w:proofErr w:type="spellEnd"/>
      <w:r w:rsidRPr="004D6152">
        <w:rPr>
          <w:rFonts w:ascii="Garamond" w:hAnsi="Garamond"/>
          <w:sz w:val="20"/>
        </w:rPr>
        <w:t xml:space="preserve"> </w:t>
      </w:r>
      <w:proofErr w:type="spellStart"/>
      <w:r w:rsidRPr="004D6152">
        <w:rPr>
          <w:rFonts w:ascii="Garamond" w:hAnsi="Garamond"/>
          <w:sz w:val="20"/>
        </w:rPr>
        <w:t>Panopticon</w:t>
      </w:r>
      <w:proofErr w:type="spellEnd"/>
      <w:r w:rsidRPr="004D6152">
        <w:rPr>
          <w:rFonts w:ascii="Garamond" w:hAnsi="Garamond"/>
          <w:sz w:val="20"/>
        </w:rPr>
        <w:t xml:space="preserve">’ </w:t>
      </w:r>
      <w:proofErr w:type="spellStart"/>
      <w:r w:rsidRPr="004D6152">
        <w:rPr>
          <w:rFonts w:ascii="Garamond" w:hAnsi="Garamond"/>
          <w:sz w:val="20"/>
          <w:u w:val="single"/>
        </w:rPr>
        <w:t>Ecumune</w:t>
      </w:r>
      <w:proofErr w:type="spellEnd"/>
      <w:r w:rsidRPr="004D6152">
        <w:rPr>
          <w:rFonts w:ascii="Garamond" w:hAnsi="Garamond"/>
          <w:sz w:val="20"/>
        </w:rPr>
        <w:t xml:space="preserve"> 4/3 (1997) pp.300-317. </w:t>
      </w:r>
    </w:p>
  </w:endnote>
  <w:endnote w:id="8">
    <w:p w14:paraId="2303F060"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E.J. </w:t>
      </w:r>
      <w:proofErr w:type="spellStart"/>
      <w:r w:rsidRPr="004D6152">
        <w:rPr>
          <w:rFonts w:ascii="Garamond" w:hAnsi="Garamond"/>
          <w:sz w:val="20"/>
        </w:rPr>
        <w:t>Popke</w:t>
      </w:r>
      <w:proofErr w:type="spellEnd"/>
      <w:r w:rsidRPr="004D6152">
        <w:rPr>
          <w:rFonts w:ascii="Garamond" w:hAnsi="Garamond"/>
          <w:sz w:val="20"/>
        </w:rPr>
        <w:t xml:space="preserve">, ‘Recasting Geopolitics: The Discursive Scripting of the International Monetary Fund’ </w:t>
      </w:r>
      <w:r w:rsidRPr="004D6152">
        <w:rPr>
          <w:rFonts w:ascii="Garamond" w:hAnsi="Garamond"/>
          <w:sz w:val="20"/>
          <w:u w:val="single"/>
        </w:rPr>
        <w:t>Political Geography</w:t>
      </w:r>
      <w:r w:rsidRPr="004D6152">
        <w:rPr>
          <w:rFonts w:ascii="Garamond" w:hAnsi="Garamond"/>
          <w:sz w:val="20"/>
        </w:rPr>
        <w:t xml:space="preserve"> 13/3 (1994) pp.255-269; J.D. </w:t>
      </w:r>
      <w:proofErr w:type="spellStart"/>
      <w:r w:rsidRPr="004D6152">
        <w:rPr>
          <w:rFonts w:ascii="Garamond" w:hAnsi="Garamond"/>
          <w:sz w:val="20"/>
        </w:rPr>
        <w:t>Sidaway</w:t>
      </w:r>
      <w:proofErr w:type="spellEnd"/>
      <w:r w:rsidRPr="004D6152">
        <w:rPr>
          <w:rFonts w:ascii="Garamond" w:hAnsi="Garamond"/>
          <w:sz w:val="20"/>
        </w:rPr>
        <w:t xml:space="preserve"> &amp; M.D. </w:t>
      </w:r>
      <w:proofErr w:type="spellStart"/>
      <w:r w:rsidRPr="004D6152">
        <w:rPr>
          <w:rFonts w:ascii="Garamond" w:hAnsi="Garamond"/>
          <w:sz w:val="20"/>
        </w:rPr>
        <w:t>Pryke</w:t>
      </w:r>
      <w:proofErr w:type="spellEnd"/>
      <w:r w:rsidRPr="004D6152">
        <w:rPr>
          <w:rFonts w:ascii="Garamond" w:hAnsi="Garamond"/>
          <w:sz w:val="20"/>
        </w:rPr>
        <w:t xml:space="preserve">, ‘The strange geographies of “emerging markets”’ </w:t>
      </w:r>
      <w:r w:rsidRPr="004D6152">
        <w:rPr>
          <w:rFonts w:ascii="Garamond" w:hAnsi="Garamond"/>
          <w:i/>
          <w:sz w:val="20"/>
          <w:u w:val="single"/>
        </w:rPr>
        <w:t>Transactions of the Institute of British Geographers</w:t>
      </w:r>
      <w:r w:rsidRPr="004D6152">
        <w:rPr>
          <w:rFonts w:ascii="Garamond" w:hAnsi="Garamond"/>
          <w:sz w:val="20"/>
        </w:rPr>
        <w:t xml:space="preserve"> 25/2 (2000) pp. 187-201.</w:t>
      </w:r>
    </w:p>
  </w:endnote>
  <w:endnote w:id="9">
    <w:p w14:paraId="69294C32"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J. Fernando, ‘Disciplining the Mother: Micro-Credit Programs in Bangladesh,’ </w:t>
      </w:r>
      <w:proofErr w:type="spellStart"/>
      <w:r w:rsidRPr="004D6152">
        <w:rPr>
          <w:rFonts w:ascii="Garamond" w:hAnsi="Garamond"/>
          <w:sz w:val="20"/>
          <w:u w:val="single"/>
        </w:rPr>
        <w:t>Ghadar</w:t>
      </w:r>
      <w:proofErr w:type="spellEnd"/>
      <w:r w:rsidRPr="004D6152">
        <w:rPr>
          <w:rFonts w:ascii="Garamond" w:hAnsi="Garamond"/>
          <w:sz w:val="20"/>
        </w:rPr>
        <w:t xml:space="preserve"> 1/1 (1997)</w:t>
      </w:r>
      <w:proofErr w:type="gramStart"/>
      <w:r w:rsidRPr="004D6152">
        <w:rPr>
          <w:rFonts w:ascii="Garamond" w:hAnsi="Garamond"/>
          <w:sz w:val="20"/>
        </w:rPr>
        <w:t>;</w:t>
      </w:r>
      <w:proofErr w:type="gramEnd"/>
      <w:r w:rsidRPr="004D6152">
        <w:rPr>
          <w:rFonts w:ascii="Garamond" w:hAnsi="Garamond"/>
          <w:sz w:val="20"/>
        </w:rPr>
        <w:t xml:space="preserve"> Katherine Rankin, ‘Social Capital, Microfinance, and the Politics of Development’ </w:t>
      </w:r>
      <w:r w:rsidRPr="004D6152">
        <w:rPr>
          <w:rFonts w:ascii="Garamond" w:hAnsi="Garamond"/>
          <w:sz w:val="20"/>
          <w:u w:val="single"/>
        </w:rPr>
        <w:t>Journal of Feminist Economics</w:t>
      </w:r>
      <w:r w:rsidRPr="004D6152">
        <w:rPr>
          <w:rFonts w:ascii="Garamond" w:hAnsi="Garamond"/>
          <w:sz w:val="20"/>
        </w:rPr>
        <w:t xml:space="preserve"> 8/1 (2002) pp.1-24 and ‘Governing Development: Neoliberalism, Microcredit, and Rational Economic Woman’ </w:t>
      </w:r>
      <w:r w:rsidRPr="004D6152">
        <w:rPr>
          <w:rFonts w:ascii="Garamond" w:hAnsi="Garamond"/>
          <w:sz w:val="20"/>
          <w:u w:val="single"/>
        </w:rPr>
        <w:t>Economy and Society</w:t>
      </w:r>
      <w:r w:rsidRPr="004D6152">
        <w:rPr>
          <w:rFonts w:ascii="Garamond" w:hAnsi="Garamond"/>
          <w:sz w:val="20"/>
        </w:rPr>
        <w:t xml:space="preserve"> 30/1 (2001) pp.18-37.</w:t>
      </w:r>
    </w:p>
  </w:endnote>
  <w:endnote w:id="10">
    <w:p w14:paraId="705D0948"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V.A. Lawson, ‘Tailoring is a profession; </w:t>
      </w:r>
      <w:proofErr w:type="spellStart"/>
      <w:r w:rsidRPr="004D6152">
        <w:rPr>
          <w:rFonts w:ascii="Garamond" w:hAnsi="Garamond"/>
          <w:sz w:val="20"/>
        </w:rPr>
        <w:t>Seamstressing</w:t>
      </w:r>
      <w:proofErr w:type="spellEnd"/>
      <w:r w:rsidRPr="004D6152">
        <w:rPr>
          <w:rFonts w:ascii="Garamond" w:hAnsi="Garamond"/>
          <w:sz w:val="20"/>
        </w:rPr>
        <w:t xml:space="preserve"> is just work!’ </w:t>
      </w:r>
      <w:r w:rsidRPr="004D6152">
        <w:rPr>
          <w:rFonts w:ascii="Garamond" w:hAnsi="Garamond"/>
          <w:sz w:val="20"/>
          <w:u w:val="single"/>
        </w:rPr>
        <w:t>Environment and Planning</w:t>
      </w:r>
      <w:r w:rsidRPr="004D6152">
        <w:rPr>
          <w:rFonts w:ascii="Garamond" w:hAnsi="Garamond"/>
          <w:sz w:val="20"/>
        </w:rPr>
        <w:t xml:space="preserve"> A 30 (1998) pp.209-227</w:t>
      </w:r>
      <w:proofErr w:type="gramStart"/>
      <w:r w:rsidRPr="004D6152">
        <w:rPr>
          <w:rFonts w:ascii="Garamond" w:hAnsi="Garamond"/>
          <w:sz w:val="20"/>
        </w:rPr>
        <w:t>;</w:t>
      </w:r>
      <w:proofErr w:type="gramEnd"/>
      <w:r w:rsidRPr="004D6152">
        <w:rPr>
          <w:rFonts w:ascii="Garamond" w:hAnsi="Garamond"/>
          <w:sz w:val="20"/>
        </w:rPr>
        <w:t xml:space="preserve"> A.J. </w:t>
      </w:r>
      <w:proofErr w:type="spellStart"/>
      <w:r w:rsidRPr="004D6152">
        <w:rPr>
          <w:rFonts w:ascii="Garamond" w:hAnsi="Garamond"/>
          <w:sz w:val="20"/>
        </w:rPr>
        <w:t>Secor</w:t>
      </w:r>
      <w:proofErr w:type="spellEnd"/>
      <w:r w:rsidRPr="004D6152">
        <w:rPr>
          <w:rFonts w:ascii="Garamond" w:hAnsi="Garamond"/>
          <w:sz w:val="20"/>
        </w:rPr>
        <w:t xml:space="preserve">, ‘Belaboring gender: The spatial practice of work and the politics of ‘making do’ in Istanbul’ </w:t>
      </w:r>
      <w:r w:rsidRPr="004D6152">
        <w:rPr>
          <w:rFonts w:ascii="Garamond" w:hAnsi="Garamond"/>
          <w:sz w:val="20"/>
          <w:u w:val="single"/>
        </w:rPr>
        <w:t>Environment and Planning</w:t>
      </w:r>
      <w:r w:rsidRPr="004D6152">
        <w:rPr>
          <w:rFonts w:ascii="Garamond" w:hAnsi="Garamond"/>
          <w:i/>
          <w:sz w:val="20"/>
        </w:rPr>
        <w:t xml:space="preserve"> A</w:t>
      </w:r>
      <w:r w:rsidRPr="004D6152">
        <w:rPr>
          <w:rFonts w:ascii="Garamond" w:hAnsi="Garamond"/>
          <w:sz w:val="20"/>
        </w:rPr>
        <w:t xml:space="preserve"> 35/12  (2003) pp.2209-2227.   </w:t>
      </w:r>
    </w:p>
  </w:endnote>
  <w:endnote w:id="11">
    <w:p w14:paraId="3C39F74F"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V. </w:t>
      </w:r>
      <w:proofErr w:type="spellStart"/>
      <w:r w:rsidRPr="004D6152">
        <w:rPr>
          <w:rFonts w:ascii="Garamond" w:hAnsi="Garamond"/>
          <w:sz w:val="20"/>
        </w:rPr>
        <w:t>Gidwani</w:t>
      </w:r>
      <w:proofErr w:type="spellEnd"/>
      <w:r w:rsidRPr="004D6152">
        <w:rPr>
          <w:rFonts w:ascii="Garamond" w:hAnsi="Garamond"/>
          <w:sz w:val="20"/>
        </w:rPr>
        <w:t xml:space="preserve"> &amp; K. </w:t>
      </w:r>
      <w:proofErr w:type="spellStart"/>
      <w:r w:rsidRPr="004D6152">
        <w:rPr>
          <w:rFonts w:ascii="Garamond" w:hAnsi="Garamond"/>
          <w:sz w:val="20"/>
        </w:rPr>
        <w:t>Sivaramakrishnan</w:t>
      </w:r>
      <w:proofErr w:type="spellEnd"/>
      <w:r w:rsidRPr="004D6152">
        <w:rPr>
          <w:rFonts w:ascii="Garamond" w:hAnsi="Garamond"/>
          <w:sz w:val="20"/>
        </w:rPr>
        <w:t xml:space="preserve">, "Circular migration and rural cosmopolitanism in India" </w:t>
      </w:r>
      <w:r w:rsidRPr="004D6152">
        <w:rPr>
          <w:rFonts w:ascii="Garamond" w:hAnsi="Garamond"/>
          <w:sz w:val="20"/>
          <w:u w:val="single"/>
        </w:rPr>
        <w:t>Contributions to Indian Sociology</w:t>
      </w:r>
      <w:r w:rsidRPr="004D6152">
        <w:rPr>
          <w:rFonts w:ascii="Garamond" w:hAnsi="Garamond"/>
          <w:sz w:val="20"/>
        </w:rPr>
        <w:t xml:space="preserve"> 37 (2003) 339-367</w:t>
      </w:r>
      <w:proofErr w:type="gramStart"/>
      <w:r w:rsidRPr="004D6152">
        <w:rPr>
          <w:rFonts w:ascii="Garamond" w:hAnsi="Garamond"/>
          <w:sz w:val="20"/>
        </w:rPr>
        <w:t>;</w:t>
      </w:r>
      <w:proofErr w:type="gramEnd"/>
      <w:r w:rsidRPr="004D6152">
        <w:rPr>
          <w:rFonts w:ascii="Garamond" w:hAnsi="Garamond"/>
          <w:sz w:val="20"/>
        </w:rPr>
        <w:t xml:space="preserve"> C. Jeffrey, P. Jeffery &amp; R. Jeffery, </w:t>
      </w:r>
      <w:r w:rsidRPr="004D6152">
        <w:rPr>
          <w:rFonts w:ascii="Garamond" w:hAnsi="Garamond"/>
          <w:sz w:val="20"/>
          <w:u w:val="single"/>
        </w:rPr>
        <w:t xml:space="preserve">Degrees Without Freedom? Education, Masculinities and Unemployment in North India </w:t>
      </w:r>
      <w:r w:rsidRPr="004D6152">
        <w:rPr>
          <w:rFonts w:ascii="Garamond" w:hAnsi="Garamond"/>
          <w:sz w:val="20"/>
        </w:rPr>
        <w:t xml:space="preserve">(Stanford University Press: Stanford, CA 2008); F. </w:t>
      </w:r>
      <w:proofErr w:type="spellStart"/>
      <w:r w:rsidRPr="004D6152">
        <w:rPr>
          <w:rFonts w:ascii="Garamond" w:hAnsi="Garamond"/>
          <w:sz w:val="20"/>
        </w:rPr>
        <w:t>Osella</w:t>
      </w:r>
      <w:proofErr w:type="spellEnd"/>
      <w:r w:rsidRPr="004D6152">
        <w:rPr>
          <w:rFonts w:ascii="Garamond" w:hAnsi="Garamond"/>
          <w:sz w:val="20"/>
        </w:rPr>
        <w:t xml:space="preserve">, C. </w:t>
      </w:r>
      <w:proofErr w:type="spellStart"/>
      <w:r w:rsidRPr="004D6152">
        <w:rPr>
          <w:rFonts w:ascii="Garamond" w:hAnsi="Garamond"/>
          <w:sz w:val="20"/>
        </w:rPr>
        <w:t>Osella</w:t>
      </w:r>
      <w:proofErr w:type="spellEnd"/>
      <w:r w:rsidRPr="004D6152">
        <w:rPr>
          <w:rFonts w:ascii="Garamond" w:hAnsi="Garamond"/>
          <w:sz w:val="20"/>
        </w:rPr>
        <w:t xml:space="preserve"> &amp; R. Chopra, </w:t>
      </w:r>
      <w:r w:rsidRPr="004D6152">
        <w:rPr>
          <w:rFonts w:ascii="Garamond" w:hAnsi="Garamond"/>
          <w:sz w:val="20"/>
          <w:u w:val="single"/>
        </w:rPr>
        <w:t>South Asian Masculinities: Context of Change, Sites of Continuity</w:t>
      </w:r>
      <w:r w:rsidRPr="004D6152">
        <w:rPr>
          <w:rFonts w:ascii="Garamond" w:hAnsi="Garamond"/>
          <w:sz w:val="20"/>
        </w:rPr>
        <w:t xml:space="preserve"> (Delhi: Kali for Women &amp;Women Unlimited 2004); F. </w:t>
      </w:r>
      <w:proofErr w:type="spellStart"/>
      <w:r w:rsidRPr="004D6152">
        <w:rPr>
          <w:rFonts w:ascii="Garamond" w:hAnsi="Garamond"/>
          <w:sz w:val="20"/>
        </w:rPr>
        <w:t>Osella</w:t>
      </w:r>
      <w:proofErr w:type="spellEnd"/>
      <w:r w:rsidRPr="004D6152">
        <w:rPr>
          <w:rFonts w:ascii="Garamond" w:hAnsi="Garamond"/>
          <w:sz w:val="20"/>
        </w:rPr>
        <w:t xml:space="preserve"> &amp; C. </w:t>
      </w:r>
      <w:proofErr w:type="spellStart"/>
      <w:r w:rsidRPr="004D6152">
        <w:rPr>
          <w:rFonts w:ascii="Garamond" w:hAnsi="Garamond"/>
          <w:sz w:val="20"/>
        </w:rPr>
        <w:t>Osella</w:t>
      </w:r>
      <w:proofErr w:type="spellEnd"/>
      <w:r w:rsidRPr="004D6152">
        <w:rPr>
          <w:rFonts w:ascii="Garamond" w:hAnsi="Garamond"/>
          <w:sz w:val="20"/>
        </w:rPr>
        <w:t xml:space="preserve">, ‘Migration, money and masculinity in Kerala’ </w:t>
      </w:r>
      <w:r w:rsidRPr="004D6152">
        <w:rPr>
          <w:rFonts w:ascii="Garamond" w:hAnsi="Garamond"/>
          <w:sz w:val="20"/>
          <w:u w:val="single"/>
        </w:rPr>
        <w:t>The Journal of the Royal Anthropological Institute</w:t>
      </w:r>
      <w:r w:rsidRPr="004D6152">
        <w:rPr>
          <w:rFonts w:ascii="Garamond" w:hAnsi="Garamond"/>
          <w:sz w:val="20"/>
        </w:rPr>
        <w:t xml:space="preserve"> 6/1 (2000) pp. 117-133. </w:t>
      </w:r>
    </w:p>
  </w:endnote>
  <w:endnote w:id="12">
    <w:p w14:paraId="16D157C3"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spellStart"/>
      <w:r w:rsidRPr="004D6152">
        <w:rPr>
          <w:rFonts w:ascii="Garamond" w:hAnsi="Garamond"/>
          <w:sz w:val="20"/>
        </w:rPr>
        <w:t>Sangtin</w:t>
      </w:r>
      <w:proofErr w:type="spellEnd"/>
      <w:r w:rsidRPr="004D6152">
        <w:rPr>
          <w:rFonts w:ascii="Garamond" w:hAnsi="Garamond"/>
          <w:sz w:val="20"/>
        </w:rPr>
        <w:t xml:space="preserve"> Writers Collective and R. Nagar, </w:t>
      </w:r>
      <w:r w:rsidRPr="004D6152">
        <w:rPr>
          <w:rFonts w:ascii="Garamond" w:hAnsi="Garamond"/>
          <w:sz w:val="20"/>
          <w:u w:val="single"/>
        </w:rPr>
        <w:t>Playing with Fire: Feminist Thought and Activism through Seven Lives in India</w:t>
      </w:r>
      <w:r w:rsidRPr="004D6152">
        <w:rPr>
          <w:rFonts w:ascii="Garamond" w:hAnsi="Garamond"/>
          <w:sz w:val="20"/>
        </w:rPr>
        <w:t xml:space="preserve"> (Minneapolis: U of Minnesota Press 2007).</w:t>
      </w:r>
    </w:p>
  </w:endnote>
  <w:endnote w:id="13">
    <w:p w14:paraId="782080F2"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J.A. Agnew, </w:t>
      </w:r>
      <w:r w:rsidRPr="004D6152">
        <w:rPr>
          <w:rFonts w:ascii="Garamond" w:hAnsi="Garamond"/>
          <w:sz w:val="20"/>
          <w:u w:val="single"/>
        </w:rPr>
        <w:t xml:space="preserve">Geopolitics: </w:t>
      </w:r>
      <w:proofErr w:type="spellStart"/>
      <w:r w:rsidRPr="004D6152">
        <w:rPr>
          <w:rFonts w:ascii="Garamond" w:hAnsi="Garamond"/>
          <w:sz w:val="20"/>
          <w:u w:val="single"/>
        </w:rPr>
        <w:t>Revisioning</w:t>
      </w:r>
      <w:proofErr w:type="spellEnd"/>
      <w:r w:rsidRPr="004D6152">
        <w:rPr>
          <w:rFonts w:ascii="Garamond" w:hAnsi="Garamond"/>
          <w:sz w:val="20"/>
          <w:u w:val="single"/>
        </w:rPr>
        <w:t xml:space="preserve"> World Politics</w:t>
      </w:r>
      <w:r w:rsidRPr="004D6152">
        <w:rPr>
          <w:rFonts w:ascii="Garamond" w:hAnsi="Garamond"/>
          <w:sz w:val="20"/>
        </w:rPr>
        <w:t xml:space="preserve"> (London; New York: </w:t>
      </w:r>
      <w:proofErr w:type="spellStart"/>
      <w:r w:rsidRPr="004D6152">
        <w:rPr>
          <w:rFonts w:ascii="Garamond" w:hAnsi="Garamond"/>
          <w:sz w:val="20"/>
        </w:rPr>
        <w:t>Routledge</w:t>
      </w:r>
      <w:proofErr w:type="spellEnd"/>
      <w:r w:rsidRPr="004D6152">
        <w:rPr>
          <w:rFonts w:ascii="Garamond" w:hAnsi="Garamond"/>
          <w:sz w:val="20"/>
        </w:rPr>
        <w:t xml:space="preserve"> 2003 2</w:t>
      </w:r>
      <w:r w:rsidRPr="004D6152">
        <w:rPr>
          <w:rFonts w:ascii="Garamond" w:hAnsi="Garamond"/>
          <w:sz w:val="20"/>
          <w:vertAlign w:val="superscript"/>
        </w:rPr>
        <w:t>nd</w:t>
      </w:r>
      <w:r w:rsidRPr="004D6152">
        <w:rPr>
          <w:rFonts w:ascii="Garamond" w:hAnsi="Garamond"/>
          <w:sz w:val="20"/>
        </w:rPr>
        <w:t xml:space="preserve"> ed.); D. Massey, </w:t>
      </w:r>
      <w:r w:rsidRPr="004D6152">
        <w:rPr>
          <w:rFonts w:ascii="Garamond" w:hAnsi="Garamond"/>
          <w:sz w:val="20"/>
          <w:u w:val="single"/>
        </w:rPr>
        <w:t>For Space</w:t>
      </w:r>
      <w:r w:rsidRPr="004D6152">
        <w:rPr>
          <w:rFonts w:ascii="Garamond" w:hAnsi="Garamond"/>
          <w:sz w:val="20"/>
        </w:rPr>
        <w:t xml:space="preserve"> (London: Sage 2005).</w:t>
      </w:r>
    </w:p>
  </w:endnote>
  <w:endnote w:id="14">
    <w:p w14:paraId="11FFAB18"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B. </w:t>
      </w:r>
      <w:proofErr w:type="spellStart"/>
      <w:r w:rsidRPr="004D6152">
        <w:rPr>
          <w:rFonts w:ascii="Garamond" w:hAnsi="Garamond"/>
          <w:sz w:val="20"/>
        </w:rPr>
        <w:t>Eichengreen</w:t>
      </w:r>
      <w:proofErr w:type="spellEnd"/>
      <w:r w:rsidRPr="004D6152">
        <w:rPr>
          <w:rFonts w:ascii="Garamond" w:hAnsi="Garamond"/>
          <w:sz w:val="20"/>
        </w:rPr>
        <w:t xml:space="preserve">, </w:t>
      </w:r>
      <w:r w:rsidRPr="004D6152">
        <w:rPr>
          <w:rFonts w:ascii="Garamond" w:hAnsi="Garamond"/>
          <w:sz w:val="20"/>
          <w:u w:val="single"/>
        </w:rPr>
        <w:t>Globalizing Capital: A History of the International Monetary System</w:t>
      </w:r>
      <w:r w:rsidRPr="004D6152">
        <w:rPr>
          <w:rFonts w:ascii="Garamond" w:hAnsi="Garamond"/>
          <w:sz w:val="20"/>
        </w:rPr>
        <w:t xml:space="preserve"> (Princeton: Princeton University Press 1996).</w:t>
      </w:r>
    </w:p>
  </w:endnote>
  <w:endnote w:id="15">
    <w:p w14:paraId="18536FD8"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E. </w:t>
      </w:r>
      <w:proofErr w:type="spellStart"/>
      <w:r w:rsidRPr="004D6152">
        <w:rPr>
          <w:rFonts w:ascii="Garamond" w:hAnsi="Garamond"/>
          <w:sz w:val="20"/>
        </w:rPr>
        <w:t>Helleiner</w:t>
      </w:r>
      <w:proofErr w:type="spellEnd"/>
      <w:r w:rsidRPr="004D6152">
        <w:rPr>
          <w:rFonts w:ascii="Garamond" w:hAnsi="Garamond"/>
          <w:sz w:val="20"/>
        </w:rPr>
        <w:t xml:space="preserve">, </w:t>
      </w:r>
      <w:r w:rsidRPr="004D6152">
        <w:rPr>
          <w:rFonts w:ascii="Garamond" w:hAnsi="Garamond"/>
          <w:sz w:val="20"/>
          <w:u w:val="single"/>
        </w:rPr>
        <w:t>States and the Reemergence of Global Finance</w:t>
      </w:r>
      <w:r w:rsidRPr="004D6152">
        <w:rPr>
          <w:rFonts w:ascii="Garamond" w:hAnsi="Garamond"/>
          <w:sz w:val="20"/>
        </w:rPr>
        <w:t xml:space="preserve"> (NY: Cornell University Press 1994).</w:t>
      </w:r>
    </w:p>
  </w:endnote>
  <w:endnote w:id="16">
    <w:p w14:paraId="53F666D1"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r>
        <w:rPr>
          <w:rFonts w:ascii="Garamond" w:hAnsi="Garamond"/>
          <w:sz w:val="20"/>
        </w:rPr>
        <w:t xml:space="preserve">S. </w:t>
      </w:r>
      <w:proofErr w:type="spellStart"/>
      <w:r>
        <w:rPr>
          <w:rFonts w:ascii="Garamond" w:hAnsi="Garamond"/>
          <w:sz w:val="20"/>
        </w:rPr>
        <w:t>Corbridge</w:t>
      </w:r>
      <w:proofErr w:type="spellEnd"/>
      <w:r>
        <w:rPr>
          <w:rFonts w:ascii="Garamond" w:hAnsi="Garamond"/>
          <w:sz w:val="20"/>
        </w:rPr>
        <w:t>, Debt and Development (Cambridge, Mass; Blackwell 1993)</w:t>
      </w:r>
      <w:r w:rsidRPr="004D6152">
        <w:rPr>
          <w:rFonts w:ascii="Garamond" w:hAnsi="Garamond"/>
          <w:sz w:val="20"/>
        </w:rPr>
        <w:t>.</w:t>
      </w:r>
    </w:p>
  </w:endnote>
  <w:endnote w:id="17">
    <w:p w14:paraId="2ED3465B"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A. </w:t>
      </w:r>
      <w:proofErr w:type="spellStart"/>
      <w:r w:rsidRPr="004D6152">
        <w:rPr>
          <w:rFonts w:ascii="Garamond" w:hAnsi="Garamond"/>
          <w:sz w:val="20"/>
        </w:rPr>
        <w:t>Harmes</w:t>
      </w:r>
      <w:proofErr w:type="spellEnd"/>
      <w:r w:rsidRPr="004D6152">
        <w:rPr>
          <w:rFonts w:ascii="Garamond" w:hAnsi="Garamond"/>
          <w:sz w:val="20"/>
        </w:rPr>
        <w:t xml:space="preserve">, ‘Mass Investment Culture’ </w:t>
      </w:r>
      <w:r w:rsidRPr="004D6152">
        <w:rPr>
          <w:rFonts w:ascii="Garamond" w:hAnsi="Garamond"/>
          <w:sz w:val="20"/>
          <w:u w:val="single"/>
        </w:rPr>
        <w:t>New Left Review</w:t>
      </w:r>
      <w:r w:rsidRPr="004D6152">
        <w:rPr>
          <w:rFonts w:ascii="Garamond" w:hAnsi="Garamond"/>
          <w:sz w:val="20"/>
        </w:rPr>
        <w:t xml:space="preserve"> 9 </w:t>
      </w:r>
      <w:r>
        <w:rPr>
          <w:rFonts w:ascii="Garamond" w:hAnsi="Garamond"/>
          <w:sz w:val="20"/>
        </w:rPr>
        <w:t xml:space="preserve">(2001); </w:t>
      </w:r>
      <w:proofErr w:type="spellStart"/>
      <w:r>
        <w:rPr>
          <w:rFonts w:ascii="Garamond" w:hAnsi="Garamond"/>
          <w:sz w:val="20"/>
        </w:rPr>
        <w:t>Sidaway</w:t>
      </w:r>
      <w:proofErr w:type="spellEnd"/>
      <w:r>
        <w:rPr>
          <w:rFonts w:ascii="Garamond" w:hAnsi="Garamond"/>
          <w:sz w:val="20"/>
        </w:rPr>
        <w:t xml:space="preserve"> &amp; </w:t>
      </w:r>
      <w:proofErr w:type="spellStart"/>
      <w:r>
        <w:rPr>
          <w:rFonts w:ascii="Garamond" w:hAnsi="Garamond"/>
          <w:sz w:val="20"/>
        </w:rPr>
        <w:t>Pryke</w:t>
      </w:r>
      <w:proofErr w:type="spellEnd"/>
      <w:r>
        <w:rPr>
          <w:rFonts w:ascii="Garamond" w:hAnsi="Garamond"/>
          <w:sz w:val="20"/>
        </w:rPr>
        <w:t xml:space="preserve"> (note 8</w:t>
      </w:r>
      <w:r w:rsidRPr="004D6152">
        <w:rPr>
          <w:rFonts w:ascii="Garamond" w:hAnsi="Garamond"/>
          <w:sz w:val="20"/>
        </w:rPr>
        <w:t>).</w:t>
      </w:r>
    </w:p>
  </w:endnote>
  <w:endnote w:id="18">
    <w:p w14:paraId="7A3ED025"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R. Brenner, </w:t>
      </w:r>
      <w:r w:rsidRPr="004D6152">
        <w:rPr>
          <w:rFonts w:ascii="Garamond" w:hAnsi="Garamond"/>
          <w:sz w:val="20"/>
          <w:u w:val="single"/>
        </w:rPr>
        <w:t>The Boom and the Bubble</w:t>
      </w:r>
      <w:r w:rsidRPr="004D6152">
        <w:rPr>
          <w:rFonts w:ascii="Garamond" w:hAnsi="Garamond"/>
          <w:sz w:val="20"/>
        </w:rPr>
        <w:t xml:space="preserve"> (London: Verso 2003); G.R. </w:t>
      </w:r>
      <w:proofErr w:type="spellStart"/>
      <w:r w:rsidRPr="004D6152">
        <w:rPr>
          <w:rFonts w:ascii="Garamond" w:hAnsi="Garamond"/>
          <w:sz w:val="20"/>
        </w:rPr>
        <w:t>Krippner</w:t>
      </w:r>
      <w:proofErr w:type="spellEnd"/>
      <w:r w:rsidRPr="004D6152">
        <w:rPr>
          <w:rFonts w:ascii="Garamond" w:hAnsi="Garamond"/>
          <w:sz w:val="20"/>
        </w:rPr>
        <w:t xml:space="preserve"> ‘The </w:t>
      </w:r>
      <w:proofErr w:type="spellStart"/>
      <w:r w:rsidRPr="004D6152">
        <w:rPr>
          <w:rFonts w:ascii="Garamond" w:hAnsi="Garamond"/>
          <w:sz w:val="20"/>
        </w:rPr>
        <w:t>Financialization</w:t>
      </w:r>
      <w:proofErr w:type="spellEnd"/>
      <w:r w:rsidRPr="004D6152">
        <w:rPr>
          <w:rFonts w:ascii="Garamond" w:hAnsi="Garamond"/>
          <w:sz w:val="20"/>
        </w:rPr>
        <w:t xml:space="preserve"> of the American Economy’ </w:t>
      </w:r>
      <w:r w:rsidRPr="004D6152">
        <w:rPr>
          <w:rFonts w:ascii="Garamond" w:hAnsi="Garamond"/>
          <w:sz w:val="20"/>
          <w:u w:val="single"/>
        </w:rPr>
        <w:t>Socio-Economic Review</w:t>
      </w:r>
      <w:r w:rsidRPr="004D6152">
        <w:rPr>
          <w:rFonts w:ascii="Garamond" w:hAnsi="Garamond"/>
          <w:sz w:val="20"/>
        </w:rPr>
        <w:t xml:space="preserve"> 3/2 (2005) pp.173-208.</w:t>
      </w:r>
    </w:p>
  </w:endnote>
  <w:endnote w:id="19">
    <w:p w14:paraId="56C41965"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S. Black ‘Life and Debt’ (New Yorker Video); M Coleman ‘Thinking about the World Bank’s “accordion” geography of financial globalization’ </w:t>
      </w:r>
      <w:r w:rsidRPr="004D6152">
        <w:rPr>
          <w:rFonts w:ascii="Garamond" w:hAnsi="Garamond"/>
          <w:iCs/>
          <w:sz w:val="20"/>
          <w:u w:val="single"/>
        </w:rPr>
        <w:t>Political Geography</w:t>
      </w:r>
      <w:r w:rsidRPr="004D6152">
        <w:rPr>
          <w:rFonts w:ascii="Garamond" w:hAnsi="Garamond"/>
          <w:sz w:val="20"/>
        </w:rPr>
        <w:t xml:space="preserve"> 21 (2002) pp.495-524</w:t>
      </w:r>
    </w:p>
  </w:endnote>
  <w:endnote w:id="20">
    <w:p w14:paraId="3C0F1E92"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P. Langley, ‘The making of investor subjects in Anglo-American pensions’ </w:t>
      </w:r>
      <w:r w:rsidRPr="004D6152">
        <w:rPr>
          <w:rFonts w:ascii="Garamond" w:hAnsi="Garamond"/>
          <w:sz w:val="20"/>
          <w:u w:val="single"/>
        </w:rPr>
        <w:t>Environment and Planning D: Society and Space</w:t>
      </w:r>
      <w:r w:rsidRPr="004D6152">
        <w:rPr>
          <w:rFonts w:ascii="Garamond" w:hAnsi="Garamond"/>
          <w:sz w:val="20"/>
        </w:rPr>
        <w:t xml:space="preserve"> 24/6 (2006) pp.919-934; A Barry, T Osborne, NS Rose, </w:t>
      </w:r>
      <w:r w:rsidRPr="004D6152">
        <w:rPr>
          <w:rFonts w:ascii="Garamond" w:hAnsi="Garamond"/>
          <w:sz w:val="20"/>
          <w:u w:val="single"/>
        </w:rPr>
        <w:t xml:space="preserve">Foucault and Political Reason: Liberalism, Neo-Liberalism, and Rationalities of Government </w:t>
      </w:r>
      <w:r w:rsidRPr="004D6152">
        <w:rPr>
          <w:rFonts w:ascii="Garamond" w:hAnsi="Garamond"/>
          <w:sz w:val="20"/>
        </w:rPr>
        <w:t>(University of Chicago Press 1996).</w:t>
      </w:r>
    </w:p>
  </w:endnote>
  <w:endnote w:id="21">
    <w:p w14:paraId="2B148994"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A. </w:t>
      </w:r>
      <w:proofErr w:type="spellStart"/>
      <w:r>
        <w:rPr>
          <w:rFonts w:ascii="Garamond" w:hAnsi="Garamond"/>
          <w:sz w:val="20"/>
        </w:rPr>
        <w:t>Harmes</w:t>
      </w:r>
      <w:proofErr w:type="spellEnd"/>
      <w:r>
        <w:rPr>
          <w:rFonts w:ascii="Garamond" w:hAnsi="Garamond"/>
          <w:sz w:val="20"/>
        </w:rPr>
        <w:t xml:space="preserve"> (note 17</w:t>
      </w:r>
      <w:r w:rsidRPr="004D6152">
        <w:rPr>
          <w:rFonts w:ascii="Garamond" w:hAnsi="Garamond"/>
          <w:sz w:val="20"/>
        </w:rPr>
        <w:t xml:space="preserve">); R. Martin, </w:t>
      </w:r>
      <w:r w:rsidRPr="004D6152">
        <w:rPr>
          <w:rFonts w:ascii="Garamond" w:hAnsi="Garamond"/>
          <w:sz w:val="20"/>
          <w:u w:val="single"/>
        </w:rPr>
        <w:t xml:space="preserve">The </w:t>
      </w:r>
      <w:proofErr w:type="spellStart"/>
      <w:r w:rsidRPr="004D6152">
        <w:rPr>
          <w:rFonts w:ascii="Garamond" w:hAnsi="Garamond"/>
          <w:sz w:val="20"/>
          <w:u w:val="single"/>
        </w:rPr>
        <w:t>Financialization</w:t>
      </w:r>
      <w:proofErr w:type="spellEnd"/>
      <w:r w:rsidRPr="004D6152">
        <w:rPr>
          <w:rFonts w:ascii="Garamond" w:hAnsi="Garamond"/>
          <w:sz w:val="20"/>
          <w:u w:val="single"/>
        </w:rPr>
        <w:t xml:space="preserve"> of Everyday Life</w:t>
      </w:r>
      <w:r w:rsidRPr="004D6152">
        <w:rPr>
          <w:rFonts w:ascii="Garamond" w:hAnsi="Garamond"/>
          <w:sz w:val="20"/>
        </w:rPr>
        <w:t xml:space="preserve"> (</w:t>
      </w:r>
      <w:proofErr w:type="spellStart"/>
      <w:r w:rsidRPr="004D6152">
        <w:rPr>
          <w:rFonts w:ascii="Garamond" w:hAnsi="Garamond"/>
          <w:sz w:val="20"/>
        </w:rPr>
        <w:t>Philadelpia</w:t>
      </w:r>
      <w:proofErr w:type="spellEnd"/>
      <w:r w:rsidRPr="004D6152">
        <w:rPr>
          <w:rFonts w:ascii="Garamond" w:hAnsi="Garamond"/>
          <w:sz w:val="20"/>
        </w:rPr>
        <w:t>, PA: Temple University Press, 2002).</w:t>
      </w:r>
    </w:p>
  </w:endnote>
  <w:endnote w:id="22">
    <w:p w14:paraId="4DEEB1A1"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R. O’Brien, </w:t>
      </w:r>
      <w:r w:rsidRPr="004D6152">
        <w:rPr>
          <w:rFonts w:ascii="Garamond" w:hAnsi="Garamond"/>
          <w:sz w:val="20"/>
          <w:u w:val="single"/>
        </w:rPr>
        <w:t>Global Financial Integration: the end of geography</w:t>
      </w:r>
      <w:r w:rsidRPr="004D6152">
        <w:rPr>
          <w:rFonts w:ascii="Garamond" w:hAnsi="Garamond"/>
          <w:sz w:val="20"/>
        </w:rPr>
        <w:t xml:space="preserve"> (London: Pinter Publishers 1992).</w:t>
      </w:r>
    </w:p>
  </w:endnote>
  <w:endnote w:id="23">
    <w:p w14:paraId="5921568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Peter </w:t>
      </w:r>
      <w:proofErr w:type="spellStart"/>
      <w:r w:rsidRPr="004D6152">
        <w:rPr>
          <w:rFonts w:ascii="Garamond" w:hAnsi="Garamond"/>
          <w:sz w:val="20"/>
        </w:rPr>
        <w:t>Gowan</w:t>
      </w:r>
      <w:proofErr w:type="spellEnd"/>
      <w:r w:rsidRPr="004D6152">
        <w:rPr>
          <w:rFonts w:ascii="Garamond" w:hAnsi="Garamond"/>
          <w:sz w:val="20"/>
        </w:rPr>
        <w:t xml:space="preserve"> argues, the term ‘Wall Street’ should be understood to include London, which acts as a satellite for many Wall Street institutions due to its more lax regulations. See P. </w:t>
      </w:r>
      <w:proofErr w:type="spellStart"/>
      <w:r w:rsidRPr="004D6152">
        <w:rPr>
          <w:rFonts w:ascii="Garamond" w:hAnsi="Garamond"/>
          <w:sz w:val="20"/>
        </w:rPr>
        <w:t>Gowan</w:t>
      </w:r>
      <w:proofErr w:type="spellEnd"/>
      <w:r w:rsidRPr="004D6152">
        <w:rPr>
          <w:rFonts w:ascii="Garamond" w:hAnsi="Garamond"/>
          <w:sz w:val="20"/>
        </w:rPr>
        <w:t xml:space="preserve">, ‘Crisis in the Heartland,’ </w:t>
      </w:r>
      <w:r w:rsidRPr="004D6152">
        <w:rPr>
          <w:rFonts w:ascii="Garamond" w:hAnsi="Garamond"/>
          <w:sz w:val="20"/>
          <w:u w:val="single"/>
        </w:rPr>
        <w:t xml:space="preserve">New Left Review </w:t>
      </w:r>
      <w:r w:rsidRPr="004D6152">
        <w:rPr>
          <w:rFonts w:ascii="Garamond" w:hAnsi="Garamond"/>
          <w:sz w:val="20"/>
        </w:rPr>
        <w:t>55 Jan/Feb (2009).</w:t>
      </w:r>
    </w:p>
  </w:endnote>
  <w:endnote w:id="24">
    <w:p w14:paraId="6F01B8EF"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E. </w:t>
      </w:r>
      <w:proofErr w:type="spellStart"/>
      <w:r w:rsidRPr="004D6152">
        <w:rPr>
          <w:rFonts w:ascii="Garamond" w:hAnsi="Garamond"/>
          <w:sz w:val="20"/>
        </w:rPr>
        <w:t>LiPuma</w:t>
      </w:r>
      <w:proofErr w:type="spellEnd"/>
      <w:r w:rsidRPr="004D6152">
        <w:rPr>
          <w:rFonts w:ascii="Garamond" w:hAnsi="Garamond"/>
          <w:sz w:val="20"/>
        </w:rPr>
        <w:t xml:space="preserve"> &amp; B. Lee, </w:t>
      </w:r>
      <w:r w:rsidRPr="004D6152">
        <w:rPr>
          <w:rFonts w:ascii="Garamond" w:hAnsi="Garamond"/>
          <w:sz w:val="20"/>
          <w:u w:val="single"/>
        </w:rPr>
        <w:t>Financial Derivatives and the Globalization of Risk</w:t>
      </w:r>
      <w:r w:rsidRPr="004D6152">
        <w:rPr>
          <w:rFonts w:ascii="Garamond" w:hAnsi="Garamond"/>
          <w:sz w:val="20"/>
        </w:rPr>
        <w:t xml:space="preserve"> (London: Duke University Press 2004).</w:t>
      </w:r>
    </w:p>
  </w:endnote>
  <w:endnote w:id="25">
    <w:p w14:paraId="302089A2"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T. Sinclair (note 7</w:t>
      </w:r>
      <w:r w:rsidRPr="004D6152">
        <w:rPr>
          <w:rFonts w:ascii="Garamond" w:hAnsi="Garamond"/>
          <w:sz w:val="20"/>
        </w:rPr>
        <w:t>)</w:t>
      </w:r>
    </w:p>
  </w:endnote>
  <w:endnote w:id="26">
    <w:p w14:paraId="6B4CD966"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A third company, Fitch, is also now claiming a significant share of the global rating market. </w:t>
      </w:r>
    </w:p>
  </w:endnote>
  <w:endnote w:id="27">
    <w:p w14:paraId="7E3D1E2E"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F. </w:t>
      </w:r>
      <w:proofErr w:type="spellStart"/>
      <w:r w:rsidRPr="004D6152">
        <w:rPr>
          <w:rFonts w:ascii="Garamond" w:hAnsi="Garamond"/>
          <w:sz w:val="20"/>
        </w:rPr>
        <w:t>Partnoy</w:t>
      </w:r>
      <w:proofErr w:type="spellEnd"/>
      <w:r w:rsidRPr="004D6152">
        <w:rPr>
          <w:rFonts w:ascii="Garamond" w:hAnsi="Garamond"/>
          <w:sz w:val="20"/>
        </w:rPr>
        <w:t xml:space="preserve">, ‘The </w:t>
      </w:r>
      <w:proofErr w:type="spellStart"/>
      <w:r w:rsidRPr="004D6152">
        <w:rPr>
          <w:rFonts w:ascii="Garamond" w:hAnsi="Garamond"/>
          <w:sz w:val="20"/>
        </w:rPr>
        <w:t>Siskel</w:t>
      </w:r>
      <w:proofErr w:type="spellEnd"/>
      <w:r w:rsidRPr="004D6152">
        <w:rPr>
          <w:rFonts w:ascii="Garamond" w:hAnsi="Garamond"/>
          <w:sz w:val="20"/>
        </w:rPr>
        <w:t xml:space="preserve"> and Ebert of Financial Markets</w:t>
      </w:r>
      <w:proofErr w:type="gramStart"/>
      <w:r w:rsidRPr="004D6152">
        <w:rPr>
          <w:rFonts w:ascii="Garamond" w:hAnsi="Garamond"/>
          <w:sz w:val="20"/>
        </w:rPr>
        <w:t>?:</w:t>
      </w:r>
      <w:proofErr w:type="gramEnd"/>
      <w:r w:rsidRPr="004D6152">
        <w:rPr>
          <w:rFonts w:ascii="Garamond" w:hAnsi="Garamond"/>
          <w:sz w:val="20"/>
        </w:rPr>
        <w:t xml:space="preserve"> Two</w:t>
      </w:r>
      <w:r w:rsidR="005F01E2">
        <w:rPr>
          <w:rFonts w:ascii="Garamond" w:hAnsi="Garamond"/>
          <w:sz w:val="20"/>
        </w:rPr>
        <w:t xml:space="preserve"> </w:t>
      </w:r>
      <w:r w:rsidRPr="004D6152">
        <w:rPr>
          <w:rFonts w:ascii="Garamond" w:hAnsi="Garamond"/>
          <w:sz w:val="20"/>
        </w:rPr>
        <w:t xml:space="preserve">Thumbs Down for the Credit Rating Agencies’ </w:t>
      </w:r>
      <w:r w:rsidRPr="004D6152">
        <w:rPr>
          <w:rFonts w:ascii="Garamond" w:hAnsi="Garamond"/>
          <w:sz w:val="20"/>
          <w:u w:val="single"/>
        </w:rPr>
        <w:t>Washington University Law Quarterly</w:t>
      </w:r>
      <w:r w:rsidRPr="004D6152">
        <w:rPr>
          <w:rFonts w:ascii="Garamond" w:hAnsi="Garamond"/>
          <w:sz w:val="20"/>
        </w:rPr>
        <w:t xml:space="preserve"> 77 (1999) p.647.</w:t>
      </w:r>
    </w:p>
  </w:endnote>
  <w:endnote w:id="28">
    <w:p w14:paraId="09BBBBEE"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Ibid.</w:t>
      </w:r>
    </w:p>
  </w:endnote>
  <w:endnote w:id="29">
    <w:p w14:paraId="02255EA0" w14:textId="77777777" w:rsidR="00E03B14" w:rsidRPr="004D6152" w:rsidRDefault="00E03B14" w:rsidP="0075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Helvetica"/>
          <w:sz w:val="20"/>
        </w:rPr>
      </w:pPr>
      <w:r w:rsidRPr="004D6152">
        <w:rPr>
          <w:rStyle w:val="EndnoteReference"/>
          <w:rFonts w:ascii="Garamond" w:hAnsi="Garamond"/>
          <w:sz w:val="20"/>
        </w:rPr>
        <w:endnoteRef/>
      </w:r>
      <w:r w:rsidRPr="004D6152">
        <w:rPr>
          <w:rFonts w:ascii="Garamond" w:hAnsi="Garamond"/>
          <w:sz w:val="20"/>
        </w:rPr>
        <w:t xml:space="preserve"> H. Weber, ‘</w:t>
      </w:r>
      <w:r w:rsidRPr="004D6152">
        <w:rPr>
          <w:rFonts w:ascii="Garamond" w:hAnsi="Garamond" w:cs="Times"/>
          <w:sz w:val="20"/>
          <w:szCs w:val="28"/>
        </w:rPr>
        <w:t>A Political Analysis of the PRSP Initiative: Social Struggles</w:t>
      </w:r>
      <w:r w:rsidRPr="004D6152">
        <w:rPr>
          <w:rFonts w:ascii="Garamond" w:hAnsi="Garamond" w:cs="Helvetica"/>
          <w:sz w:val="20"/>
        </w:rPr>
        <w:t xml:space="preserve"> </w:t>
      </w:r>
      <w:r w:rsidRPr="004D6152">
        <w:rPr>
          <w:rFonts w:ascii="Garamond" w:hAnsi="Garamond" w:cs="Times"/>
          <w:sz w:val="20"/>
          <w:szCs w:val="28"/>
        </w:rPr>
        <w:t>and the Organization of Persistent Relations of Inequality’</w:t>
      </w:r>
      <w:r w:rsidRPr="004D6152">
        <w:rPr>
          <w:rFonts w:ascii="Garamond" w:hAnsi="Garamond" w:cs="Helvetica"/>
          <w:sz w:val="20"/>
        </w:rPr>
        <w:t xml:space="preserve"> </w:t>
      </w:r>
      <w:r w:rsidRPr="004D6152">
        <w:rPr>
          <w:rFonts w:ascii="Garamond" w:hAnsi="Garamond" w:cs="Times"/>
          <w:sz w:val="20"/>
          <w:szCs w:val="20"/>
          <w:u w:val="single"/>
        </w:rPr>
        <w:t>Globalizations</w:t>
      </w:r>
      <w:r w:rsidRPr="004D6152">
        <w:rPr>
          <w:rFonts w:ascii="Garamond" w:hAnsi="Garamond" w:cs="Times"/>
          <w:sz w:val="20"/>
          <w:szCs w:val="20"/>
        </w:rPr>
        <w:t xml:space="preserve"> 3/2 (June 2006) p.187-206.</w:t>
      </w:r>
    </w:p>
  </w:endnote>
  <w:endnote w:id="30">
    <w:p w14:paraId="6EABC656"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spellStart"/>
      <w:proofErr w:type="gramStart"/>
      <w:r w:rsidRPr="004D6152">
        <w:rPr>
          <w:rFonts w:ascii="Garamond" w:hAnsi="Garamond"/>
          <w:sz w:val="20"/>
        </w:rPr>
        <w:t>S</w:t>
      </w:r>
      <w:r>
        <w:rPr>
          <w:rFonts w:ascii="Garamond" w:hAnsi="Garamond"/>
          <w:sz w:val="20"/>
        </w:rPr>
        <w:t>idaway</w:t>
      </w:r>
      <w:proofErr w:type="spellEnd"/>
      <w:r>
        <w:rPr>
          <w:rFonts w:ascii="Garamond" w:hAnsi="Garamond"/>
          <w:sz w:val="20"/>
        </w:rPr>
        <w:t xml:space="preserve"> &amp; </w:t>
      </w:r>
      <w:proofErr w:type="spellStart"/>
      <w:r>
        <w:rPr>
          <w:rFonts w:ascii="Garamond" w:hAnsi="Garamond"/>
          <w:sz w:val="20"/>
        </w:rPr>
        <w:t>Pryke</w:t>
      </w:r>
      <w:proofErr w:type="spellEnd"/>
      <w:r>
        <w:rPr>
          <w:rFonts w:ascii="Garamond" w:hAnsi="Garamond"/>
          <w:sz w:val="20"/>
        </w:rPr>
        <w:t xml:space="preserve"> (note 8</w:t>
      </w:r>
      <w:r w:rsidRPr="004D6152">
        <w:rPr>
          <w:rFonts w:ascii="Garamond" w:hAnsi="Garamond"/>
          <w:sz w:val="20"/>
        </w:rPr>
        <w:t>).</w:t>
      </w:r>
      <w:proofErr w:type="gramEnd"/>
    </w:p>
  </w:endnote>
  <w:endnote w:id="31">
    <w:p w14:paraId="4EE4C382"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Pr>
          <w:rFonts w:ascii="Garamond" w:hAnsi="Garamond"/>
          <w:sz w:val="20"/>
        </w:rPr>
        <w:t xml:space="preserve"> A. Smith (note 7</w:t>
      </w:r>
      <w:r w:rsidRPr="004D6152">
        <w:rPr>
          <w:rFonts w:ascii="Garamond" w:hAnsi="Garamond"/>
          <w:sz w:val="20"/>
        </w:rPr>
        <w:t>)</w:t>
      </w:r>
      <w:r w:rsidRPr="004D6152">
        <w:rPr>
          <w:rFonts w:ascii="Garamond" w:hAnsi="Garamond"/>
        </w:rPr>
        <w:t>.</w:t>
      </w:r>
    </w:p>
  </w:endnote>
  <w:endnote w:id="32">
    <w:p w14:paraId="392D4325"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w:t>
      </w:r>
      <w:proofErr w:type="spellStart"/>
      <w:r>
        <w:rPr>
          <w:rFonts w:ascii="Garamond" w:hAnsi="Garamond"/>
          <w:sz w:val="20"/>
        </w:rPr>
        <w:t>O’Tuathail</w:t>
      </w:r>
      <w:proofErr w:type="spellEnd"/>
      <w:r>
        <w:rPr>
          <w:rFonts w:ascii="Garamond" w:hAnsi="Garamond"/>
          <w:sz w:val="20"/>
        </w:rPr>
        <w:t xml:space="preserve"> (note 7</w:t>
      </w:r>
      <w:r w:rsidRPr="004D6152">
        <w:rPr>
          <w:rFonts w:ascii="Garamond" w:hAnsi="Garamond"/>
          <w:sz w:val="20"/>
        </w:rPr>
        <w:t>).</w:t>
      </w:r>
    </w:p>
  </w:endnote>
  <w:endnote w:id="33">
    <w:p w14:paraId="1875B205"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 </w:t>
      </w:r>
      <w:proofErr w:type="spellStart"/>
      <w:r w:rsidRPr="004D6152">
        <w:rPr>
          <w:rFonts w:ascii="Garamond" w:hAnsi="Garamond"/>
          <w:sz w:val="20"/>
        </w:rPr>
        <w:t>Larner</w:t>
      </w:r>
      <w:proofErr w:type="spellEnd"/>
      <w:r w:rsidRPr="004D6152">
        <w:rPr>
          <w:rFonts w:ascii="Garamond" w:hAnsi="Garamond"/>
          <w:sz w:val="20"/>
        </w:rPr>
        <w:t xml:space="preserve"> &amp; R. Le Heron, ‘</w:t>
      </w:r>
      <w:proofErr w:type="gramStart"/>
      <w:r w:rsidRPr="004D6152">
        <w:rPr>
          <w:rFonts w:ascii="Garamond" w:hAnsi="Garamond"/>
          <w:sz w:val="20"/>
        </w:rPr>
        <w:t>The</w:t>
      </w:r>
      <w:proofErr w:type="gramEnd"/>
      <w:r w:rsidRPr="004D6152">
        <w:rPr>
          <w:rFonts w:ascii="Garamond" w:hAnsi="Garamond"/>
          <w:sz w:val="20"/>
        </w:rPr>
        <w:t xml:space="preserve"> spaces and subjects of a </w:t>
      </w:r>
      <w:proofErr w:type="spellStart"/>
      <w:r w:rsidRPr="004D6152">
        <w:rPr>
          <w:rFonts w:ascii="Garamond" w:hAnsi="Garamond"/>
          <w:sz w:val="20"/>
        </w:rPr>
        <w:t>globalising</w:t>
      </w:r>
      <w:proofErr w:type="spellEnd"/>
      <w:r w:rsidRPr="004D6152">
        <w:rPr>
          <w:rFonts w:ascii="Garamond" w:hAnsi="Garamond"/>
          <w:sz w:val="20"/>
        </w:rPr>
        <w:t xml:space="preserve"> economy: a situated exploration of method’ </w:t>
      </w:r>
      <w:r w:rsidRPr="004D6152">
        <w:rPr>
          <w:rFonts w:ascii="Garamond" w:hAnsi="Garamond"/>
          <w:sz w:val="20"/>
          <w:u w:val="single"/>
        </w:rPr>
        <w:t>Environment and Planning D: Society and Space</w:t>
      </w:r>
      <w:r w:rsidRPr="004D6152">
        <w:rPr>
          <w:rFonts w:ascii="Garamond" w:hAnsi="Garamond"/>
          <w:sz w:val="20"/>
        </w:rPr>
        <w:t xml:space="preserve"> 20/6 (2002) pp.753-774. It is also crucial to note that these technologies </w:t>
      </w:r>
      <w:r>
        <w:rPr>
          <w:rFonts w:ascii="Garamond" w:hAnsi="Garamond"/>
          <w:sz w:val="20"/>
        </w:rPr>
        <w:t xml:space="preserve">often </w:t>
      </w:r>
      <w:r w:rsidRPr="004D6152">
        <w:rPr>
          <w:rFonts w:ascii="Garamond" w:hAnsi="Garamond"/>
          <w:sz w:val="20"/>
        </w:rPr>
        <w:t>work in conjunction with more draconian security measures to displace and incarcerate undesirable populat</w:t>
      </w:r>
      <w:r>
        <w:rPr>
          <w:rFonts w:ascii="Garamond" w:hAnsi="Garamond"/>
          <w:sz w:val="20"/>
        </w:rPr>
        <w:t>ions (Mitchell &amp; Beckett, note 8</w:t>
      </w:r>
      <w:r w:rsidRPr="004D6152">
        <w:rPr>
          <w:rFonts w:ascii="Garamond" w:hAnsi="Garamond"/>
          <w:sz w:val="20"/>
        </w:rPr>
        <w:t xml:space="preserve">).  </w:t>
      </w:r>
    </w:p>
  </w:endnote>
  <w:endnote w:id="34">
    <w:p w14:paraId="763B198B"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w:t>
      </w:r>
      <w:proofErr w:type="gramStart"/>
      <w:r w:rsidRPr="004D6152">
        <w:rPr>
          <w:rFonts w:ascii="Garamond" w:hAnsi="Garamond" w:cs="Times"/>
          <w:sz w:val="20"/>
          <w:szCs w:val="20"/>
        </w:rPr>
        <w:t>World Development Report, 1999-2000.</w:t>
      </w:r>
      <w:proofErr w:type="gramEnd"/>
    </w:p>
  </w:endnote>
  <w:endnote w:id="35">
    <w:p w14:paraId="544FDE62"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S. Roberts, ‘Global Strategic Vision: Managing the World’ in R.W. Perry &amp; B. Maurer (eds.) </w:t>
      </w:r>
      <w:r w:rsidRPr="004D6152">
        <w:rPr>
          <w:rFonts w:ascii="Garamond" w:hAnsi="Garamond"/>
          <w:sz w:val="20"/>
          <w:u w:val="single"/>
        </w:rPr>
        <w:t xml:space="preserve">Globalization Under Construction: </w:t>
      </w:r>
      <w:proofErr w:type="spellStart"/>
      <w:r w:rsidRPr="004D6152">
        <w:rPr>
          <w:rFonts w:ascii="Garamond" w:hAnsi="Garamond"/>
          <w:sz w:val="20"/>
          <w:u w:val="single"/>
        </w:rPr>
        <w:t>Governmentality</w:t>
      </w:r>
      <w:proofErr w:type="spellEnd"/>
      <w:r w:rsidRPr="004D6152">
        <w:rPr>
          <w:rFonts w:ascii="Garamond" w:hAnsi="Garamond"/>
          <w:sz w:val="20"/>
          <w:u w:val="single"/>
        </w:rPr>
        <w:t>, Law, and Identity</w:t>
      </w:r>
      <w:r w:rsidRPr="004D6152">
        <w:rPr>
          <w:rFonts w:ascii="Garamond" w:hAnsi="Garamond"/>
          <w:sz w:val="20"/>
        </w:rPr>
        <w:t xml:space="preserve"> (Minneapolis: U of Minnesota Press 2003).</w:t>
      </w:r>
    </w:p>
  </w:endnote>
  <w:endnote w:id="36">
    <w:p w14:paraId="17133D3B"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D. </w:t>
      </w:r>
      <w:proofErr w:type="spellStart"/>
      <w:r w:rsidRPr="004D6152">
        <w:rPr>
          <w:rFonts w:ascii="Garamond" w:hAnsi="Garamond"/>
          <w:sz w:val="20"/>
        </w:rPr>
        <w:t>Haraway</w:t>
      </w:r>
      <w:proofErr w:type="spellEnd"/>
      <w:r w:rsidRPr="004D6152">
        <w:rPr>
          <w:rFonts w:ascii="Garamond" w:hAnsi="Garamond"/>
          <w:sz w:val="20"/>
        </w:rPr>
        <w:t xml:space="preserve">, ‘Situated </w:t>
      </w:r>
      <w:proofErr w:type="spellStart"/>
      <w:r w:rsidRPr="004D6152">
        <w:rPr>
          <w:rFonts w:ascii="Garamond" w:hAnsi="Garamond"/>
          <w:sz w:val="20"/>
        </w:rPr>
        <w:t>Knowledges</w:t>
      </w:r>
      <w:proofErr w:type="spellEnd"/>
      <w:r w:rsidRPr="004D6152">
        <w:rPr>
          <w:rFonts w:ascii="Garamond" w:hAnsi="Garamond"/>
          <w:sz w:val="20"/>
        </w:rPr>
        <w:t xml:space="preserve">: the Science Question in feminism and the Privilege of Partial perspective’ </w:t>
      </w:r>
      <w:r w:rsidRPr="004D6152">
        <w:rPr>
          <w:rFonts w:ascii="Garamond" w:hAnsi="Garamond"/>
          <w:sz w:val="20"/>
          <w:u w:val="single"/>
        </w:rPr>
        <w:t>Feminist Studies</w:t>
      </w:r>
      <w:r w:rsidRPr="004D6152">
        <w:rPr>
          <w:rFonts w:ascii="Garamond" w:hAnsi="Garamond"/>
          <w:sz w:val="20"/>
        </w:rPr>
        <w:t xml:space="preserve"> 14 (1988) pp.575-599.</w:t>
      </w:r>
      <w:r w:rsidRPr="004D6152">
        <w:rPr>
          <w:rFonts w:ascii="Garamond" w:hAnsi="Garamond"/>
        </w:rPr>
        <w:t xml:space="preserve"> </w:t>
      </w:r>
    </w:p>
  </w:endnote>
  <w:endnote w:id="37">
    <w:p w14:paraId="5820BBED"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C. Calhoun, ‘The Class Consciousness of Frequent Travelers: Toward a Critique of Actually Existing Cosmopolitanism’ </w:t>
      </w:r>
      <w:r w:rsidRPr="004D6152">
        <w:rPr>
          <w:rFonts w:ascii="Garamond" w:hAnsi="Garamond"/>
          <w:sz w:val="20"/>
          <w:u w:val="single"/>
        </w:rPr>
        <w:t>South Atlantic Quarterly</w:t>
      </w:r>
      <w:r w:rsidRPr="004D6152">
        <w:rPr>
          <w:rFonts w:ascii="Garamond" w:hAnsi="Garamond"/>
          <w:sz w:val="20"/>
        </w:rPr>
        <w:t xml:space="preserve"> 101/4 (2002) pp.869-897; M. </w:t>
      </w:r>
      <w:proofErr w:type="spellStart"/>
      <w:r w:rsidRPr="004D6152">
        <w:rPr>
          <w:rFonts w:ascii="Garamond" w:hAnsi="Garamond"/>
          <w:sz w:val="20"/>
        </w:rPr>
        <w:t>Sparke</w:t>
      </w:r>
      <w:proofErr w:type="spellEnd"/>
      <w:r w:rsidRPr="004D6152">
        <w:rPr>
          <w:rFonts w:ascii="Garamond" w:hAnsi="Garamond"/>
          <w:sz w:val="20"/>
        </w:rPr>
        <w:t xml:space="preserve">, ‘A neoliberal nexus: Citizenship, security and the future of the border’ </w:t>
      </w:r>
      <w:r w:rsidRPr="004D6152">
        <w:rPr>
          <w:rFonts w:ascii="Garamond" w:hAnsi="Garamond"/>
          <w:sz w:val="20"/>
          <w:u w:val="single"/>
        </w:rPr>
        <w:t>Political Geography</w:t>
      </w:r>
      <w:r w:rsidRPr="004D6152">
        <w:rPr>
          <w:rFonts w:ascii="Garamond" w:hAnsi="Garamond"/>
          <w:sz w:val="20"/>
        </w:rPr>
        <w:t xml:space="preserve"> 25/2 (2006) pp.151-180. </w:t>
      </w:r>
    </w:p>
  </w:endnote>
  <w:endnote w:id="38">
    <w:p w14:paraId="7AD6557A"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L. McDowell, </w:t>
      </w:r>
      <w:r w:rsidRPr="004D6152">
        <w:rPr>
          <w:rFonts w:ascii="Garamond" w:hAnsi="Garamond"/>
          <w:sz w:val="20"/>
          <w:u w:val="single"/>
        </w:rPr>
        <w:t>Capital Culture: Gender at Work in the City</w:t>
      </w:r>
      <w:r w:rsidRPr="004D6152">
        <w:rPr>
          <w:rFonts w:ascii="Garamond" w:hAnsi="Garamond"/>
          <w:sz w:val="20"/>
        </w:rPr>
        <w:t xml:space="preserve"> (Oxford: Blackwell 1993). McDowell further emphasizes that Socializing after work also tends to take place in bars, golf courses, sports stadiums, also culturally ‘male’ spaces, which works to further marginalize women. See also Caitlin </w:t>
      </w:r>
      <w:proofErr w:type="spellStart"/>
      <w:r w:rsidRPr="004D6152">
        <w:rPr>
          <w:rFonts w:ascii="Garamond" w:hAnsi="Garamond"/>
          <w:sz w:val="20"/>
        </w:rPr>
        <w:t>Zaloom</w:t>
      </w:r>
      <w:proofErr w:type="spellEnd"/>
      <w:r w:rsidRPr="004D6152">
        <w:rPr>
          <w:rFonts w:ascii="Garamond" w:hAnsi="Garamond"/>
          <w:sz w:val="20"/>
        </w:rPr>
        <w:t xml:space="preserve">, ‘Ambiguous Numbers: Trading Technologies and Interpretation in Financial Markets’ </w:t>
      </w:r>
      <w:r w:rsidRPr="004D6152">
        <w:rPr>
          <w:rFonts w:ascii="Garamond" w:hAnsi="Garamond"/>
          <w:sz w:val="20"/>
          <w:u w:val="single"/>
        </w:rPr>
        <w:t>American Ethnologist</w:t>
      </w:r>
      <w:r w:rsidRPr="004D6152">
        <w:rPr>
          <w:rFonts w:ascii="Garamond" w:hAnsi="Garamond"/>
          <w:sz w:val="20"/>
        </w:rPr>
        <w:t xml:space="preserve"> 30/2 (2003) pp.258-272. </w:t>
      </w:r>
    </w:p>
  </w:endnote>
  <w:endnote w:id="39">
    <w:p w14:paraId="0B9A161F"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w:t>
      </w:r>
      <w:proofErr w:type="gramStart"/>
      <w:r>
        <w:rPr>
          <w:rFonts w:ascii="Garamond" w:hAnsi="Garamond"/>
          <w:sz w:val="20"/>
        </w:rPr>
        <w:t>cited</w:t>
      </w:r>
      <w:proofErr w:type="gramEnd"/>
      <w:r>
        <w:rPr>
          <w:rFonts w:ascii="Garamond" w:hAnsi="Garamond"/>
          <w:sz w:val="20"/>
        </w:rPr>
        <w:t xml:space="preserve"> in A. </w:t>
      </w:r>
      <w:proofErr w:type="spellStart"/>
      <w:r>
        <w:rPr>
          <w:rFonts w:ascii="Garamond" w:hAnsi="Garamond"/>
          <w:sz w:val="20"/>
        </w:rPr>
        <w:t>Harmes</w:t>
      </w:r>
      <w:proofErr w:type="spellEnd"/>
      <w:r>
        <w:rPr>
          <w:rFonts w:ascii="Garamond" w:hAnsi="Garamond"/>
          <w:sz w:val="20"/>
        </w:rPr>
        <w:t xml:space="preserve"> (note 17</w:t>
      </w:r>
      <w:r w:rsidRPr="004D6152">
        <w:rPr>
          <w:rFonts w:ascii="Garamond" w:hAnsi="Garamond"/>
          <w:sz w:val="20"/>
        </w:rPr>
        <w:t>).</w:t>
      </w:r>
    </w:p>
  </w:endnote>
  <w:endnote w:id="40">
    <w:p w14:paraId="314F4CD9"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G. Pratt &amp; B. </w:t>
      </w:r>
      <w:proofErr w:type="spellStart"/>
      <w:r w:rsidRPr="004D6152">
        <w:rPr>
          <w:rFonts w:ascii="Garamond" w:hAnsi="Garamond"/>
          <w:sz w:val="20"/>
        </w:rPr>
        <w:t>Yeoh</w:t>
      </w:r>
      <w:proofErr w:type="spellEnd"/>
      <w:r w:rsidRPr="004D6152">
        <w:rPr>
          <w:rFonts w:ascii="Garamond" w:hAnsi="Garamond"/>
          <w:sz w:val="20"/>
        </w:rPr>
        <w:t xml:space="preserve">, ‘Transnational (Counter) Topographies’ </w:t>
      </w:r>
      <w:r w:rsidRPr="004D6152">
        <w:rPr>
          <w:rFonts w:ascii="Garamond" w:hAnsi="Garamond"/>
          <w:sz w:val="20"/>
          <w:u w:val="single"/>
        </w:rPr>
        <w:t>Gender, Place and Culture - A Journal of Feminist Geography</w:t>
      </w:r>
      <w:r w:rsidRPr="004D6152">
        <w:rPr>
          <w:rFonts w:ascii="Garamond" w:hAnsi="Garamond"/>
          <w:sz w:val="20"/>
        </w:rPr>
        <w:t xml:space="preserve"> 10/2 (2003) pp. 159-166; C. Katz, ‘</w:t>
      </w:r>
      <w:r w:rsidRPr="004D6152">
        <w:rPr>
          <w:rFonts w:ascii="Garamond" w:hAnsi="Garamond"/>
          <w:sz w:val="20"/>
          <w:szCs w:val="32"/>
        </w:rPr>
        <w:t xml:space="preserve">Vagabond Capitalism and the Necessity of Social Reproduction’ </w:t>
      </w:r>
      <w:r w:rsidRPr="004D6152">
        <w:rPr>
          <w:rFonts w:ascii="Garamond" w:hAnsi="Garamond"/>
          <w:sz w:val="20"/>
          <w:szCs w:val="32"/>
          <w:u w:val="single"/>
        </w:rPr>
        <w:t>Antipode</w:t>
      </w:r>
      <w:r w:rsidRPr="004D6152">
        <w:rPr>
          <w:rFonts w:ascii="Garamond" w:hAnsi="Garamond"/>
          <w:sz w:val="20"/>
          <w:szCs w:val="32"/>
        </w:rPr>
        <w:t xml:space="preserve"> 33/4 (2001) pp.709-728; S. </w:t>
      </w:r>
      <w:proofErr w:type="spellStart"/>
      <w:r w:rsidRPr="004D6152">
        <w:rPr>
          <w:rFonts w:ascii="Garamond" w:hAnsi="Garamond"/>
          <w:sz w:val="20"/>
          <w:szCs w:val="32"/>
        </w:rPr>
        <w:t>Sassen</w:t>
      </w:r>
      <w:proofErr w:type="spellEnd"/>
      <w:r w:rsidRPr="004D6152">
        <w:rPr>
          <w:rFonts w:ascii="Garamond" w:hAnsi="Garamond"/>
          <w:sz w:val="20"/>
          <w:szCs w:val="32"/>
        </w:rPr>
        <w:t xml:space="preserve">, ‘Women’s Burden: Counter-Geographies of Globalization and the Feminization of Survival’ </w:t>
      </w:r>
      <w:r w:rsidRPr="004D6152">
        <w:rPr>
          <w:rFonts w:ascii="Garamond" w:hAnsi="Garamond"/>
          <w:sz w:val="20"/>
          <w:szCs w:val="32"/>
          <w:u w:val="single"/>
        </w:rPr>
        <w:t>Nordic Journal of International Law</w:t>
      </w:r>
      <w:r w:rsidRPr="004D6152">
        <w:rPr>
          <w:rFonts w:ascii="Garamond" w:hAnsi="Garamond"/>
          <w:sz w:val="20"/>
          <w:szCs w:val="32"/>
        </w:rPr>
        <w:t xml:space="preserve"> 71 (2002) 255-274; M. Wright, </w:t>
      </w:r>
      <w:r w:rsidRPr="004D6152">
        <w:rPr>
          <w:rFonts w:ascii="Garamond" w:hAnsi="Garamond"/>
          <w:sz w:val="20"/>
          <w:szCs w:val="32"/>
          <w:u w:val="single"/>
        </w:rPr>
        <w:t>Disposable Women and Other Myths of Global Capitalism</w:t>
      </w:r>
      <w:r w:rsidRPr="004D6152">
        <w:rPr>
          <w:rFonts w:ascii="Garamond" w:hAnsi="Garamond"/>
          <w:sz w:val="20"/>
          <w:szCs w:val="32"/>
        </w:rPr>
        <w:t xml:space="preserve"> (New York and London: </w:t>
      </w:r>
      <w:proofErr w:type="spellStart"/>
      <w:r w:rsidRPr="004D6152">
        <w:rPr>
          <w:rFonts w:ascii="Garamond" w:hAnsi="Garamond"/>
          <w:sz w:val="20"/>
          <w:szCs w:val="32"/>
        </w:rPr>
        <w:t>Routledge</w:t>
      </w:r>
      <w:proofErr w:type="spellEnd"/>
      <w:r w:rsidRPr="004D6152">
        <w:rPr>
          <w:rFonts w:ascii="Garamond" w:hAnsi="Garamond"/>
          <w:sz w:val="20"/>
          <w:szCs w:val="32"/>
        </w:rPr>
        <w:t>, 2006).</w:t>
      </w:r>
    </w:p>
  </w:endnote>
  <w:endnote w:id="41">
    <w:p w14:paraId="4A43F367"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w:t>
      </w:r>
      <w:proofErr w:type="gramStart"/>
      <w:r>
        <w:rPr>
          <w:rFonts w:ascii="Garamond" w:hAnsi="Garamond"/>
          <w:sz w:val="20"/>
        </w:rPr>
        <w:t>Katz (note 49</w:t>
      </w:r>
      <w:r w:rsidRPr="004D6152">
        <w:rPr>
          <w:rFonts w:ascii="Garamond" w:hAnsi="Garamond"/>
          <w:sz w:val="20"/>
        </w:rPr>
        <w:t>) p.710.</w:t>
      </w:r>
      <w:proofErr w:type="gramEnd"/>
      <w:r w:rsidRPr="004D6152">
        <w:rPr>
          <w:rFonts w:ascii="Garamond" w:hAnsi="Garamond"/>
          <w:sz w:val="20"/>
        </w:rPr>
        <w:t xml:space="preserve"> </w:t>
      </w:r>
      <w:r w:rsidRPr="004D6152">
        <w:rPr>
          <w:rFonts w:ascii="Garamond" w:hAnsi="Garamond"/>
          <w:sz w:val="20"/>
          <w:lang w:val="en-AU"/>
        </w:rPr>
        <w:t xml:space="preserve">   </w:t>
      </w:r>
      <w:r w:rsidRPr="004D6152">
        <w:rPr>
          <w:rFonts w:ascii="Garamond" w:hAnsi="Garamond"/>
          <w:sz w:val="20"/>
        </w:rPr>
        <w:t xml:space="preserve">   </w:t>
      </w:r>
    </w:p>
  </w:endnote>
  <w:endnote w:id="42">
    <w:p w14:paraId="2BDD96B4"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Ibid.</w:t>
      </w:r>
    </w:p>
  </w:endnote>
  <w:endnote w:id="43">
    <w:p w14:paraId="6EEB3A86"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w:t>
      </w:r>
      <w:proofErr w:type="gramStart"/>
      <w:r>
        <w:rPr>
          <w:rFonts w:ascii="Garamond" w:hAnsi="Garamond"/>
          <w:sz w:val="20"/>
        </w:rPr>
        <w:t xml:space="preserve">Pratt &amp; </w:t>
      </w:r>
      <w:proofErr w:type="spellStart"/>
      <w:r>
        <w:rPr>
          <w:rFonts w:ascii="Garamond" w:hAnsi="Garamond"/>
          <w:sz w:val="20"/>
        </w:rPr>
        <w:t>Yeoh</w:t>
      </w:r>
      <w:proofErr w:type="spellEnd"/>
      <w:r>
        <w:rPr>
          <w:rFonts w:ascii="Garamond" w:hAnsi="Garamond"/>
          <w:sz w:val="20"/>
        </w:rPr>
        <w:t xml:space="preserve"> (note 49</w:t>
      </w:r>
      <w:r w:rsidRPr="004D6152">
        <w:rPr>
          <w:rFonts w:ascii="Garamond" w:hAnsi="Garamond"/>
          <w:sz w:val="20"/>
        </w:rPr>
        <w:t>).</w:t>
      </w:r>
      <w:proofErr w:type="gramEnd"/>
    </w:p>
  </w:endnote>
  <w:endnote w:id="44">
    <w:p w14:paraId="51311D4A" w14:textId="77777777" w:rsidR="00E03B14" w:rsidRPr="004D6152" w:rsidRDefault="00E03B14" w:rsidP="0075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Garamond" w:hAnsi="Garamond" w:cs="Helvetica"/>
          <w:sz w:val="20"/>
        </w:rPr>
      </w:pPr>
      <w:r w:rsidRPr="004D6152">
        <w:rPr>
          <w:rStyle w:val="EndnoteReference"/>
          <w:rFonts w:ascii="Garamond" w:hAnsi="Garamond"/>
          <w:sz w:val="20"/>
        </w:rPr>
        <w:endnoteRef/>
      </w:r>
      <w:r w:rsidRPr="004D6152">
        <w:rPr>
          <w:rFonts w:ascii="Garamond" w:hAnsi="Garamond"/>
          <w:sz w:val="20"/>
        </w:rPr>
        <w:t xml:space="preserve"> G. Pratt, ‘</w:t>
      </w:r>
      <w:proofErr w:type="gramStart"/>
      <w:r w:rsidRPr="004D6152">
        <w:rPr>
          <w:rFonts w:ascii="Garamond" w:hAnsi="Garamond" w:cs="Courier"/>
          <w:sz w:val="20"/>
          <w:szCs w:val="22"/>
        </w:rPr>
        <w:t>From</w:t>
      </w:r>
      <w:proofErr w:type="gramEnd"/>
      <w:r w:rsidRPr="004D6152">
        <w:rPr>
          <w:rFonts w:ascii="Garamond" w:hAnsi="Garamond" w:cs="Helvetica"/>
          <w:sz w:val="20"/>
        </w:rPr>
        <w:t xml:space="preserve"> </w:t>
      </w:r>
      <w:r w:rsidRPr="004D6152">
        <w:rPr>
          <w:rFonts w:ascii="Garamond" w:hAnsi="Garamond" w:cs="Courier"/>
          <w:sz w:val="20"/>
        </w:rPr>
        <w:t>registered</w:t>
      </w:r>
      <w:r w:rsidRPr="004D6152">
        <w:rPr>
          <w:rFonts w:ascii="Garamond" w:hAnsi="Garamond" w:cs="Helvetica"/>
          <w:sz w:val="20"/>
        </w:rPr>
        <w:t xml:space="preserve"> </w:t>
      </w:r>
      <w:r w:rsidRPr="004D6152">
        <w:rPr>
          <w:rFonts w:ascii="Garamond" w:hAnsi="Garamond" w:cs="Courier"/>
          <w:sz w:val="20"/>
          <w:szCs w:val="22"/>
        </w:rPr>
        <w:t>nurse</w:t>
      </w:r>
      <w:r w:rsidRPr="004D6152">
        <w:rPr>
          <w:rFonts w:ascii="Garamond" w:hAnsi="Garamond" w:cs="Helvetica"/>
          <w:sz w:val="20"/>
        </w:rPr>
        <w:t xml:space="preserve"> </w:t>
      </w:r>
      <w:r w:rsidRPr="004D6152">
        <w:rPr>
          <w:rFonts w:ascii="Garamond" w:hAnsi="Garamond" w:cs="Courier"/>
          <w:sz w:val="20"/>
          <w:szCs w:val="20"/>
        </w:rPr>
        <w:t>to</w:t>
      </w:r>
      <w:r w:rsidRPr="004D6152">
        <w:rPr>
          <w:rFonts w:ascii="Garamond" w:hAnsi="Garamond" w:cs="Helvetica"/>
          <w:sz w:val="20"/>
        </w:rPr>
        <w:t xml:space="preserve"> </w:t>
      </w:r>
      <w:r w:rsidRPr="004D6152">
        <w:rPr>
          <w:rFonts w:ascii="Garamond" w:hAnsi="Garamond" w:cs="Courier"/>
          <w:sz w:val="20"/>
          <w:szCs w:val="22"/>
        </w:rPr>
        <w:t>registered</w:t>
      </w:r>
      <w:r w:rsidRPr="004D6152">
        <w:rPr>
          <w:rFonts w:ascii="Garamond" w:hAnsi="Garamond" w:cs="Helvetica"/>
          <w:sz w:val="20"/>
        </w:rPr>
        <w:t xml:space="preserve"> </w:t>
      </w:r>
      <w:r w:rsidRPr="004D6152">
        <w:rPr>
          <w:rFonts w:ascii="Garamond" w:hAnsi="Garamond" w:cs="Courier"/>
          <w:sz w:val="20"/>
          <w:szCs w:val="22"/>
        </w:rPr>
        <w:t>nanny:</w:t>
      </w:r>
      <w:r w:rsidRPr="004D6152">
        <w:rPr>
          <w:rFonts w:ascii="Garamond" w:hAnsi="Garamond" w:cs="Helvetica"/>
          <w:sz w:val="20"/>
        </w:rPr>
        <w:t xml:space="preserve"> </w:t>
      </w:r>
      <w:r w:rsidRPr="004D6152">
        <w:rPr>
          <w:rFonts w:ascii="Garamond" w:hAnsi="Garamond" w:cs="Courier"/>
          <w:sz w:val="20"/>
          <w:szCs w:val="22"/>
        </w:rPr>
        <w:t>discursive</w:t>
      </w:r>
      <w:r w:rsidRPr="004D6152">
        <w:rPr>
          <w:rFonts w:ascii="Garamond" w:hAnsi="Garamond" w:cs="Helvetica"/>
          <w:sz w:val="20"/>
        </w:rPr>
        <w:t xml:space="preserve"> </w:t>
      </w:r>
      <w:r w:rsidRPr="004D6152">
        <w:rPr>
          <w:rFonts w:ascii="Garamond" w:hAnsi="Garamond" w:cs="Courier"/>
          <w:sz w:val="20"/>
          <w:szCs w:val="22"/>
        </w:rPr>
        <w:t>geographies</w:t>
      </w:r>
      <w:r w:rsidRPr="004D6152">
        <w:rPr>
          <w:rFonts w:ascii="Garamond" w:hAnsi="Garamond" w:cs="Helvetica"/>
          <w:sz w:val="20"/>
        </w:rPr>
        <w:t xml:space="preserve"> </w:t>
      </w:r>
      <w:r w:rsidRPr="004D6152">
        <w:rPr>
          <w:rFonts w:ascii="Garamond" w:hAnsi="Garamond" w:cs="Courier"/>
          <w:sz w:val="20"/>
          <w:szCs w:val="22"/>
        </w:rPr>
        <w:t>of</w:t>
      </w:r>
      <w:r w:rsidRPr="004D6152">
        <w:rPr>
          <w:rFonts w:ascii="Garamond" w:hAnsi="Garamond" w:cs="Helvetica"/>
          <w:sz w:val="20"/>
        </w:rPr>
        <w:t xml:space="preserve"> </w:t>
      </w:r>
      <w:r w:rsidRPr="004D6152">
        <w:rPr>
          <w:rFonts w:ascii="Garamond" w:hAnsi="Garamond" w:cs="Courier"/>
          <w:sz w:val="20"/>
          <w:szCs w:val="22"/>
        </w:rPr>
        <w:t>Filipina</w:t>
      </w:r>
      <w:r w:rsidRPr="004D6152">
        <w:rPr>
          <w:rFonts w:ascii="Garamond" w:hAnsi="Garamond" w:cs="Helvetica"/>
          <w:sz w:val="20"/>
        </w:rPr>
        <w:t xml:space="preserve"> </w:t>
      </w:r>
      <w:r w:rsidRPr="004D6152">
        <w:rPr>
          <w:rFonts w:ascii="Garamond" w:hAnsi="Garamond" w:cs="Courier"/>
          <w:sz w:val="20"/>
        </w:rPr>
        <w:t>domestic</w:t>
      </w:r>
      <w:r w:rsidRPr="004D6152">
        <w:rPr>
          <w:rFonts w:ascii="Garamond" w:hAnsi="Garamond" w:cs="Helvetica"/>
          <w:sz w:val="20"/>
        </w:rPr>
        <w:t xml:space="preserve"> </w:t>
      </w:r>
      <w:r w:rsidRPr="004D6152">
        <w:rPr>
          <w:rFonts w:ascii="Garamond" w:hAnsi="Garamond" w:cs="Courier"/>
          <w:sz w:val="20"/>
          <w:szCs w:val="22"/>
        </w:rPr>
        <w:t>workers</w:t>
      </w:r>
      <w:r w:rsidRPr="004D6152">
        <w:rPr>
          <w:rFonts w:ascii="Garamond" w:hAnsi="Garamond" w:cs="Helvetica"/>
          <w:sz w:val="20"/>
        </w:rPr>
        <w:t xml:space="preserve"> </w:t>
      </w:r>
      <w:r w:rsidRPr="004D6152">
        <w:rPr>
          <w:rFonts w:ascii="Garamond" w:hAnsi="Garamond" w:cs="Courier"/>
          <w:sz w:val="20"/>
          <w:szCs w:val="22"/>
        </w:rPr>
        <w:t>in</w:t>
      </w:r>
      <w:r w:rsidRPr="004D6152">
        <w:rPr>
          <w:rFonts w:ascii="Garamond" w:hAnsi="Garamond" w:cs="Helvetica"/>
          <w:sz w:val="20"/>
        </w:rPr>
        <w:t xml:space="preserve"> </w:t>
      </w:r>
      <w:r w:rsidRPr="004D6152">
        <w:rPr>
          <w:rFonts w:ascii="Garamond" w:hAnsi="Garamond" w:cs="Courier"/>
          <w:sz w:val="20"/>
          <w:szCs w:val="22"/>
        </w:rPr>
        <w:t>Vancouver,</w:t>
      </w:r>
      <w:r w:rsidRPr="004D6152">
        <w:rPr>
          <w:rFonts w:ascii="Garamond" w:hAnsi="Garamond" w:cs="Helvetica"/>
          <w:sz w:val="20"/>
        </w:rPr>
        <w:t xml:space="preserve"> </w:t>
      </w:r>
      <w:r w:rsidRPr="004D6152">
        <w:rPr>
          <w:rFonts w:ascii="Garamond" w:hAnsi="Garamond" w:cs="Courier"/>
          <w:sz w:val="20"/>
          <w:szCs w:val="22"/>
        </w:rPr>
        <w:t>B.C.’</w:t>
      </w:r>
      <w:r w:rsidRPr="004D6152">
        <w:rPr>
          <w:rFonts w:ascii="Garamond" w:hAnsi="Garamond" w:cs="Helvetica"/>
          <w:sz w:val="20"/>
        </w:rPr>
        <w:t xml:space="preserve"> </w:t>
      </w:r>
      <w:r w:rsidRPr="004D6152">
        <w:rPr>
          <w:rFonts w:ascii="Garamond" w:hAnsi="Garamond" w:cs="Courier"/>
          <w:sz w:val="20"/>
          <w:szCs w:val="22"/>
          <w:u w:val="single"/>
        </w:rPr>
        <w:t>Economic</w:t>
      </w:r>
      <w:r w:rsidRPr="004D6152">
        <w:rPr>
          <w:rFonts w:ascii="Garamond" w:hAnsi="Garamond" w:cs="Helvetica"/>
          <w:sz w:val="20"/>
          <w:u w:val="single"/>
        </w:rPr>
        <w:t xml:space="preserve"> </w:t>
      </w:r>
      <w:r w:rsidRPr="004D6152">
        <w:rPr>
          <w:rFonts w:ascii="Garamond" w:hAnsi="Garamond" w:cs="Courier"/>
          <w:sz w:val="20"/>
          <w:szCs w:val="22"/>
          <w:u w:val="single"/>
        </w:rPr>
        <w:t>Geography</w:t>
      </w:r>
      <w:r w:rsidRPr="004D6152">
        <w:rPr>
          <w:rFonts w:ascii="Garamond" w:hAnsi="Garamond" w:cs="Helvetica"/>
          <w:sz w:val="20"/>
        </w:rPr>
        <w:t xml:space="preserve"> </w:t>
      </w:r>
      <w:r w:rsidRPr="004D6152">
        <w:rPr>
          <w:rFonts w:ascii="Garamond" w:hAnsi="Garamond" w:cs="Courier"/>
          <w:sz w:val="20"/>
          <w:szCs w:val="22"/>
        </w:rPr>
        <w:t>75/3 (1997)</w:t>
      </w:r>
      <w:r w:rsidRPr="004D6152">
        <w:rPr>
          <w:rFonts w:ascii="Garamond" w:hAnsi="Garamond" w:cs="Helvetica"/>
          <w:sz w:val="20"/>
        </w:rPr>
        <w:t xml:space="preserve"> pp.</w:t>
      </w:r>
      <w:r w:rsidRPr="004D6152">
        <w:rPr>
          <w:rFonts w:ascii="Garamond" w:hAnsi="Garamond" w:cs="Courier"/>
          <w:sz w:val="20"/>
          <w:szCs w:val="22"/>
        </w:rPr>
        <w:t>215-36; D. Mattingly,</w:t>
      </w:r>
      <w:r w:rsidRPr="004D6152">
        <w:rPr>
          <w:rFonts w:ascii="Garamond" w:hAnsi="Garamond" w:cs="Helvetica"/>
          <w:sz w:val="20"/>
        </w:rPr>
        <w:t xml:space="preserve"> ‘</w:t>
      </w:r>
      <w:r w:rsidRPr="004D6152">
        <w:rPr>
          <w:rFonts w:ascii="Garamond" w:hAnsi="Garamond" w:cs="Courier"/>
          <w:sz w:val="20"/>
          <w:szCs w:val="22"/>
        </w:rPr>
        <w:t>The</w:t>
      </w:r>
      <w:r w:rsidRPr="004D6152">
        <w:rPr>
          <w:rFonts w:ascii="Garamond" w:hAnsi="Garamond" w:cs="Helvetica"/>
          <w:sz w:val="20"/>
        </w:rPr>
        <w:t xml:space="preserve"> </w:t>
      </w:r>
      <w:r w:rsidRPr="004D6152">
        <w:rPr>
          <w:rFonts w:ascii="Garamond" w:hAnsi="Garamond" w:cs="Courier"/>
          <w:sz w:val="20"/>
          <w:szCs w:val="22"/>
        </w:rPr>
        <w:t>home</w:t>
      </w:r>
      <w:r w:rsidRPr="004D6152">
        <w:rPr>
          <w:rFonts w:ascii="Garamond" w:hAnsi="Garamond" w:cs="Helvetica"/>
          <w:sz w:val="20"/>
        </w:rPr>
        <w:t xml:space="preserve"> </w:t>
      </w:r>
      <w:r w:rsidRPr="004D6152">
        <w:rPr>
          <w:rFonts w:ascii="Garamond" w:hAnsi="Garamond" w:cs="Courier"/>
          <w:sz w:val="20"/>
          <w:szCs w:val="22"/>
        </w:rPr>
        <w:t>and</w:t>
      </w:r>
      <w:r w:rsidRPr="004D6152">
        <w:rPr>
          <w:rFonts w:ascii="Garamond" w:hAnsi="Garamond" w:cs="Helvetica"/>
          <w:sz w:val="20"/>
        </w:rPr>
        <w:t xml:space="preserve"> </w:t>
      </w:r>
      <w:r w:rsidRPr="004D6152">
        <w:rPr>
          <w:rFonts w:ascii="Garamond" w:hAnsi="Garamond" w:cs="Courier"/>
          <w:sz w:val="20"/>
          <w:szCs w:val="22"/>
        </w:rPr>
        <w:t>the</w:t>
      </w:r>
      <w:r w:rsidRPr="004D6152">
        <w:rPr>
          <w:rFonts w:ascii="Garamond" w:hAnsi="Garamond" w:cs="Helvetica"/>
          <w:sz w:val="20"/>
        </w:rPr>
        <w:t xml:space="preserve"> </w:t>
      </w:r>
      <w:r w:rsidRPr="004D6152">
        <w:rPr>
          <w:rFonts w:ascii="Garamond" w:hAnsi="Garamond" w:cs="Courier"/>
          <w:sz w:val="20"/>
          <w:szCs w:val="22"/>
        </w:rPr>
        <w:t>world:</w:t>
      </w:r>
      <w:r w:rsidRPr="004D6152">
        <w:rPr>
          <w:rFonts w:ascii="Garamond" w:hAnsi="Garamond" w:cs="Helvetica"/>
          <w:sz w:val="20"/>
        </w:rPr>
        <w:t xml:space="preserve"> </w:t>
      </w:r>
      <w:r w:rsidRPr="004D6152">
        <w:rPr>
          <w:rFonts w:ascii="Garamond" w:hAnsi="Garamond" w:cs="Courier"/>
          <w:sz w:val="20"/>
          <w:szCs w:val="22"/>
        </w:rPr>
        <w:t>domestic</w:t>
      </w:r>
      <w:r w:rsidRPr="004D6152">
        <w:rPr>
          <w:rFonts w:ascii="Garamond" w:hAnsi="Garamond" w:cs="Helvetica"/>
          <w:sz w:val="20"/>
        </w:rPr>
        <w:t xml:space="preserve"> </w:t>
      </w:r>
      <w:r w:rsidRPr="004D6152">
        <w:rPr>
          <w:rFonts w:ascii="Garamond" w:hAnsi="Garamond" w:cs="Courier"/>
          <w:sz w:val="20"/>
          <w:szCs w:val="22"/>
        </w:rPr>
        <w:t>service</w:t>
      </w:r>
      <w:r w:rsidRPr="004D6152">
        <w:rPr>
          <w:rFonts w:ascii="Garamond" w:hAnsi="Garamond" w:cs="Helvetica"/>
          <w:sz w:val="20"/>
        </w:rPr>
        <w:t xml:space="preserve"> </w:t>
      </w:r>
      <w:r w:rsidRPr="004D6152">
        <w:rPr>
          <w:rFonts w:ascii="Garamond" w:hAnsi="Garamond" w:cs="Courier"/>
          <w:sz w:val="20"/>
          <w:szCs w:val="22"/>
        </w:rPr>
        <w:t>and</w:t>
      </w:r>
      <w:r w:rsidRPr="004D6152">
        <w:rPr>
          <w:rFonts w:ascii="Garamond" w:hAnsi="Garamond" w:cs="Helvetica"/>
          <w:sz w:val="20"/>
        </w:rPr>
        <w:t xml:space="preserve"> </w:t>
      </w:r>
      <w:r w:rsidRPr="004D6152">
        <w:rPr>
          <w:rFonts w:ascii="Garamond" w:hAnsi="Garamond" w:cs="Courier"/>
          <w:sz w:val="20"/>
          <w:szCs w:val="22"/>
        </w:rPr>
        <w:t>international</w:t>
      </w:r>
      <w:r w:rsidRPr="004D6152">
        <w:rPr>
          <w:rFonts w:ascii="Garamond" w:hAnsi="Garamond" w:cs="Helvetica"/>
          <w:sz w:val="20"/>
        </w:rPr>
        <w:t xml:space="preserve"> </w:t>
      </w:r>
      <w:r w:rsidRPr="004D6152">
        <w:rPr>
          <w:rFonts w:ascii="Garamond" w:hAnsi="Garamond" w:cs="Courier"/>
          <w:sz w:val="20"/>
          <w:szCs w:val="22"/>
        </w:rPr>
        <w:t>networks</w:t>
      </w:r>
      <w:r w:rsidRPr="004D6152">
        <w:rPr>
          <w:rFonts w:ascii="Garamond" w:hAnsi="Garamond" w:cs="Helvetica"/>
          <w:sz w:val="20"/>
        </w:rPr>
        <w:t xml:space="preserve"> </w:t>
      </w:r>
      <w:r w:rsidRPr="004D6152">
        <w:rPr>
          <w:rFonts w:ascii="Garamond" w:hAnsi="Garamond" w:cs="Courier"/>
          <w:sz w:val="20"/>
          <w:szCs w:val="22"/>
        </w:rPr>
        <w:t>of</w:t>
      </w:r>
      <w:r w:rsidRPr="004D6152">
        <w:rPr>
          <w:rFonts w:ascii="Garamond" w:hAnsi="Garamond" w:cs="Helvetica"/>
          <w:sz w:val="20"/>
        </w:rPr>
        <w:t xml:space="preserve"> </w:t>
      </w:r>
      <w:r w:rsidRPr="004D6152">
        <w:rPr>
          <w:rFonts w:ascii="Garamond" w:hAnsi="Garamond" w:cs="Courier"/>
          <w:sz w:val="20"/>
          <w:szCs w:val="22"/>
        </w:rPr>
        <w:t>caring</w:t>
      </w:r>
      <w:r w:rsidRPr="004D6152">
        <w:rPr>
          <w:rFonts w:ascii="Garamond" w:hAnsi="Garamond" w:cs="Helvetica"/>
          <w:sz w:val="20"/>
        </w:rPr>
        <w:t xml:space="preserve"> </w:t>
      </w:r>
      <w:r w:rsidRPr="004D6152">
        <w:rPr>
          <w:rFonts w:ascii="Garamond" w:hAnsi="Garamond" w:cs="Courier"/>
          <w:sz w:val="20"/>
          <w:szCs w:val="22"/>
        </w:rPr>
        <w:t>labor’</w:t>
      </w:r>
      <w:r w:rsidRPr="004D6152">
        <w:rPr>
          <w:rFonts w:ascii="Garamond" w:hAnsi="Garamond" w:cs="Helvetica"/>
          <w:sz w:val="20"/>
        </w:rPr>
        <w:t xml:space="preserve"> </w:t>
      </w:r>
      <w:r w:rsidRPr="004D6152">
        <w:rPr>
          <w:rFonts w:ascii="Garamond" w:hAnsi="Garamond" w:cs="Courier"/>
          <w:sz w:val="20"/>
          <w:szCs w:val="22"/>
          <w:u w:val="single"/>
        </w:rPr>
        <w:t>Annals</w:t>
      </w:r>
      <w:r w:rsidRPr="004D6152">
        <w:rPr>
          <w:rFonts w:ascii="Garamond" w:hAnsi="Garamond" w:cs="Helvetica"/>
          <w:sz w:val="20"/>
          <w:u w:val="single"/>
        </w:rPr>
        <w:t xml:space="preserve"> </w:t>
      </w:r>
      <w:r w:rsidRPr="004D6152">
        <w:rPr>
          <w:rFonts w:ascii="Garamond" w:hAnsi="Garamond" w:cs="Courier"/>
          <w:sz w:val="20"/>
          <w:u w:val="single"/>
        </w:rPr>
        <w:t>of</w:t>
      </w:r>
      <w:r w:rsidRPr="004D6152">
        <w:rPr>
          <w:rFonts w:ascii="Garamond" w:hAnsi="Garamond" w:cs="Helvetica"/>
          <w:sz w:val="20"/>
          <w:u w:val="single"/>
        </w:rPr>
        <w:t xml:space="preserve"> </w:t>
      </w:r>
      <w:r w:rsidRPr="004D6152">
        <w:rPr>
          <w:rFonts w:ascii="Garamond" w:hAnsi="Garamond" w:cs="Courier"/>
          <w:sz w:val="20"/>
          <w:szCs w:val="22"/>
          <w:u w:val="single"/>
        </w:rPr>
        <w:t>the</w:t>
      </w:r>
      <w:r w:rsidRPr="004D6152">
        <w:rPr>
          <w:rFonts w:ascii="Garamond" w:hAnsi="Garamond" w:cs="Helvetica"/>
          <w:sz w:val="20"/>
          <w:u w:val="single"/>
        </w:rPr>
        <w:t xml:space="preserve"> </w:t>
      </w:r>
      <w:r w:rsidRPr="004D6152">
        <w:rPr>
          <w:rFonts w:ascii="Garamond" w:hAnsi="Garamond" w:cs="Courier"/>
          <w:sz w:val="20"/>
          <w:szCs w:val="22"/>
          <w:u w:val="single"/>
        </w:rPr>
        <w:t>Association American</w:t>
      </w:r>
      <w:r w:rsidRPr="004D6152">
        <w:rPr>
          <w:rFonts w:ascii="Garamond" w:hAnsi="Garamond" w:cs="Helvetica"/>
          <w:sz w:val="20"/>
          <w:u w:val="single"/>
        </w:rPr>
        <w:t xml:space="preserve"> </w:t>
      </w:r>
      <w:r w:rsidRPr="004D6152">
        <w:rPr>
          <w:rFonts w:ascii="Garamond" w:hAnsi="Garamond" w:cs="Courier"/>
          <w:sz w:val="20"/>
          <w:szCs w:val="22"/>
          <w:u w:val="single"/>
        </w:rPr>
        <w:t>Geographers</w:t>
      </w:r>
      <w:r w:rsidRPr="004D6152">
        <w:rPr>
          <w:rFonts w:ascii="Garamond" w:hAnsi="Garamond" w:cs="Helvetica"/>
          <w:sz w:val="20"/>
        </w:rPr>
        <w:t xml:space="preserve"> </w:t>
      </w:r>
      <w:r w:rsidRPr="004D6152">
        <w:rPr>
          <w:rFonts w:ascii="Garamond" w:hAnsi="Garamond" w:cs="Courier"/>
          <w:sz w:val="20"/>
          <w:szCs w:val="22"/>
        </w:rPr>
        <w:t>91/2 (2001) pp.370-86.</w:t>
      </w:r>
      <w:r w:rsidRPr="004D6152">
        <w:rPr>
          <w:rFonts w:ascii="Garamond" w:hAnsi="Garamond" w:cs="Helvetica"/>
          <w:sz w:val="20"/>
        </w:rPr>
        <w:t xml:space="preserve"> </w:t>
      </w:r>
    </w:p>
  </w:endnote>
  <w:endnote w:id="45">
    <w:p w14:paraId="643D8E66"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L. McDowell, A. </w:t>
      </w:r>
      <w:proofErr w:type="spellStart"/>
      <w:r w:rsidRPr="004D6152">
        <w:rPr>
          <w:rFonts w:ascii="Garamond" w:hAnsi="Garamond"/>
          <w:sz w:val="20"/>
        </w:rPr>
        <w:t>Batnitzky</w:t>
      </w:r>
      <w:proofErr w:type="spellEnd"/>
      <w:r w:rsidRPr="004D6152">
        <w:rPr>
          <w:rFonts w:ascii="Garamond" w:hAnsi="Garamond"/>
          <w:sz w:val="20"/>
        </w:rPr>
        <w:t xml:space="preserve">, S. Dyer, ‘Internationalization and the Spaces of Temporary </w:t>
      </w:r>
      <w:proofErr w:type="spellStart"/>
      <w:r w:rsidRPr="004D6152">
        <w:rPr>
          <w:rFonts w:ascii="Garamond" w:hAnsi="Garamond"/>
          <w:sz w:val="20"/>
        </w:rPr>
        <w:t>Labour</w:t>
      </w:r>
      <w:proofErr w:type="spellEnd"/>
      <w:r w:rsidRPr="004D6152">
        <w:rPr>
          <w:rFonts w:ascii="Garamond" w:hAnsi="Garamond"/>
          <w:sz w:val="20"/>
        </w:rPr>
        <w:t xml:space="preserve">: The Global Assembly of a Local Workforce’ </w:t>
      </w:r>
      <w:r w:rsidRPr="004D6152">
        <w:rPr>
          <w:rFonts w:ascii="Garamond" w:hAnsi="Garamond"/>
          <w:sz w:val="20"/>
          <w:u w:val="single"/>
        </w:rPr>
        <w:t>British Journal of Industrial Relations</w:t>
      </w:r>
      <w:r w:rsidRPr="004D6152">
        <w:rPr>
          <w:rFonts w:ascii="Garamond" w:hAnsi="Garamond"/>
          <w:sz w:val="20"/>
        </w:rPr>
        <w:t xml:space="preserve"> 46/4 (2008) pp.750-770.</w:t>
      </w:r>
    </w:p>
  </w:endnote>
  <w:endnote w:id="46">
    <w:p w14:paraId="288CDC30"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Ibid.</w:t>
      </w:r>
    </w:p>
  </w:endnote>
  <w:endnote w:id="47">
    <w:p w14:paraId="3EE7DDF3"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K. Rose, </w:t>
      </w:r>
      <w:r w:rsidRPr="004D6152">
        <w:rPr>
          <w:rFonts w:ascii="Garamond" w:hAnsi="Garamond"/>
          <w:sz w:val="20"/>
          <w:u w:val="single"/>
        </w:rPr>
        <w:t>Where Women Are Leaders: The SEWA Movement in India</w:t>
      </w:r>
      <w:r w:rsidRPr="004D6152">
        <w:rPr>
          <w:rFonts w:ascii="Garamond" w:hAnsi="Garamond"/>
          <w:sz w:val="20"/>
        </w:rPr>
        <w:t xml:space="preserve"> (London: Atlantic Highlands, N.J.: Zed Books Ltd. 1992).</w:t>
      </w:r>
    </w:p>
  </w:endnote>
  <w:endnote w:id="48">
    <w:p w14:paraId="603A9C2D" w14:textId="77777777" w:rsidR="00E03B14" w:rsidRPr="004D6152" w:rsidRDefault="00E03B14" w:rsidP="0075663D">
      <w:pPr>
        <w:pStyle w:val="EndnoteText"/>
        <w:spacing w:line="360" w:lineRule="auto"/>
        <w:rPr>
          <w:rFonts w:ascii="Garamond" w:hAnsi="Garamond"/>
          <w:sz w:val="20"/>
          <w:szCs w:val="20"/>
        </w:rPr>
      </w:pPr>
      <w:r w:rsidRPr="004D6152">
        <w:rPr>
          <w:rStyle w:val="EndnoteReference"/>
          <w:rFonts w:ascii="Garamond" w:hAnsi="Garamond"/>
          <w:sz w:val="20"/>
          <w:szCs w:val="20"/>
        </w:rPr>
        <w:endnoteRef/>
      </w:r>
      <w:r w:rsidRPr="004D6152">
        <w:rPr>
          <w:rFonts w:ascii="Garamond" w:hAnsi="Garamond"/>
          <w:sz w:val="20"/>
          <w:szCs w:val="20"/>
        </w:rPr>
        <w:t xml:space="preserve"> See K. Rankin ‘Manufacturing rural finance in Asia: Institutional assemblages, market societies, entrepreneurial subjects’ </w:t>
      </w:r>
      <w:proofErr w:type="spellStart"/>
      <w:r w:rsidRPr="004D6152">
        <w:rPr>
          <w:rFonts w:ascii="Garamond" w:hAnsi="Garamond"/>
          <w:sz w:val="20"/>
          <w:szCs w:val="20"/>
        </w:rPr>
        <w:t>Geoforum</w:t>
      </w:r>
      <w:proofErr w:type="spellEnd"/>
      <w:r w:rsidRPr="004D6152">
        <w:rPr>
          <w:rFonts w:ascii="Garamond" w:hAnsi="Garamond"/>
          <w:sz w:val="20"/>
          <w:szCs w:val="20"/>
        </w:rPr>
        <w:t xml:space="preserve"> 39 (2008) pp.1965-1977 </w:t>
      </w:r>
    </w:p>
  </w:endnote>
  <w:endnote w:id="49">
    <w:p w14:paraId="43864F93"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Pr>
          <w:rFonts w:ascii="Garamond" w:hAnsi="Garamond"/>
          <w:sz w:val="20"/>
        </w:rPr>
        <w:t xml:space="preserve"> H. Weber (note 29</w:t>
      </w:r>
      <w:r w:rsidRPr="004D6152">
        <w:rPr>
          <w:rFonts w:ascii="Garamond" w:hAnsi="Garamond"/>
          <w:sz w:val="20"/>
        </w:rPr>
        <w:t>).</w:t>
      </w:r>
    </w:p>
  </w:endnote>
  <w:endnote w:id="50">
    <w:p w14:paraId="12A7A374"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According to a recent paper sponsored by the </w:t>
      </w:r>
      <w:proofErr w:type="spellStart"/>
      <w:r w:rsidRPr="004D6152">
        <w:rPr>
          <w:rFonts w:ascii="Garamond" w:hAnsi="Garamond"/>
          <w:sz w:val="20"/>
        </w:rPr>
        <w:t>Grameen</w:t>
      </w:r>
      <w:proofErr w:type="spellEnd"/>
      <w:r w:rsidRPr="004D6152">
        <w:rPr>
          <w:rFonts w:ascii="Garamond" w:hAnsi="Garamond"/>
          <w:sz w:val="20"/>
        </w:rPr>
        <w:t xml:space="preserve"> Foundation the de</w:t>
      </w:r>
      <w:r>
        <w:rPr>
          <w:rFonts w:ascii="Garamond" w:hAnsi="Garamond"/>
          <w:sz w:val="20"/>
        </w:rPr>
        <w:t xml:space="preserve">mand for microfinance currently </w:t>
      </w:r>
      <w:r w:rsidRPr="004D6152">
        <w:rPr>
          <w:rFonts w:ascii="Garamond" w:hAnsi="Garamond"/>
          <w:sz w:val="20"/>
        </w:rPr>
        <w:t>stands at around $300 billion, whilst market supply is just $4billion. See J. Meehan ‘Tapping the Financial</w:t>
      </w:r>
    </w:p>
    <w:p w14:paraId="443665F1" w14:textId="77777777" w:rsidR="00E03B14" w:rsidRPr="004D6152" w:rsidRDefault="00E03B14" w:rsidP="0075663D">
      <w:pPr>
        <w:pStyle w:val="EndnoteText"/>
        <w:spacing w:line="360" w:lineRule="auto"/>
        <w:rPr>
          <w:rFonts w:ascii="Garamond" w:hAnsi="Garamond"/>
          <w:sz w:val="20"/>
        </w:rPr>
      </w:pPr>
      <w:r w:rsidRPr="004D6152">
        <w:rPr>
          <w:rFonts w:ascii="Garamond" w:hAnsi="Garamond"/>
          <w:sz w:val="20"/>
        </w:rPr>
        <w:t>Markets for Microfinance’</w:t>
      </w:r>
      <w:r>
        <w:rPr>
          <w:rFonts w:ascii="Garamond" w:hAnsi="Garamond"/>
          <w:sz w:val="20"/>
        </w:rPr>
        <w:t xml:space="preserve"> accessed </w:t>
      </w:r>
      <w:r w:rsidRPr="004D6152">
        <w:rPr>
          <w:rFonts w:ascii="Garamond" w:hAnsi="Garamond"/>
          <w:sz w:val="20"/>
        </w:rPr>
        <w:t xml:space="preserve">online </w:t>
      </w:r>
      <w:r>
        <w:rPr>
          <w:rFonts w:ascii="Garamond" w:hAnsi="Garamond"/>
          <w:sz w:val="20"/>
        </w:rPr>
        <w:t>on August 20</w:t>
      </w:r>
      <w:r w:rsidRPr="00233CD3">
        <w:rPr>
          <w:rFonts w:ascii="Garamond" w:hAnsi="Garamond"/>
          <w:sz w:val="20"/>
          <w:vertAlign w:val="superscript"/>
        </w:rPr>
        <w:t>th</w:t>
      </w:r>
      <w:r>
        <w:rPr>
          <w:rFonts w:ascii="Garamond" w:hAnsi="Garamond"/>
          <w:sz w:val="20"/>
        </w:rPr>
        <w:t xml:space="preserve"> 2009 </w:t>
      </w:r>
      <w:r w:rsidRPr="004D6152">
        <w:rPr>
          <w:rFonts w:ascii="Garamond" w:hAnsi="Garamond"/>
          <w:sz w:val="20"/>
        </w:rPr>
        <w:t>at www.haas.berkeley.edu/HaasGlobal/docs/gfusacapitalmarketswp1004.pdf.</w:t>
      </w:r>
    </w:p>
  </w:endnote>
  <w:endnote w:id="51">
    <w:p w14:paraId="75F1AF5B"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A</w:t>
      </w:r>
      <w:r>
        <w:rPr>
          <w:rFonts w:ascii="Garamond" w:hAnsi="Garamond"/>
          <w:sz w:val="20"/>
        </w:rPr>
        <w:t>ccessed</w:t>
      </w:r>
      <w:r w:rsidRPr="004D6152">
        <w:rPr>
          <w:rFonts w:ascii="Garamond" w:hAnsi="Garamond"/>
          <w:sz w:val="20"/>
        </w:rPr>
        <w:t xml:space="preserve"> online </w:t>
      </w:r>
      <w:r>
        <w:rPr>
          <w:rFonts w:ascii="Garamond" w:hAnsi="Garamond"/>
          <w:sz w:val="20"/>
        </w:rPr>
        <w:t>on August 20</w:t>
      </w:r>
      <w:r w:rsidRPr="00BC2155">
        <w:rPr>
          <w:rFonts w:ascii="Garamond" w:hAnsi="Garamond"/>
          <w:sz w:val="20"/>
          <w:vertAlign w:val="superscript"/>
        </w:rPr>
        <w:t>th</w:t>
      </w:r>
      <w:r>
        <w:rPr>
          <w:rFonts w:ascii="Garamond" w:hAnsi="Garamond"/>
          <w:sz w:val="20"/>
        </w:rPr>
        <w:t xml:space="preserve"> 2010 </w:t>
      </w:r>
      <w:r w:rsidRPr="004D6152">
        <w:rPr>
          <w:rFonts w:ascii="Garamond" w:hAnsi="Garamond"/>
          <w:sz w:val="20"/>
        </w:rPr>
        <w:t>at http://www.mixmarket.org/.</w:t>
      </w:r>
    </w:p>
  </w:endnote>
  <w:endnote w:id="52">
    <w:p w14:paraId="53E129F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S. </w:t>
      </w:r>
      <w:proofErr w:type="spellStart"/>
      <w:r w:rsidRPr="004D6152">
        <w:rPr>
          <w:rFonts w:ascii="Garamond" w:hAnsi="Garamond"/>
          <w:sz w:val="20"/>
        </w:rPr>
        <w:t>Corbridge</w:t>
      </w:r>
      <w:proofErr w:type="spellEnd"/>
      <w:r w:rsidRPr="004D6152">
        <w:rPr>
          <w:rFonts w:ascii="Garamond" w:hAnsi="Garamond"/>
          <w:sz w:val="20"/>
        </w:rPr>
        <w:t xml:space="preserve"> &amp; J. </w:t>
      </w:r>
      <w:proofErr w:type="spellStart"/>
      <w:r w:rsidRPr="004D6152">
        <w:rPr>
          <w:rFonts w:ascii="Garamond" w:hAnsi="Garamond"/>
          <w:sz w:val="20"/>
        </w:rPr>
        <w:t>Harriss</w:t>
      </w:r>
      <w:proofErr w:type="spellEnd"/>
      <w:r w:rsidRPr="004D6152">
        <w:rPr>
          <w:rFonts w:ascii="Garamond" w:hAnsi="Garamond"/>
          <w:sz w:val="20"/>
        </w:rPr>
        <w:t xml:space="preserve">, </w:t>
      </w:r>
      <w:r w:rsidRPr="004D6152">
        <w:rPr>
          <w:rFonts w:ascii="Garamond" w:hAnsi="Garamond"/>
          <w:sz w:val="20"/>
          <w:u w:val="single"/>
        </w:rPr>
        <w:t>Reinventing India: liberalization, Hindu nationalism and popular democracy</w:t>
      </w:r>
      <w:r w:rsidRPr="004D6152">
        <w:rPr>
          <w:rFonts w:ascii="Garamond" w:hAnsi="Garamond"/>
          <w:sz w:val="20"/>
        </w:rPr>
        <w:t xml:space="preserve"> (Malden, Mass.: Polity Press 2000).</w:t>
      </w:r>
    </w:p>
  </w:endnote>
  <w:endnote w:id="53">
    <w:p w14:paraId="00140F4D"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S. </w:t>
      </w:r>
      <w:proofErr w:type="spellStart"/>
      <w:r w:rsidRPr="004D6152">
        <w:rPr>
          <w:rFonts w:ascii="Garamond" w:hAnsi="Garamond"/>
          <w:sz w:val="20"/>
        </w:rPr>
        <w:t>Rao</w:t>
      </w:r>
      <w:proofErr w:type="spellEnd"/>
      <w:r w:rsidRPr="004D6152">
        <w:rPr>
          <w:rFonts w:ascii="Garamond" w:hAnsi="Garamond"/>
          <w:sz w:val="20"/>
        </w:rPr>
        <w:t xml:space="preserve"> ‘Reforms with a Female Face: Gender, Liberalization, and Economic Policy in Andhra Pradesh, India’ </w:t>
      </w:r>
      <w:r w:rsidRPr="004D6152">
        <w:rPr>
          <w:rFonts w:ascii="Garamond" w:hAnsi="Garamond"/>
          <w:sz w:val="20"/>
          <w:u w:val="single"/>
        </w:rPr>
        <w:t>World Development</w:t>
      </w:r>
      <w:r w:rsidRPr="004D6152">
        <w:rPr>
          <w:rFonts w:ascii="Garamond" w:hAnsi="Garamond"/>
          <w:sz w:val="20"/>
        </w:rPr>
        <w:t xml:space="preserve"> 36/7 (2008) pp.1213-1232. K.C. </w:t>
      </w:r>
      <w:proofErr w:type="spellStart"/>
      <w:r w:rsidRPr="004D6152">
        <w:rPr>
          <w:rFonts w:ascii="Garamond" w:hAnsi="Garamond"/>
          <w:sz w:val="20"/>
        </w:rPr>
        <w:t>Suri</w:t>
      </w:r>
      <w:proofErr w:type="spellEnd"/>
      <w:r w:rsidRPr="004D6152">
        <w:rPr>
          <w:rFonts w:ascii="Garamond" w:hAnsi="Garamond"/>
          <w:sz w:val="20"/>
        </w:rPr>
        <w:t xml:space="preserve">, ‘The Dilemma of Democracy: Economic Reforms and Electoral Politics in Andhra Pradesh’ in J. </w:t>
      </w:r>
      <w:proofErr w:type="spellStart"/>
      <w:r w:rsidRPr="004D6152">
        <w:rPr>
          <w:rFonts w:ascii="Garamond" w:hAnsi="Garamond"/>
          <w:sz w:val="20"/>
        </w:rPr>
        <w:t>Mooij</w:t>
      </w:r>
      <w:proofErr w:type="spellEnd"/>
      <w:r w:rsidRPr="004D6152">
        <w:rPr>
          <w:rFonts w:ascii="Garamond" w:hAnsi="Garamond"/>
          <w:sz w:val="20"/>
        </w:rPr>
        <w:t xml:space="preserve"> (ed.) </w:t>
      </w:r>
      <w:r w:rsidRPr="004D6152">
        <w:rPr>
          <w:rFonts w:ascii="Garamond" w:hAnsi="Garamond"/>
          <w:sz w:val="20"/>
          <w:u w:val="single"/>
        </w:rPr>
        <w:t>The Politics of Economic Reforms in India</w:t>
      </w:r>
      <w:r w:rsidRPr="004D6152">
        <w:rPr>
          <w:rFonts w:ascii="Garamond" w:hAnsi="Garamond"/>
          <w:sz w:val="20"/>
        </w:rPr>
        <w:t xml:space="preserve"> (New Delhi: Thousand Oaks, Calif.: Sage Publications 2005).</w:t>
      </w:r>
    </w:p>
  </w:endnote>
  <w:endnote w:id="54">
    <w:p w14:paraId="1C9BA849" w14:textId="77777777" w:rsidR="00E03B14" w:rsidRPr="004D6152" w:rsidRDefault="00E03B14" w:rsidP="0075663D">
      <w:pPr>
        <w:pStyle w:val="EndnoteText"/>
        <w:spacing w:line="360" w:lineRule="auto"/>
        <w:rPr>
          <w:rFonts w:ascii="Garamond" w:hAnsi="Garamond"/>
          <w:sz w:val="20"/>
          <w:szCs w:val="20"/>
        </w:rPr>
      </w:pPr>
      <w:r w:rsidRPr="004D6152">
        <w:rPr>
          <w:rStyle w:val="EndnoteReference"/>
          <w:rFonts w:ascii="Garamond" w:hAnsi="Garamond"/>
          <w:sz w:val="20"/>
          <w:szCs w:val="20"/>
        </w:rPr>
        <w:endnoteRef/>
      </w:r>
      <w:r w:rsidRPr="004D6152">
        <w:rPr>
          <w:rFonts w:ascii="Garamond" w:hAnsi="Garamond"/>
          <w:sz w:val="20"/>
          <w:szCs w:val="20"/>
        </w:rPr>
        <w:t xml:space="preserve"> J.A. Kirk ‘Banking on India’s State’s: The Politics of World Bank Reform Programs in Andhra Pradesh and Karnataka’ </w:t>
      </w:r>
      <w:r w:rsidRPr="004D6152">
        <w:rPr>
          <w:rFonts w:ascii="Garamond" w:hAnsi="Garamond"/>
          <w:sz w:val="20"/>
          <w:szCs w:val="20"/>
          <w:u w:val="single"/>
        </w:rPr>
        <w:t>India Review</w:t>
      </w:r>
      <w:r w:rsidRPr="004D6152">
        <w:rPr>
          <w:rFonts w:ascii="Garamond" w:hAnsi="Garamond"/>
          <w:sz w:val="20"/>
          <w:szCs w:val="20"/>
        </w:rPr>
        <w:t xml:space="preserve"> 4/3 (2005) pp.287-325</w:t>
      </w:r>
    </w:p>
  </w:endnote>
  <w:endnote w:id="55">
    <w:p w14:paraId="1A93AB8D"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r w:rsidRPr="004D6152">
        <w:rPr>
          <w:rFonts w:ascii="Garamond" w:hAnsi="Garamond"/>
          <w:sz w:val="20"/>
          <w:u w:val="single"/>
        </w:rPr>
        <w:t>Andhra Pradesh Human Development Report</w:t>
      </w:r>
      <w:r w:rsidRPr="004D6152">
        <w:rPr>
          <w:rFonts w:ascii="Garamond" w:hAnsi="Garamond"/>
          <w:i/>
          <w:sz w:val="20"/>
        </w:rPr>
        <w:t xml:space="preserve"> </w:t>
      </w:r>
      <w:r w:rsidRPr="004D6152">
        <w:rPr>
          <w:rFonts w:ascii="Garamond" w:hAnsi="Garamond"/>
          <w:sz w:val="20"/>
        </w:rPr>
        <w:t>prepared by the Center for Economic and Social Studies (CESS), 2008.</w:t>
      </w:r>
    </w:p>
  </w:endnote>
  <w:endnote w:id="56">
    <w:p w14:paraId="2E28F5B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The ‘Self Help Group’ program was originally part of the central government’s Development of Women and Children in Rural Areas (DWCRA) project. </w:t>
      </w:r>
    </w:p>
  </w:endnote>
  <w:endnote w:id="57">
    <w:p w14:paraId="74678834"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Andhra Pradesh Human Development Report (note 55).</w:t>
      </w:r>
    </w:p>
  </w:endnote>
  <w:endnote w:id="58">
    <w:p w14:paraId="42E13677" w14:textId="77777777" w:rsidR="00E03B14" w:rsidRPr="004D6152" w:rsidRDefault="00E03B14" w:rsidP="0075663D">
      <w:pPr>
        <w:spacing w:line="360" w:lineRule="auto"/>
        <w:jc w:val="both"/>
        <w:rPr>
          <w:rFonts w:ascii="Garamond" w:hAnsi="Garamond"/>
          <w:color w:val="000000"/>
          <w:sz w:val="20"/>
        </w:rPr>
      </w:pPr>
      <w:r w:rsidRPr="004D6152">
        <w:rPr>
          <w:rStyle w:val="EndnoteReference"/>
          <w:rFonts w:ascii="Garamond" w:hAnsi="Garamond"/>
          <w:sz w:val="20"/>
        </w:rPr>
        <w:endnoteRef/>
      </w:r>
      <w:r w:rsidRPr="004D6152">
        <w:rPr>
          <w:rFonts w:ascii="Garamond" w:hAnsi="Garamond"/>
          <w:sz w:val="20"/>
        </w:rPr>
        <w:t xml:space="preserve"> J. Manor, ‘Successful Governance Reforms in Two Indian States: Karnataka and Andhra Pradesh’ </w:t>
      </w:r>
      <w:r w:rsidRPr="004D6152">
        <w:rPr>
          <w:rFonts w:ascii="Garamond" w:hAnsi="Garamond"/>
          <w:color w:val="000000"/>
          <w:sz w:val="20"/>
          <w:u w:val="single"/>
        </w:rPr>
        <w:t>Commonwealth &amp; Comparative Politics</w:t>
      </w:r>
      <w:r w:rsidRPr="004D6152">
        <w:rPr>
          <w:rFonts w:ascii="Garamond" w:hAnsi="Garamond"/>
          <w:color w:val="000000"/>
          <w:sz w:val="20"/>
        </w:rPr>
        <w:t xml:space="preserve"> 45/4 (2007) pp.425-451.</w:t>
      </w:r>
    </w:p>
  </w:endnote>
  <w:endnote w:id="59">
    <w:p w14:paraId="54F34B92" w14:textId="77777777" w:rsidR="00E03B14"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‘Microfinance Business to </w:t>
      </w:r>
      <w:proofErr w:type="gramStart"/>
      <w:r w:rsidRPr="004D6152">
        <w:rPr>
          <w:rFonts w:ascii="Garamond" w:hAnsi="Garamond"/>
          <w:sz w:val="20"/>
        </w:rPr>
        <w:t>Touch</w:t>
      </w:r>
      <w:proofErr w:type="gramEnd"/>
      <w:r w:rsidRPr="004D6152">
        <w:rPr>
          <w:rFonts w:ascii="Garamond" w:hAnsi="Garamond"/>
          <w:sz w:val="20"/>
        </w:rPr>
        <w:t xml:space="preserve"> $2 billion by 2009’ published in The Economic Times [India] on 28</w:t>
      </w:r>
      <w:r w:rsidRPr="004D6152">
        <w:rPr>
          <w:rFonts w:ascii="Garamond" w:hAnsi="Garamond"/>
          <w:sz w:val="20"/>
          <w:vertAlign w:val="superscript"/>
        </w:rPr>
        <w:t>th</w:t>
      </w:r>
      <w:r w:rsidRPr="004D6152">
        <w:rPr>
          <w:rFonts w:ascii="Garamond" w:hAnsi="Garamond"/>
          <w:sz w:val="20"/>
        </w:rPr>
        <w:t xml:space="preserve"> January, 2008. Accessed online on 16</w:t>
      </w:r>
      <w:r w:rsidRPr="004D6152">
        <w:rPr>
          <w:rFonts w:ascii="Garamond" w:hAnsi="Garamond"/>
          <w:sz w:val="20"/>
          <w:vertAlign w:val="superscript"/>
        </w:rPr>
        <w:t>th</w:t>
      </w:r>
      <w:r w:rsidRPr="004D6152">
        <w:rPr>
          <w:rFonts w:ascii="Garamond" w:hAnsi="Garamond"/>
          <w:sz w:val="20"/>
        </w:rPr>
        <w:t xml:space="preserve"> January, 2009 at </w:t>
      </w:r>
    </w:p>
    <w:p w14:paraId="14A6FFCD" w14:textId="77777777" w:rsidR="00E03B14" w:rsidRPr="004D6152" w:rsidRDefault="00E03B14" w:rsidP="0075663D">
      <w:pPr>
        <w:pStyle w:val="EndnoteText"/>
        <w:spacing w:line="360" w:lineRule="auto"/>
        <w:jc w:val="both"/>
        <w:rPr>
          <w:rFonts w:ascii="Garamond" w:hAnsi="Garamond"/>
          <w:sz w:val="20"/>
        </w:rPr>
      </w:pPr>
      <w:r w:rsidRPr="004D6152">
        <w:rPr>
          <w:rFonts w:ascii="Garamond" w:hAnsi="Garamond"/>
          <w:sz w:val="19"/>
        </w:rPr>
        <w:t>http://economictimes.indiatimes.com/Microfinance_business_to_touch_2_bn_by_09/articleshow/2735958.cms</w:t>
      </w:r>
    </w:p>
  </w:endnote>
  <w:endnote w:id="60">
    <w:p w14:paraId="65B01431"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color w:val="000000"/>
          <w:sz w:val="20"/>
        </w:rPr>
        <w:endnoteRef/>
      </w:r>
      <w:r w:rsidRPr="004D6152">
        <w:rPr>
          <w:rFonts w:ascii="Garamond" w:hAnsi="Garamond"/>
          <w:color w:val="000000"/>
          <w:sz w:val="20"/>
        </w:rPr>
        <w:t xml:space="preserve"> ICICI funds around 80% of the Indian commercial microfinance market. Citibank and </w:t>
      </w:r>
      <w:proofErr w:type="spellStart"/>
      <w:r w:rsidRPr="004D6152">
        <w:rPr>
          <w:rFonts w:ascii="Garamond" w:hAnsi="Garamond"/>
          <w:color w:val="000000"/>
          <w:sz w:val="20"/>
        </w:rPr>
        <w:t>DeutcheBank</w:t>
      </w:r>
      <w:proofErr w:type="spellEnd"/>
      <w:r w:rsidRPr="004D6152">
        <w:rPr>
          <w:rFonts w:ascii="Garamond" w:hAnsi="Garamond"/>
          <w:color w:val="000000"/>
          <w:sz w:val="20"/>
        </w:rPr>
        <w:t xml:space="preserve"> have also been involved in lending. </w:t>
      </w:r>
    </w:p>
  </w:endnote>
  <w:endnote w:id="61">
    <w:p w14:paraId="2F0388E6" w14:textId="77777777" w:rsidR="00E03B14" w:rsidRDefault="00E03B14" w:rsidP="0075663D">
      <w:pPr>
        <w:pStyle w:val="EndnoteText"/>
        <w:spacing w:line="360" w:lineRule="auto"/>
        <w:jc w:val="both"/>
        <w:rPr>
          <w:rFonts w:ascii="Garamond" w:hAnsi="Garamond" w:cs="Helvetica"/>
          <w:sz w:val="20"/>
        </w:rPr>
      </w:pPr>
      <w:r w:rsidRPr="004D6152">
        <w:rPr>
          <w:rStyle w:val="EndnoteReference"/>
          <w:rFonts w:ascii="Garamond" w:hAnsi="Garamond"/>
          <w:sz w:val="20"/>
        </w:rPr>
        <w:endnoteRef/>
      </w:r>
      <w:r w:rsidRPr="004D6152">
        <w:rPr>
          <w:rFonts w:ascii="Garamond" w:hAnsi="Garamond"/>
          <w:sz w:val="20"/>
        </w:rPr>
        <w:t xml:space="preserve"> </w:t>
      </w:r>
      <w:r w:rsidRPr="004D6152">
        <w:rPr>
          <w:rFonts w:ascii="Garamond" w:hAnsi="Garamond" w:cs="Helvetica"/>
          <w:sz w:val="20"/>
        </w:rPr>
        <w:t xml:space="preserve">M. </w:t>
      </w:r>
      <w:proofErr w:type="spellStart"/>
      <w:r w:rsidRPr="004D6152">
        <w:rPr>
          <w:rFonts w:ascii="Garamond" w:hAnsi="Garamond" w:cs="Helvetica"/>
          <w:sz w:val="20"/>
        </w:rPr>
        <w:t>Kripalani</w:t>
      </w:r>
      <w:proofErr w:type="spellEnd"/>
      <w:r w:rsidRPr="004D6152">
        <w:rPr>
          <w:rFonts w:ascii="Garamond" w:hAnsi="Garamond" w:cs="Helvetica"/>
          <w:sz w:val="20"/>
        </w:rPr>
        <w:t xml:space="preserve"> and C. </w:t>
      </w:r>
      <w:proofErr w:type="spellStart"/>
      <w:r w:rsidRPr="004D6152">
        <w:rPr>
          <w:rFonts w:ascii="Garamond" w:hAnsi="Garamond" w:cs="Helvetica"/>
          <w:sz w:val="20"/>
        </w:rPr>
        <w:t>Lindblad</w:t>
      </w:r>
      <w:proofErr w:type="spellEnd"/>
      <w:r w:rsidRPr="004D6152">
        <w:rPr>
          <w:rFonts w:ascii="Garamond" w:hAnsi="Garamond" w:cs="Helvetica"/>
          <w:sz w:val="20"/>
        </w:rPr>
        <w:t xml:space="preserve">, </w:t>
      </w:r>
      <w:r w:rsidRPr="004D6152">
        <w:rPr>
          <w:rFonts w:ascii="Garamond" w:hAnsi="Garamond"/>
          <w:sz w:val="20"/>
        </w:rPr>
        <w:t xml:space="preserve">“Tiny Loans, High Finance” </w:t>
      </w:r>
      <w:r w:rsidRPr="004D6152">
        <w:rPr>
          <w:rFonts w:ascii="Garamond" w:hAnsi="Garamond" w:cs="Helvetica"/>
          <w:sz w:val="20"/>
        </w:rPr>
        <w:t xml:space="preserve">published in </w:t>
      </w:r>
      <w:proofErr w:type="spellStart"/>
      <w:r w:rsidRPr="004D6152">
        <w:rPr>
          <w:rFonts w:ascii="Garamond" w:hAnsi="Garamond" w:cs="Helvetica"/>
          <w:sz w:val="20"/>
        </w:rPr>
        <w:t>Businessweek</w:t>
      </w:r>
      <w:proofErr w:type="spellEnd"/>
      <w:r w:rsidRPr="004D6152">
        <w:rPr>
          <w:rFonts w:ascii="Garamond" w:hAnsi="Garamond" w:cs="Helvetica"/>
          <w:sz w:val="20"/>
        </w:rPr>
        <w:t xml:space="preserve"> on September 27</w:t>
      </w:r>
      <w:r w:rsidRPr="004D6152">
        <w:rPr>
          <w:rFonts w:ascii="Garamond" w:hAnsi="Garamond" w:cs="Helvetica"/>
          <w:sz w:val="20"/>
          <w:vertAlign w:val="superscript"/>
        </w:rPr>
        <w:t>th</w:t>
      </w:r>
      <w:r w:rsidRPr="004D6152">
        <w:rPr>
          <w:rFonts w:ascii="Garamond" w:hAnsi="Garamond" w:cs="Helvetica"/>
          <w:sz w:val="20"/>
        </w:rPr>
        <w:t>, 2004. Accessed online on January 18</w:t>
      </w:r>
      <w:r w:rsidRPr="004D6152">
        <w:rPr>
          <w:rFonts w:ascii="Garamond" w:hAnsi="Garamond" w:cs="Helvetica"/>
          <w:sz w:val="20"/>
          <w:vertAlign w:val="superscript"/>
        </w:rPr>
        <w:t xml:space="preserve">th </w:t>
      </w:r>
      <w:r w:rsidRPr="004D6152">
        <w:rPr>
          <w:rFonts w:ascii="Garamond" w:hAnsi="Garamond" w:cs="Helvetica"/>
          <w:sz w:val="20"/>
        </w:rPr>
        <w:t>2009 at</w:t>
      </w:r>
    </w:p>
    <w:p w14:paraId="35A7A504" w14:textId="77777777" w:rsidR="00E03B14" w:rsidRPr="004D6152" w:rsidRDefault="00E03B14" w:rsidP="0075663D">
      <w:pPr>
        <w:pStyle w:val="EndnoteText"/>
        <w:spacing w:line="360" w:lineRule="auto"/>
        <w:jc w:val="both"/>
        <w:rPr>
          <w:rFonts w:ascii="Garamond" w:hAnsi="Garamond"/>
          <w:sz w:val="20"/>
        </w:rPr>
      </w:pPr>
      <w:r w:rsidRPr="004D6152">
        <w:rPr>
          <w:rFonts w:ascii="Garamond" w:hAnsi="Garamond"/>
          <w:sz w:val="20"/>
        </w:rPr>
        <w:t>http://www.businessweek.com/magazine/content/04_39/b3901146_mz035.htm.</w:t>
      </w:r>
    </w:p>
  </w:endnote>
  <w:endnote w:id="62">
    <w:p w14:paraId="7B724C8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http://www.crisilonline.com/credit-ratings-risk-assessment/nabard-crisil-mfi-grading-scheme.htm.</w:t>
      </w:r>
    </w:p>
  </w:endnote>
  <w:endnote w:id="63">
    <w:p w14:paraId="6AEF2BE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J. Meehan (note 50</w:t>
      </w:r>
      <w:r w:rsidRPr="004D6152">
        <w:rPr>
          <w:rFonts w:ascii="Garamond" w:hAnsi="Garamond"/>
          <w:sz w:val="20"/>
        </w:rPr>
        <w:t xml:space="preserve">). </w:t>
      </w:r>
    </w:p>
  </w:endnote>
  <w:endnote w:id="64">
    <w:p w14:paraId="74748B7E"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Field officers work at the branch level. Their work involves forming groups, taking loans to villages, conducting meetings, and collecting repayments. </w:t>
      </w:r>
      <w:r w:rsidRPr="004D6152">
        <w:rPr>
          <w:rFonts w:ascii="Garamond" w:hAnsi="Garamond"/>
        </w:rPr>
        <w:t xml:space="preserve"> </w:t>
      </w:r>
    </w:p>
  </w:endnote>
  <w:endnote w:id="65">
    <w:p w14:paraId="361858BC"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Field Officer vacancies are advertized in newspapers and attract hundreds of applicants per job. Candidates must have completed college level education to be considered. A selection of applicants is then invited to take a written exam, followed by a public speech test, and finally a personal interview. If they are given a job, the new staff will be approximately 3 weeks training and then posted to work at a branch in another district. </w:t>
      </w:r>
    </w:p>
  </w:endnote>
  <w:endnote w:id="66">
    <w:p w14:paraId="5F10F6CB"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See Fernando (note 2</w:t>
      </w:r>
      <w:r w:rsidRPr="004D6152">
        <w:rPr>
          <w:rFonts w:ascii="Garamond" w:hAnsi="Garamond"/>
          <w:sz w:val="20"/>
        </w:rPr>
        <w:t>) on the ‘</w:t>
      </w:r>
      <w:proofErr w:type="spellStart"/>
      <w:r w:rsidRPr="004D6152">
        <w:rPr>
          <w:rFonts w:ascii="Garamond" w:hAnsi="Garamond"/>
          <w:sz w:val="20"/>
        </w:rPr>
        <w:t>clientelization</w:t>
      </w:r>
      <w:proofErr w:type="spellEnd"/>
      <w:r w:rsidRPr="004D6152">
        <w:rPr>
          <w:rFonts w:ascii="Garamond" w:hAnsi="Garamond"/>
          <w:sz w:val="20"/>
        </w:rPr>
        <w:t xml:space="preserve"> of gender’.</w:t>
      </w:r>
    </w:p>
  </w:endnote>
  <w:endnote w:id="67">
    <w:p w14:paraId="28D8A310"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The field officers I interviewed received approximately 5 000 rupees a month ($125), a significant amount of money in rural Andhra. There are usually additional incentives for those who form more groups, lend more money, and maintain the highest repayment rates.</w:t>
      </w:r>
    </w:p>
  </w:endnote>
  <w:endnote w:id="68">
    <w:p w14:paraId="19F46412"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w:t>
      </w:r>
      <w:proofErr w:type="spellStart"/>
      <w:proofErr w:type="gramStart"/>
      <w:r>
        <w:rPr>
          <w:rFonts w:ascii="Garamond" w:hAnsi="Garamond"/>
          <w:sz w:val="20"/>
        </w:rPr>
        <w:t>Osella</w:t>
      </w:r>
      <w:proofErr w:type="spellEnd"/>
      <w:r>
        <w:rPr>
          <w:rFonts w:ascii="Garamond" w:hAnsi="Garamond"/>
          <w:sz w:val="20"/>
        </w:rPr>
        <w:t xml:space="preserve"> &amp; </w:t>
      </w:r>
      <w:proofErr w:type="spellStart"/>
      <w:r>
        <w:rPr>
          <w:rFonts w:ascii="Garamond" w:hAnsi="Garamond"/>
          <w:sz w:val="20"/>
        </w:rPr>
        <w:t>Osella</w:t>
      </w:r>
      <w:proofErr w:type="spellEnd"/>
      <w:r>
        <w:rPr>
          <w:rFonts w:ascii="Garamond" w:hAnsi="Garamond"/>
          <w:sz w:val="20"/>
        </w:rPr>
        <w:t xml:space="preserve"> (note 11</w:t>
      </w:r>
      <w:r w:rsidRPr="004D6152">
        <w:rPr>
          <w:rFonts w:ascii="Garamond" w:hAnsi="Garamond"/>
          <w:sz w:val="20"/>
        </w:rPr>
        <w:t>).</w:t>
      </w:r>
      <w:proofErr w:type="gramEnd"/>
    </w:p>
  </w:endnote>
  <w:endnote w:id="69">
    <w:p w14:paraId="4FAFD669"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spellStart"/>
      <w:proofErr w:type="gramStart"/>
      <w:r w:rsidRPr="004D6152">
        <w:rPr>
          <w:rFonts w:ascii="Garamond" w:hAnsi="Garamond"/>
          <w:sz w:val="20"/>
        </w:rPr>
        <w:t>Gid</w:t>
      </w:r>
      <w:r>
        <w:rPr>
          <w:rFonts w:ascii="Garamond" w:hAnsi="Garamond"/>
          <w:sz w:val="20"/>
        </w:rPr>
        <w:t>wani</w:t>
      </w:r>
      <w:proofErr w:type="spellEnd"/>
      <w:r>
        <w:rPr>
          <w:rFonts w:ascii="Garamond" w:hAnsi="Garamond"/>
          <w:sz w:val="20"/>
        </w:rPr>
        <w:t xml:space="preserve"> &amp; </w:t>
      </w:r>
      <w:proofErr w:type="spellStart"/>
      <w:r>
        <w:rPr>
          <w:rFonts w:ascii="Garamond" w:hAnsi="Garamond"/>
          <w:sz w:val="20"/>
        </w:rPr>
        <w:t>Sivaramakrishnan</w:t>
      </w:r>
      <w:proofErr w:type="spellEnd"/>
      <w:r>
        <w:rPr>
          <w:rFonts w:ascii="Garamond" w:hAnsi="Garamond"/>
          <w:sz w:val="20"/>
        </w:rPr>
        <w:t xml:space="preserve"> (note 11</w:t>
      </w:r>
      <w:r w:rsidRPr="004D6152">
        <w:rPr>
          <w:rFonts w:ascii="Garamond" w:hAnsi="Garamond"/>
          <w:sz w:val="20"/>
        </w:rPr>
        <w:t>).</w:t>
      </w:r>
      <w:proofErr w:type="gramEnd"/>
    </w:p>
  </w:endnote>
  <w:endnote w:id="70">
    <w:p w14:paraId="27C16C1D"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C. Jeffrey, ‘Kicking Away the Ladder: Student Politics and the Making of an Indian Middle Class’ </w:t>
      </w:r>
      <w:r w:rsidRPr="004D6152">
        <w:rPr>
          <w:rFonts w:ascii="Garamond" w:hAnsi="Garamond"/>
          <w:sz w:val="20"/>
          <w:u w:val="single"/>
        </w:rPr>
        <w:t xml:space="preserve">Environment and Planning D: Society and Space </w:t>
      </w:r>
      <w:r w:rsidRPr="004D6152">
        <w:rPr>
          <w:rFonts w:ascii="Garamond" w:hAnsi="Garamond"/>
          <w:sz w:val="20"/>
        </w:rPr>
        <w:t>26/3 (2008) pp.517-536.</w:t>
      </w:r>
    </w:p>
  </w:endnote>
  <w:endnote w:id="71">
    <w:p w14:paraId="425D5293"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This is not to say that it is the only way for young men to assert themselves culturally and politically. Several scholars have pointed to others styles and arenas of masculinity including those associated with criminal networks, religious nationalism, and student politics. </w:t>
      </w:r>
    </w:p>
  </w:endnote>
  <w:endnote w:id="72">
    <w:p w14:paraId="1135BA88"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J. </w:t>
      </w:r>
      <w:proofErr w:type="spellStart"/>
      <w:r w:rsidRPr="004D6152">
        <w:rPr>
          <w:rFonts w:ascii="Garamond" w:hAnsi="Garamond"/>
          <w:sz w:val="20"/>
        </w:rPr>
        <w:t>Morduch</w:t>
      </w:r>
      <w:proofErr w:type="spellEnd"/>
      <w:r w:rsidRPr="004D6152">
        <w:rPr>
          <w:rFonts w:ascii="Garamond" w:hAnsi="Garamond"/>
          <w:sz w:val="20"/>
        </w:rPr>
        <w:t xml:space="preserve">, ‘The Microfinance Promise’ </w:t>
      </w:r>
      <w:r w:rsidRPr="004D6152">
        <w:rPr>
          <w:rFonts w:ascii="Garamond" w:hAnsi="Garamond"/>
          <w:sz w:val="20"/>
          <w:u w:val="single"/>
        </w:rPr>
        <w:t>Journal of Economic Literature</w:t>
      </w:r>
      <w:r w:rsidRPr="004D6152">
        <w:rPr>
          <w:rFonts w:ascii="Garamond" w:hAnsi="Garamond"/>
          <w:sz w:val="20"/>
        </w:rPr>
        <w:t xml:space="preserve"> 37/4 </w:t>
      </w:r>
      <w:r w:rsidRPr="004D6152">
        <w:rPr>
          <w:rFonts w:ascii="Garamond" w:hAnsi="Garamond" w:cs="Times"/>
          <w:sz w:val="20"/>
        </w:rPr>
        <w:t xml:space="preserve">p.1584. </w:t>
      </w:r>
      <w:r w:rsidRPr="004D6152">
        <w:rPr>
          <w:rFonts w:ascii="Garamond" w:hAnsi="Garamond"/>
          <w:sz w:val="20"/>
        </w:rPr>
        <w:t xml:space="preserve">For a critique of how ‘moral hazard’ arguments have been used to argue for the dismantling of public sector programs and promotion of microfinance see S. Young, ‘The Moral Hazards of Microfinance: Restructuring Rural Credit in Andhra Pradesh’ forthcoming in </w:t>
      </w:r>
      <w:r w:rsidRPr="004D6152">
        <w:rPr>
          <w:rFonts w:ascii="Garamond" w:hAnsi="Garamond"/>
          <w:sz w:val="20"/>
          <w:u w:val="single"/>
        </w:rPr>
        <w:t>Antipode</w:t>
      </w:r>
      <w:r w:rsidRPr="004D6152">
        <w:rPr>
          <w:rFonts w:ascii="Garamond" w:hAnsi="Garamond"/>
          <w:sz w:val="20"/>
        </w:rPr>
        <w:t xml:space="preserve">.  </w:t>
      </w:r>
    </w:p>
  </w:endnote>
  <w:endnote w:id="73">
    <w:p w14:paraId="5541A0D0"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This is not particular to any MFI but widespread practice. See </w:t>
      </w:r>
      <w:r>
        <w:rPr>
          <w:rFonts w:ascii="Garamond" w:hAnsi="Garamond"/>
          <w:sz w:val="20"/>
        </w:rPr>
        <w:t>Fernando (note 2</w:t>
      </w:r>
      <w:r w:rsidRPr="004D6152">
        <w:rPr>
          <w:rFonts w:ascii="Garamond" w:hAnsi="Garamond"/>
          <w:sz w:val="20"/>
        </w:rPr>
        <w:t>).</w:t>
      </w:r>
    </w:p>
  </w:endnote>
  <w:endnote w:id="74">
    <w:p w14:paraId="51C3283F"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V.A. Lawson (note 10</w:t>
      </w:r>
      <w:r w:rsidRPr="004D6152">
        <w:rPr>
          <w:rFonts w:ascii="Garamond" w:hAnsi="Garamond"/>
          <w:sz w:val="20"/>
        </w:rPr>
        <w:t xml:space="preserve">). See also JG Townsend </w:t>
      </w:r>
      <w:r w:rsidRPr="004D6152">
        <w:rPr>
          <w:rFonts w:ascii="Garamond" w:hAnsi="Garamond"/>
          <w:sz w:val="20"/>
          <w:u w:val="single"/>
        </w:rPr>
        <w:t>Women’s Voices from the Rainforest</w:t>
      </w:r>
      <w:r w:rsidRPr="004D6152">
        <w:rPr>
          <w:rFonts w:ascii="Garamond" w:hAnsi="Garamond"/>
          <w:sz w:val="20"/>
        </w:rPr>
        <w:t xml:space="preserve"> (London; New York: </w:t>
      </w:r>
      <w:proofErr w:type="spellStart"/>
      <w:r w:rsidRPr="004D6152">
        <w:rPr>
          <w:rFonts w:ascii="Garamond" w:hAnsi="Garamond"/>
          <w:sz w:val="20"/>
        </w:rPr>
        <w:t>Routledge</w:t>
      </w:r>
      <w:proofErr w:type="spellEnd"/>
      <w:r w:rsidRPr="004D6152">
        <w:rPr>
          <w:rFonts w:ascii="Garamond" w:hAnsi="Garamond"/>
          <w:sz w:val="20"/>
        </w:rPr>
        <w:t xml:space="preserve"> 1995).</w:t>
      </w:r>
    </w:p>
  </w:endnote>
  <w:endnote w:id="75">
    <w:p w14:paraId="46EBED2D"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A. </w:t>
      </w:r>
      <w:proofErr w:type="spellStart"/>
      <w:r w:rsidRPr="004D6152">
        <w:rPr>
          <w:rFonts w:ascii="Garamond" w:hAnsi="Garamond"/>
          <w:sz w:val="20"/>
        </w:rPr>
        <w:t>Jaggar</w:t>
      </w:r>
      <w:proofErr w:type="spellEnd"/>
      <w:r w:rsidRPr="004D6152">
        <w:rPr>
          <w:rFonts w:ascii="Garamond" w:hAnsi="Garamond"/>
          <w:sz w:val="20"/>
        </w:rPr>
        <w:t xml:space="preserve">, ‘Vulnerable Women and Neo-Liberal Globalization: Debt Burdens Undermine Women's Health in the Global South’ </w:t>
      </w:r>
      <w:r w:rsidRPr="004D6152">
        <w:rPr>
          <w:rFonts w:ascii="Garamond" w:hAnsi="Garamond"/>
          <w:sz w:val="20"/>
          <w:u w:val="single"/>
        </w:rPr>
        <w:t>Theoretical Medicine and Bioethics</w:t>
      </w:r>
      <w:r w:rsidRPr="004D6152">
        <w:rPr>
          <w:rFonts w:ascii="Garamond" w:hAnsi="Garamond"/>
          <w:sz w:val="20"/>
        </w:rPr>
        <w:t xml:space="preserve"> Volume 23/6 (2002) pp.1573-1200.</w:t>
      </w:r>
    </w:p>
  </w:endnote>
  <w:endnote w:id="76">
    <w:p w14:paraId="63F6AD97" w14:textId="77777777" w:rsidR="00E03B14" w:rsidRPr="003D6F3D" w:rsidRDefault="00E03B14">
      <w:pPr>
        <w:pStyle w:val="EndnoteText"/>
        <w:rPr>
          <w:rFonts w:ascii="Garamond" w:hAnsi="Garamond"/>
          <w:sz w:val="20"/>
        </w:rPr>
      </w:pPr>
      <w:r w:rsidRPr="003D6F3D">
        <w:rPr>
          <w:rStyle w:val="EndnoteReference"/>
          <w:rFonts w:ascii="Garamond" w:hAnsi="Garamond"/>
          <w:sz w:val="20"/>
        </w:rPr>
        <w:endnoteRef/>
      </w:r>
      <w:r w:rsidRPr="003D6F3D">
        <w:rPr>
          <w:rFonts w:ascii="Garamond" w:hAnsi="Garamond"/>
          <w:sz w:val="20"/>
        </w:rPr>
        <w:t xml:space="preserve"> </w:t>
      </w:r>
      <w:r>
        <w:rPr>
          <w:rFonts w:ascii="Garamond" w:hAnsi="Garamond"/>
          <w:sz w:val="20"/>
        </w:rPr>
        <w:t xml:space="preserve">See </w:t>
      </w:r>
      <w:proofErr w:type="spellStart"/>
      <w:r>
        <w:rPr>
          <w:rFonts w:ascii="Garamond" w:hAnsi="Garamond"/>
          <w:sz w:val="20"/>
        </w:rPr>
        <w:t>Kabeer</w:t>
      </w:r>
      <w:proofErr w:type="spellEnd"/>
      <w:r>
        <w:rPr>
          <w:rFonts w:ascii="Garamond" w:hAnsi="Garamond"/>
          <w:sz w:val="20"/>
        </w:rPr>
        <w:t xml:space="preserve"> (note 4)</w:t>
      </w:r>
    </w:p>
  </w:endnote>
  <w:endnote w:id="77">
    <w:p w14:paraId="096E5652" w14:textId="77777777" w:rsidR="00E03B14" w:rsidRPr="004D6152" w:rsidRDefault="00E03B14" w:rsidP="0075663D">
      <w:pPr>
        <w:pStyle w:val="EndnoteText"/>
        <w:spacing w:line="360" w:lineRule="auto"/>
        <w:rPr>
          <w:rFonts w:ascii="Garamond" w:hAnsi="Garamond"/>
          <w:sz w:val="20"/>
          <w:szCs w:val="20"/>
        </w:rPr>
      </w:pPr>
      <w:r w:rsidRPr="004D6152">
        <w:rPr>
          <w:rStyle w:val="EndnoteReference"/>
          <w:rFonts w:ascii="Garamond" w:hAnsi="Garamond"/>
          <w:sz w:val="20"/>
          <w:szCs w:val="20"/>
        </w:rPr>
        <w:endnoteRef/>
      </w:r>
      <w:r w:rsidRPr="004D6152">
        <w:rPr>
          <w:rFonts w:ascii="Garamond" w:hAnsi="Garamond"/>
          <w:sz w:val="20"/>
          <w:szCs w:val="20"/>
        </w:rPr>
        <w:t xml:space="preserve"> I am grateful to </w:t>
      </w:r>
      <w:proofErr w:type="spellStart"/>
      <w:r w:rsidRPr="004D6152">
        <w:rPr>
          <w:rFonts w:ascii="Garamond" w:hAnsi="Garamond"/>
          <w:sz w:val="20"/>
          <w:szCs w:val="20"/>
        </w:rPr>
        <w:t>Vandana</w:t>
      </w:r>
      <w:proofErr w:type="spellEnd"/>
      <w:r w:rsidRPr="004D6152">
        <w:rPr>
          <w:rFonts w:ascii="Garamond" w:hAnsi="Garamond"/>
          <w:sz w:val="20"/>
          <w:szCs w:val="20"/>
        </w:rPr>
        <w:t xml:space="preserve"> Desai </w:t>
      </w:r>
      <w:r>
        <w:rPr>
          <w:rFonts w:ascii="Garamond" w:hAnsi="Garamond"/>
          <w:sz w:val="20"/>
          <w:szCs w:val="20"/>
        </w:rPr>
        <w:t xml:space="preserve">at Royal Holloway University </w:t>
      </w:r>
      <w:r w:rsidRPr="004D6152">
        <w:rPr>
          <w:rFonts w:ascii="Garamond" w:hAnsi="Garamond"/>
          <w:sz w:val="20"/>
          <w:szCs w:val="20"/>
        </w:rPr>
        <w:t>for pushing me to think more carefully about how ‘empowerment’</w:t>
      </w:r>
      <w:r>
        <w:rPr>
          <w:rFonts w:ascii="Garamond" w:hAnsi="Garamond"/>
          <w:sz w:val="20"/>
          <w:szCs w:val="20"/>
        </w:rPr>
        <w:t xml:space="preserve"> is conceptualized and measured</w:t>
      </w:r>
      <w:r w:rsidRPr="004D6152">
        <w:rPr>
          <w:rFonts w:ascii="Garamond" w:hAnsi="Garamond"/>
          <w:sz w:val="20"/>
          <w:szCs w:val="20"/>
        </w:rPr>
        <w:t xml:space="preserve">. A full discussion of the term is beyond the scope of this paper but see D. Narayan (ed.) </w:t>
      </w:r>
      <w:r w:rsidRPr="004D6152">
        <w:rPr>
          <w:rFonts w:ascii="Garamond" w:hAnsi="Garamond"/>
          <w:sz w:val="20"/>
          <w:szCs w:val="20"/>
          <w:u w:val="single"/>
        </w:rPr>
        <w:t>Measuring Empowerment: Cross Disciplinary Perspectives</w:t>
      </w:r>
      <w:r w:rsidRPr="004D6152">
        <w:rPr>
          <w:rFonts w:ascii="Garamond" w:hAnsi="Garamond"/>
          <w:sz w:val="20"/>
          <w:szCs w:val="20"/>
        </w:rPr>
        <w:t xml:space="preserve"> (Washington, DC: World Bank 2005) and, for a particularly innovative account, S. </w:t>
      </w:r>
      <w:proofErr w:type="spellStart"/>
      <w:r w:rsidRPr="004D6152">
        <w:rPr>
          <w:rFonts w:ascii="Garamond" w:hAnsi="Garamond"/>
          <w:sz w:val="20"/>
          <w:szCs w:val="20"/>
        </w:rPr>
        <w:t>Mahmood</w:t>
      </w:r>
      <w:proofErr w:type="spellEnd"/>
      <w:r w:rsidRPr="004D6152">
        <w:rPr>
          <w:rFonts w:ascii="Garamond" w:hAnsi="Garamond"/>
          <w:sz w:val="20"/>
          <w:szCs w:val="20"/>
        </w:rPr>
        <w:t xml:space="preserve"> </w:t>
      </w:r>
      <w:r w:rsidRPr="004D6152">
        <w:rPr>
          <w:rFonts w:ascii="Garamond" w:hAnsi="Garamond"/>
          <w:sz w:val="20"/>
          <w:szCs w:val="20"/>
          <w:u w:val="single"/>
        </w:rPr>
        <w:t>Politics of Piety: the Islamic Revival and the Feminist Subject</w:t>
      </w:r>
      <w:r w:rsidRPr="004D6152">
        <w:rPr>
          <w:rFonts w:ascii="Garamond" w:hAnsi="Garamond"/>
          <w:sz w:val="20"/>
          <w:szCs w:val="20"/>
        </w:rPr>
        <w:t xml:space="preserve"> (Princeton, N.J.: Princeton University Press 2005).  </w:t>
      </w:r>
    </w:p>
  </w:endnote>
  <w:endnote w:id="78">
    <w:p w14:paraId="68F240CF" w14:textId="77777777" w:rsidR="00E03B14" w:rsidRPr="004D6152" w:rsidRDefault="00E03B14" w:rsidP="0075663D">
      <w:pPr>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Y.B. </w:t>
      </w:r>
      <w:proofErr w:type="spellStart"/>
      <w:r w:rsidRPr="004D6152">
        <w:rPr>
          <w:rFonts w:ascii="Garamond" w:hAnsi="Garamond"/>
          <w:sz w:val="20"/>
        </w:rPr>
        <w:t>Shakya</w:t>
      </w:r>
      <w:proofErr w:type="spellEnd"/>
      <w:r w:rsidRPr="004D6152">
        <w:rPr>
          <w:rFonts w:ascii="Garamond" w:hAnsi="Garamond"/>
          <w:sz w:val="20"/>
        </w:rPr>
        <w:t xml:space="preserve"> &amp; K. Rankin, ‘</w:t>
      </w:r>
      <w:r w:rsidRPr="004D6152">
        <w:rPr>
          <w:rFonts w:ascii="Garamond" w:hAnsi="Garamond"/>
          <w:sz w:val="20"/>
          <w:szCs w:val="32"/>
          <w:u w:color="141ADE"/>
        </w:rPr>
        <w:t xml:space="preserve">The Politics of Subversion in Development Practice: Microfinance in Nepal and Vietnam’ </w:t>
      </w:r>
      <w:r w:rsidRPr="004D6152">
        <w:rPr>
          <w:rFonts w:ascii="Garamond" w:hAnsi="Garamond"/>
          <w:sz w:val="20"/>
          <w:szCs w:val="32"/>
          <w:u w:val="single"/>
        </w:rPr>
        <w:t>Journal of Development Studies</w:t>
      </w:r>
      <w:r w:rsidRPr="004D6152">
        <w:rPr>
          <w:rFonts w:ascii="Garamond" w:hAnsi="Garamond"/>
          <w:i/>
          <w:sz w:val="20"/>
          <w:szCs w:val="32"/>
        </w:rPr>
        <w:t xml:space="preserve"> </w:t>
      </w:r>
      <w:r w:rsidRPr="004D6152">
        <w:rPr>
          <w:rFonts w:ascii="Garamond" w:hAnsi="Garamond"/>
          <w:sz w:val="20"/>
          <w:szCs w:val="32"/>
        </w:rPr>
        <w:t>44/8 (2008) pp. 1214-1235.</w:t>
      </w:r>
    </w:p>
  </w:endnote>
  <w:endnote w:id="79">
    <w:p w14:paraId="30AD27CE"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S. Young, forthcoming (note 72).</w:t>
      </w:r>
    </w:p>
  </w:endnote>
  <w:endnote w:id="80">
    <w:p w14:paraId="7DDCE52C"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Pr>
          <w:rFonts w:ascii="Garamond" w:hAnsi="Garamond"/>
          <w:sz w:val="20"/>
        </w:rPr>
        <w:t xml:space="preserve"> A. </w:t>
      </w:r>
      <w:proofErr w:type="spellStart"/>
      <w:r>
        <w:rPr>
          <w:rFonts w:ascii="Garamond" w:hAnsi="Garamond"/>
          <w:sz w:val="20"/>
        </w:rPr>
        <w:t>Secor</w:t>
      </w:r>
      <w:proofErr w:type="spellEnd"/>
      <w:r>
        <w:rPr>
          <w:rFonts w:ascii="Garamond" w:hAnsi="Garamond"/>
          <w:sz w:val="20"/>
        </w:rPr>
        <w:t xml:space="preserve"> (note 10</w:t>
      </w:r>
      <w:r w:rsidRPr="004D6152">
        <w:rPr>
          <w:rFonts w:ascii="Garamond" w:hAnsi="Garamond"/>
          <w:sz w:val="20"/>
        </w:rPr>
        <w:t>).</w:t>
      </w:r>
    </w:p>
  </w:endnote>
  <w:endnote w:id="81">
    <w:p w14:paraId="1E50B2EF" w14:textId="77777777" w:rsidR="00E03B14" w:rsidRPr="004D6152" w:rsidRDefault="00E03B14" w:rsidP="0075663D">
      <w:pPr>
        <w:pStyle w:val="EndnoteText"/>
        <w:spacing w:line="360" w:lineRule="auto"/>
        <w:jc w:val="both"/>
        <w:rPr>
          <w:rFonts w:ascii="Garamond" w:hAnsi="Garamond"/>
        </w:rPr>
      </w:pPr>
      <w:r w:rsidRPr="004D6152">
        <w:rPr>
          <w:rStyle w:val="EndnoteReference"/>
          <w:rFonts w:ascii="Garamond" w:hAnsi="Garamond"/>
          <w:sz w:val="20"/>
        </w:rPr>
        <w:endnoteRef/>
      </w:r>
      <w:r w:rsidRPr="004D6152">
        <w:rPr>
          <w:rFonts w:ascii="Garamond" w:hAnsi="Garamond"/>
          <w:sz w:val="20"/>
        </w:rPr>
        <w:t xml:space="preserve"> </w:t>
      </w:r>
      <w:proofErr w:type="gramStart"/>
      <w:r w:rsidRPr="004D6152">
        <w:rPr>
          <w:rFonts w:ascii="Garamond" w:hAnsi="Garamond"/>
          <w:sz w:val="20"/>
        </w:rPr>
        <w:t>see</w:t>
      </w:r>
      <w:proofErr w:type="gramEnd"/>
      <w:r w:rsidRPr="004D6152">
        <w:rPr>
          <w:rFonts w:ascii="Garamond" w:hAnsi="Garamond"/>
          <w:sz w:val="20"/>
        </w:rPr>
        <w:t xml:space="preserve"> S. Young, forthcoming (note 72) and M. </w:t>
      </w:r>
      <w:proofErr w:type="spellStart"/>
      <w:r w:rsidRPr="004D6152">
        <w:rPr>
          <w:rFonts w:ascii="Garamond" w:hAnsi="Garamond"/>
          <w:sz w:val="20"/>
        </w:rPr>
        <w:t>Moodie</w:t>
      </w:r>
      <w:proofErr w:type="spellEnd"/>
      <w:r w:rsidRPr="004D6152">
        <w:rPr>
          <w:rFonts w:ascii="Garamond" w:hAnsi="Garamond"/>
          <w:sz w:val="20"/>
        </w:rPr>
        <w:t xml:space="preserve"> ‘Enter Microcredit: A New Culture of Women’s Empowerment in Rajasthan?’ </w:t>
      </w:r>
      <w:proofErr w:type="gramStart"/>
      <w:r w:rsidRPr="004D6152">
        <w:rPr>
          <w:rFonts w:ascii="Garamond" w:hAnsi="Garamond"/>
          <w:sz w:val="20"/>
          <w:u w:val="single"/>
        </w:rPr>
        <w:t>American Ethnologist</w:t>
      </w:r>
      <w:r w:rsidRPr="004D6152">
        <w:rPr>
          <w:rFonts w:ascii="Garamond" w:hAnsi="Garamond"/>
          <w:sz w:val="20"/>
        </w:rPr>
        <w:t xml:space="preserve"> 35/3 (2008) pp.454-465.</w:t>
      </w:r>
      <w:proofErr w:type="gramEnd"/>
      <w:r w:rsidRPr="004D6152">
        <w:rPr>
          <w:rFonts w:ascii="Garamond" w:hAnsi="Garamond"/>
          <w:sz w:val="20"/>
        </w:rPr>
        <w:t xml:space="preserve"> </w:t>
      </w:r>
    </w:p>
  </w:endnote>
  <w:endnote w:id="82">
    <w:p w14:paraId="18ED4EAC" w14:textId="77777777" w:rsidR="00E03B14" w:rsidRPr="004D6152" w:rsidRDefault="00E03B14" w:rsidP="0075663D">
      <w:pPr>
        <w:pStyle w:val="EndnoteText"/>
        <w:spacing w:line="360" w:lineRule="auto"/>
        <w:jc w:val="both"/>
        <w:rPr>
          <w:rFonts w:ascii="Garamond" w:hAnsi="Garamond"/>
          <w:sz w:val="20"/>
        </w:rPr>
      </w:pPr>
      <w:r w:rsidRPr="004D6152">
        <w:rPr>
          <w:rStyle w:val="EndnoteReference"/>
          <w:rFonts w:ascii="Garamond" w:hAnsi="Garamond"/>
          <w:sz w:val="20"/>
        </w:rPr>
        <w:endnoteRef/>
      </w:r>
      <w:r w:rsidRPr="004D6152">
        <w:rPr>
          <w:rFonts w:ascii="Garamond" w:hAnsi="Garamond"/>
          <w:sz w:val="20"/>
        </w:rPr>
        <w:t xml:space="preserve"> </w:t>
      </w:r>
      <w:proofErr w:type="spellStart"/>
      <w:proofErr w:type="gramStart"/>
      <w:r w:rsidRPr="004D6152">
        <w:rPr>
          <w:rFonts w:ascii="Garamond" w:hAnsi="Garamond"/>
          <w:sz w:val="20"/>
        </w:rPr>
        <w:t>Sangtin</w:t>
      </w:r>
      <w:proofErr w:type="spellEnd"/>
      <w:r w:rsidRPr="004D6152">
        <w:rPr>
          <w:rFonts w:ascii="Garamond" w:hAnsi="Garamond"/>
          <w:sz w:val="20"/>
        </w:rPr>
        <w:t xml:space="preserve"> </w:t>
      </w:r>
      <w:r>
        <w:rPr>
          <w:rFonts w:ascii="Garamond" w:hAnsi="Garamond"/>
          <w:sz w:val="20"/>
        </w:rPr>
        <w:t>writers &amp; R. Nagar (note 12</w:t>
      </w:r>
      <w:r w:rsidRPr="004D6152">
        <w:rPr>
          <w:rFonts w:ascii="Garamond" w:hAnsi="Garamond"/>
          <w:sz w:val="20"/>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7ED6" w14:textId="77777777" w:rsidR="002B27F5" w:rsidRDefault="005F01E2">
      <w:r>
        <w:separator/>
      </w:r>
    </w:p>
  </w:footnote>
  <w:footnote w:type="continuationSeparator" w:id="0">
    <w:p w14:paraId="5FF5D83F" w14:textId="77777777" w:rsidR="002B27F5" w:rsidRDefault="005F0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4E20" w14:textId="7A533D7D" w:rsidR="00E03B14" w:rsidRPr="006D01FD" w:rsidRDefault="006D01FD">
    <w:pPr>
      <w:pStyle w:val="Header"/>
      <w:rPr>
        <w:rFonts w:ascii="Times New Roman" w:hAnsi="Times New Roman"/>
        <w:color w:val="404040" w:themeColor="text1" w:themeTint="BF"/>
        <w:sz w:val="22"/>
      </w:rPr>
    </w:pPr>
    <w:r>
      <w:rPr>
        <w:rFonts w:ascii="Times New Roman" w:hAnsi="Times New Roman"/>
        <w:color w:val="404040" w:themeColor="text1" w:themeTint="BF"/>
        <w:sz w:val="22"/>
      </w:rPr>
      <w:t>Stephen Young</w:t>
    </w:r>
    <w:r w:rsidR="00C530A0">
      <w:rPr>
        <w:rFonts w:ascii="Times New Roman" w:hAnsi="Times New Roman"/>
        <w:color w:val="404040" w:themeColor="text1" w:themeTint="BF"/>
        <w:sz w:val="22"/>
      </w:rPr>
      <w:tab/>
      <w:t xml:space="preserve">                              please cite final</w:t>
    </w:r>
    <w:r>
      <w:rPr>
        <w:rFonts w:ascii="Times New Roman" w:hAnsi="Times New Roman"/>
        <w:color w:val="404040" w:themeColor="text1" w:themeTint="BF"/>
        <w:sz w:val="22"/>
      </w:rPr>
      <w:t xml:space="preserve"> version published</w:t>
    </w:r>
    <w:r w:rsidR="00E03B14" w:rsidRPr="00E03B14">
      <w:rPr>
        <w:rFonts w:ascii="Times New Roman" w:hAnsi="Times New Roman"/>
        <w:color w:val="404040" w:themeColor="text1" w:themeTint="BF"/>
        <w:sz w:val="22"/>
      </w:rPr>
      <w:t xml:space="preserve"> in </w:t>
    </w:r>
    <w:r w:rsidR="00E03B14" w:rsidRPr="00E03B14">
      <w:rPr>
        <w:rFonts w:ascii="Times New Roman" w:hAnsi="Times New Roman"/>
        <w:i/>
        <w:color w:val="404040" w:themeColor="text1" w:themeTint="BF"/>
        <w:sz w:val="22"/>
      </w:rPr>
      <w:t>Geopolitics</w:t>
    </w:r>
    <w:r>
      <w:rPr>
        <w:rFonts w:ascii="Times New Roman" w:hAnsi="Times New Roman"/>
        <w:i/>
        <w:color w:val="404040" w:themeColor="text1" w:themeTint="BF"/>
        <w:sz w:val="22"/>
      </w:rPr>
      <w:t xml:space="preserve"> </w:t>
    </w:r>
    <w:r>
      <w:rPr>
        <w:rFonts w:ascii="Times New Roman" w:hAnsi="Times New Roman"/>
        <w:color w:val="404040" w:themeColor="text1" w:themeTint="BF"/>
        <w:sz w:val="22"/>
      </w:rPr>
      <w:t>15, 3</w:t>
    </w:r>
    <w:r w:rsidR="00C530A0">
      <w:rPr>
        <w:rFonts w:ascii="Times New Roman" w:hAnsi="Times New Roman"/>
        <w:color w:val="404040" w:themeColor="text1" w:themeTint="BF"/>
        <w:sz w:val="22"/>
      </w:rPr>
      <w:t>, 606-627</w:t>
    </w:r>
  </w:p>
  <w:p w14:paraId="1AC3F912" w14:textId="77777777" w:rsidR="00E03B14" w:rsidRDefault="00E03B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0217"/>
    <w:multiLevelType w:val="hybridMultilevel"/>
    <w:tmpl w:val="89A6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663D"/>
    <w:rsid w:val="000046C4"/>
    <w:rsid w:val="000132C5"/>
    <w:rsid w:val="00053AD9"/>
    <w:rsid w:val="0011602C"/>
    <w:rsid w:val="00123DF1"/>
    <w:rsid w:val="001C02FF"/>
    <w:rsid w:val="001C701F"/>
    <w:rsid w:val="001E0EE7"/>
    <w:rsid w:val="001E328A"/>
    <w:rsid w:val="00233CD3"/>
    <w:rsid w:val="00240A06"/>
    <w:rsid w:val="002B27F5"/>
    <w:rsid w:val="00384584"/>
    <w:rsid w:val="003D6F3D"/>
    <w:rsid w:val="004D6152"/>
    <w:rsid w:val="004F655E"/>
    <w:rsid w:val="0055021F"/>
    <w:rsid w:val="00593E36"/>
    <w:rsid w:val="005C4F81"/>
    <w:rsid w:val="005F01E2"/>
    <w:rsid w:val="00607E4D"/>
    <w:rsid w:val="006617E4"/>
    <w:rsid w:val="006D01FD"/>
    <w:rsid w:val="006F0FC4"/>
    <w:rsid w:val="0075663D"/>
    <w:rsid w:val="00760BA2"/>
    <w:rsid w:val="0083298C"/>
    <w:rsid w:val="008B6455"/>
    <w:rsid w:val="008E13AB"/>
    <w:rsid w:val="00902D7F"/>
    <w:rsid w:val="0090759B"/>
    <w:rsid w:val="009562A3"/>
    <w:rsid w:val="009A0500"/>
    <w:rsid w:val="00A3089E"/>
    <w:rsid w:val="00A715F5"/>
    <w:rsid w:val="00AB1E12"/>
    <w:rsid w:val="00AB71C5"/>
    <w:rsid w:val="00AD03FC"/>
    <w:rsid w:val="00AF76A2"/>
    <w:rsid w:val="00B13B29"/>
    <w:rsid w:val="00B163D4"/>
    <w:rsid w:val="00B92B6D"/>
    <w:rsid w:val="00BC2155"/>
    <w:rsid w:val="00BF0FD4"/>
    <w:rsid w:val="00C530A0"/>
    <w:rsid w:val="00C55F7A"/>
    <w:rsid w:val="00D4640D"/>
    <w:rsid w:val="00E03B14"/>
    <w:rsid w:val="00EA458E"/>
    <w:rsid w:val="00EE00CD"/>
    <w:rsid w:val="00F05B02"/>
    <w:rsid w:val="00F556DA"/>
    <w:rsid w:val="00F8281A"/>
    <w:rsid w:val="00F955B7"/>
    <w:rsid w:val="00FF2B3C"/>
    <w:rsid w:val="00FF6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9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3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5663D"/>
    <w:rPr>
      <w:rFonts w:ascii="Lucida Grande" w:hAnsi="Lucida Grande"/>
      <w:sz w:val="18"/>
      <w:szCs w:val="18"/>
    </w:rPr>
  </w:style>
  <w:style w:type="character" w:customStyle="1" w:styleId="BalloonTextChar">
    <w:name w:val="Balloon Text Char"/>
    <w:basedOn w:val="DefaultParagraphFont"/>
    <w:uiPriority w:val="99"/>
    <w:semiHidden/>
    <w:rsid w:val="0075663D"/>
    <w:rPr>
      <w:rFonts w:ascii="Lucida Grande" w:eastAsia="Cambria" w:hAnsi="Lucida Grande" w:cs="Times New Roman"/>
      <w:sz w:val="18"/>
      <w:szCs w:val="18"/>
    </w:rPr>
  </w:style>
  <w:style w:type="character" w:customStyle="1" w:styleId="BalloonTextChar1">
    <w:name w:val="Balloon Text Char1"/>
    <w:basedOn w:val="DefaultParagraphFont"/>
    <w:link w:val="BalloonText"/>
    <w:uiPriority w:val="99"/>
    <w:semiHidden/>
    <w:rsid w:val="0075663D"/>
    <w:rPr>
      <w:rFonts w:ascii="Lucida Grande" w:eastAsia="Cambria" w:hAnsi="Lucida Grande" w:cs="Times New Roman"/>
      <w:sz w:val="18"/>
      <w:szCs w:val="18"/>
    </w:rPr>
  </w:style>
  <w:style w:type="paragraph" w:styleId="EndnoteText">
    <w:name w:val="endnote text"/>
    <w:basedOn w:val="Normal"/>
    <w:link w:val="EndnoteTextChar"/>
    <w:unhideWhenUsed/>
    <w:rsid w:val="0075663D"/>
  </w:style>
  <w:style w:type="character" w:customStyle="1" w:styleId="EndnoteTextChar">
    <w:name w:val="Endnote Text Char"/>
    <w:basedOn w:val="DefaultParagraphFont"/>
    <w:link w:val="EndnoteText"/>
    <w:rsid w:val="0075663D"/>
    <w:rPr>
      <w:rFonts w:ascii="Cambria" w:eastAsia="Cambria" w:hAnsi="Cambria" w:cs="Times New Roman"/>
    </w:rPr>
  </w:style>
  <w:style w:type="character" w:styleId="EndnoteReference">
    <w:name w:val="endnote reference"/>
    <w:basedOn w:val="DefaultParagraphFont"/>
    <w:semiHidden/>
    <w:unhideWhenUsed/>
    <w:rsid w:val="0075663D"/>
    <w:rPr>
      <w:vertAlign w:val="superscript"/>
    </w:rPr>
  </w:style>
  <w:style w:type="paragraph" w:styleId="ListParagraph">
    <w:name w:val="List Paragraph"/>
    <w:basedOn w:val="Normal"/>
    <w:uiPriority w:val="34"/>
    <w:qFormat/>
    <w:rsid w:val="0075663D"/>
    <w:pPr>
      <w:ind w:left="720"/>
      <w:contextualSpacing/>
    </w:pPr>
  </w:style>
  <w:style w:type="character" w:styleId="Hyperlink">
    <w:name w:val="Hyperlink"/>
    <w:basedOn w:val="DefaultParagraphFont"/>
    <w:uiPriority w:val="99"/>
    <w:semiHidden/>
    <w:unhideWhenUsed/>
    <w:rsid w:val="0075663D"/>
    <w:rPr>
      <w:color w:val="0000FF"/>
      <w:u w:val="single"/>
    </w:rPr>
  </w:style>
  <w:style w:type="paragraph" w:styleId="Header">
    <w:name w:val="header"/>
    <w:basedOn w:val="Normal"/>
    <w:link w:val="HeaderChar"/>
    <w:uiPriority w:val="99"/>
    <w:unhideWhenUsed/>
    <w:rsid w:val="00384584"/>
    <w:pPr>
      <w:tabs>
        <w:tab w:val="center" w:pos="4320"/>
        <w:tab w:val="right" w:pos="8640"/>
      </w:tabs>
    </w:pPr>
  </w:style>
  <w:style w:type="character" w:customStyle="1" w:styleId="HeaderChar">
    <w:name w:val="Header Char"/>
    <w:basedOn w:val="DefaultParagraphFont"/>
    <w:link w:val="Header"/>
    <w:uiPriority w:val="99"/>
    <w:rsid w:val="00384584"/>
    <w:rPr>
      <w:rFonts w:ascii="Cambria" w:eastAsia="Cambria" w:hAnsi="Cambria" w:cs="Times New Roman"/>
    </w:rPr>
  </w:style>
  <w:style w:type="paragraph" w:styleId="Footer">
    <w:name w:val="footer"/>
    <w:basedOn w:val="Normal"/>
    <w:link w:val="FooterChar"/>
    <w:uiPriority w:val="99"/>
    <w:unhideWhenUsed/>
    <w:rsid w:val="00384584"/>
    <w:pPr>
      <w:tabs>
        <w:tab w:val="center" w:pos="4320"/>
        <w:tab w:val="right" w:pos="8640"/>
      </w:tabs>
    </w:pPr>
  </w:style>
  <w:style w:type="character" w:customStyle="1" w:styleId="FooterChar">
    <w:name w:val="Footer Char"/>
    <w:basedOn w:val="DefaultParagraphFont"/>
    <w:link w:val="Footer"/>
    <w:uiPriority w:val="99"/>
    <w:rsid w:val="00384584"/>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microcreditsummit.org/decla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7679</Words>
  <Characters>42622</Characters>
  <Application>Microsoft Macintosh Word</Application>
  <DocSecurity>0</DocSecurity>
  <Lines>617</Lines>
  <Paragraphs>74</Paragraphs>
  <ScaleCrop>false</ScaleCrop>
  <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Young</dc:creator>
  <cp:keywords/>
  <cp:lastModifiedBy>Stephen Young</cp:lastModifiedBy>
  <cp:revision>32</cp:revision>
  <cp:lastPrinted>2010-03-25T20:16:00Z</cp:lastPrinted>
  <dcterms:created xsi:type="dcterms:W3CDTF">2010-03-17T12:27:00Z</dcterms:created>
  <dcterms:modified xsi:type="dcterms:W3CDTF">2013-11-13T04:54:00Z</dcterms:modified>
</cp:coreProperties>
</file>