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09EBB" w14:textId="38BAAF00" w:rsidR="004508CD" w:rsidRDefault="00B905F5">
      <w:r>
        <w:t xml:space="preserve">UW Chapter of the AAUP, draft strategic plan </w:t>
      </w:r>
      <w:r w:rsidR="00BF39D5">
        <w:t>24 October</w:t>
      </w:r>
      <w:r>
        <w:t xml:space="preserve"> 2014</w:t>
      </w:r>
    </w:p>
    <w:p w14:paraId="382622A2" w14:textId="77777777" w:rsidR="005352F1" w:rsidRDefault="005352F1"/>
    <w:p w14:paraId="2A0B6B42" w14:textId="3CF30FCF" w:rsidR="005352F1" w:rsidRDefault="005352F1" w:rsidP="005352F1">
      <w:pPr>
        <w:rPr>
          <w:rFonts w:ascii="Verdana" w:hAnsi="Verdana" w:cs="Verdana"/>
          <w:b/>
          <w:color w:val="000000"/>
          <w:sz w:val="24"/>
        </w:rPr>
      </w:pPr>
      <w:r w:rsidRPr="005352F1">
        <w:rPr>
          <w:rFonts w:ascii="Verdana" w:hAnsi="Verdana" w:cs="Verdana"/>
          <w:b/>
          <w:color w:val="000000"/>
          <w:sz w:val="24"/>
        </w:rPr>
        <w:t>Mission statement:</w:t>
      </w:r>
    </w:p>
    <w:p w14:paraId="4EC4A51C" w14:textId="77777777" w:rsidR="00FD5881" w:rsidRDefault="00FD5881" w:rsidP="005352F1">
      <w:pPr>
        <w:rPr>
          <w:rFonts w:ascii="Verdana" w:hAnsi="Verdana" w:cs="Verdana"/>
          <w:b/>
          <w:color w:val="000000"/>
          <w:sz w:val="24"/>
        </w:rPr>
      </w:pPr>
    </w:p>
    <w:p w14:paraId="64BB5F49" w14:textId="15B7587B" w:rsidR="005352F1" w:rsidRPr="004E09C8" w:rsidRDefault="00FD5881">
      <w:r w:rsidRPr="00FD5881">
        <w:t xml:space="preserve">The mission of the UW Chapter of the American Association of University Professors (AAUP) is to advance academic freedom and shared governance; to define fundamental professional values and standards for higher education; to promote the economic </w:t>
      </w:r>
      <w:r w:rsidRPr="0028258F">
        <w:t>security and working conditions of all</w:t>
      </w:r>
      <w:r w:rsidR="00F23AB6" w:rsidRPr="0028258F">
        <w:t xml:space="preserve"> categories of</w:t>
      </w:r>
      <w:r w:rsidRPr="0028258F">
        <w:t xml:space="preserve"> faculty, academic professionals, graduate students, post-doctoral fellows, and all those engaged in teaching and research in higher education; </w:t>
      </w:r>
      <w:r w:rsidR="00EF347D" w:rsidRPr="0028258F">
        <w:t xml:space="preserve">to develop the standards and procedures that maintain quality in education; </w:t>
      </w:r>
      <w:r w:rsidRPr="0028258F">
        <w:t>to help the higher education community organize to make our goals a reality; and to ensure higher education's contribution to the common good. Founded in 191</w:t>
      </w:r>
      <w:r w:rsidR="00BD67AD" w:rsidRPr="0028258F">
        <w:t>8</w:t>
      </w:r>
      <w:r w:rsidRPr="0028258F">
        <w:t xml:space="preserve">, the chapter has </w:t>
      </w:r>
      <w:r w:rsidR="00D03CF3" w:rsidRPr="0028258F">
        <w:t>worked with allies</w:t>
      </w:r>
      <w:r w:rsidRPr="0028258F">
        <w:t xml:space="preserve"> to shape public higher education in Washington State by o</w:t>
      </w:r>
      <w:r w:rsidR="004E09C8" w:rsidRPr="0028258F">
        <w:t>pposing privatization</w:t>
      </w:r>
      <w:r w:rsidR="00BC286D" w:rsidRPr="0028258F">
        <w:t xml:space="preserve"> and corporate control</w:t>
      </w:r>
      <w:r w:rsidR="004E09C8" w:rsidRPr="0028258F">
        <w:t xml:space="preserve">, promoting diversity and equity, and </w:t>
      </w:r>
      <w:r w:rsidRPr="0028258F">
        <w:t xml:space="preserve">advocating for </w:t>
      </w:r>
      <w:r w:rsidR="00AE2FD2" w:rsidRPr="0028258F">
        <w:t xml:space="preserve">accessible, </w:t>
      </w:r>
      <w:r w:rsidRPr="0028258F">
        <w:t xml:space="preserve">high-quality education. 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1171" w:tblpY="227"/>
        <w:tblW w:w="9918" w:type="dxa"/>
        <w:tblLayout w:type="fixed"/>
        <w:tblLook w:val="04A0" w:firstRow="1" w:lastRow="0" w:firstColumn="1" w:lastColumn="0" w:noHBand="0" w:noVBand="1"/>
      </w:tblPr>
      <w:tblGrid>
        <w:gridCol w:w="648"/>
        <w:gridCol w:w="8100"/>
        <w:gridCol w:w="1170"/>
      </w:tblGrid>
      <w:tr w:rsidR="000D5343" w14:paraId="22A0CDC5" w14:textId="77777777" w:rsidTr="003638F0">
        <w:trPr>
          <w:cantSplit/>
          <w:trHeight w:val="1134"/>
        </w:trPr>
        <w:tc>
          <w:tcPr>
            <w:tcW w:w="648" w:type="dxa"/>
            <w:textDirection w:val="btLr"/>
          </w:tcPr>
          <w:p w14:paraId="03436231" w14:textId="16FB0353" w:rsidR="005352F1" w:rsidRPr="00DE6BC9" w:rsidRDefault="00F8678D" w:rsidP="003638F0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Item </w:t>
            </w:r>
            <w:r w:rsidR="005352F1" w:rsidRPr="00DE6BC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8100" w:type="dxa"/>
          </w:tcPr>
          <w:p w14:paraId="4B1AB024" w14:textId="77777777" w:rsidR="005352F1" w:rsidRPr="00B41DBC" w:rsidRDefault="005352F1" w:rsidP="000D5343">
            <w:pPr>
              <w:jc w:val="center"/>
              <w:rPr>
                <w:b/>
                <w:sz w:val="28"/>
                <w:szCs w:val="28"/>
              </w:rPr>
            </w:pPr>
            <w:r w:rsidRPr="00B41DBC">
              <w:rPr>
                <w:b/>
                <w:sz w:val="28"/>
                <w:szCs w:val="28"/>
              </w:rPr>
              <w:t>Topical Goal</w:t>
            </w:r>
          </w:p>
        </w:tc>
        <w:tc>
          <w:tcPr>
            <w:tcW w:w="1170" w:type="dxa"/>
          </w:tcPr>
          <w:p w14:paraId="59E433B7" w14:textId="77777777" w:rsidR="005352F1" w:rsidRPr="00B41DBC" w:rsidRDefault="005352F1" w:rsidP="000D5343">
            <w:pPr>
              <w:jc w:val="center"/>
              <w:rPr>
                <w:b/>
                <w:sz w:val="28"/>
                <w:szCs w:val="28"/>
              </w:rPr>
            </w:pPr>
            <w:r w:rsidRPr="00B41DBC">
              <w:rPr>
                <w:b/>
                <w:sz w:val="28"/>
                <w:szCs w:val="28"/>
              </w:rPr>
              <w:t>Lead</w:t>
            </w:r>
          </w:p>
        </w:tc>
      </w:tr>
      <w:tr w:rsidR="00DE6BC9" w14:paraId="6E4F42E3" w14:textId="77777777" w:rsidTr="003638F0">
        <w:tc>
          <w:tcPr>
            <w:tcW w:w="648" w:type="dxa"/>
          </w:tcPr>
          <w:p w14:paraId="2FC2B676" w14:textId="45FC5346" w:rsidR="00DE6BC9" w:rsidRDefault="00DE6BC9" w:rsidP="00F8678D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ind w:hanging="630"/>
            </w:pPr>
          </w:p>
        </w:tc>
        <w:tc>
          <w:tcPr>
            <w:tcW w:w="8100" w:type="dxa"/>
          </w:tcPr>
          <w:p w14:paraId="17C77230" w14:textId="77777777" w:rsidR="00DE6BC9" w:rsidRDefault="00DE6BC9" w:rsidP="00DE6BC9">
            <w:r>
              <w:t xml:space="preserve">Improve conditions for </w:t>
            </w:r>
            <w:r>
              <w:rPr>
                <w:b/>
                <w:u w:val="single"/>
              </w:rPr>
              <w:t>lecturer</w:t>
            </w:r>
            <w:r w:rsidRPr="005352F1">
              <w:rPr>
                <w:b/>
                <w:u w:val="single"/>
              </w:rPr>
              <w:t xml:space="preserve"> faculty</w:t>
            </w:r>
            <w:r>
              <w:t xml:space="preserve"> at the UW</w:t>
            </w:r>
          </w:p>
          <w:p w14:paraId="09A70729" w14:textId="77777777" w:rsidR="00A070BA" w:rsidRDefault="00A070BA" w:rsidP="00DE6BC9"/>
          <w:p w14:paraId="59744C11" w14:textId="77777777" w:rsidR="003638F0" w:rsidRPr="001A773C" w:rsidRDefault="003638F0" w:rsidP="003638F0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1A773C">
              <w:rPr>
                <w:rFonts w:ascii="Times New Roman" w:hAnsi="Times New Roman" w:cs="Times New Roman"/>
              </w:rPr>
              <w:t>upport Faculty Senate legislation to create an Instructional Professor track to replace what are now “lecturers.”</w:t>
            </w:r>
          </w:p>
          <w:p w14:paraId="5D96FD98" w14:textId="77777777" w:rsidR="003638F0" w:rsidRPr="001A773C" w:rsidRDefault="003638F0" w:rsidP="003638F0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 the concept that s</w:t>
            </w:r>
            <w:r w:rsidRPr="001A773C">
              <w:rPr>
                <w:rFonts w:ascii="Times New Roman" w:hAnsi="Times New Roman" w:cs="Times New Roman"/>
              </w:rPr>
              <w:t>hort term instructors would be Acting Lecturers (not competitively hired), hired on an emergency basis, for a period less than 3 years.</w:t>
            </w:r>
          </w:p>
          <w:p w14:paraId="048B8CC2" w14:textId="77777777" w:rsidR="003638F0" w:rsidRPr="001A773C" w:rsidRDefault="003638F0" w:rsidP="003638F0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</w:rPr>
            </w:pPr>
            <w:r w:rsidRPr="001A773C">
              <w:rPr>
                <w:rFonts w:ascii="Times New Roman" w:hAnsi="Times New Roman" w:cs="Times New Roman"/>
              </w:rPr>
              <w:t xml:space="preserve">Bridge funding would have to be created </w:t>
            </w:r>
            <w:r>
              <w:rPr>
                <w:rFonts w:ascii="Times New Roman" w:hAnsi="Times New Roman" w:cs="Times New Roman"/>
              </w:rPr>
              <w:t>centrally</w:t>
            </w:r>
            <w:r w:rsidRPr="001A773C">
              <w:rPr>
                <w:rFonts w:ascii="Times New Roman" w:hAnsi="Times New Roman" w:cs="Times New Roman"/>
              </w:rPr>
              <w:t xml:space="preserve"> to support positions created without long term funding sources</w:t>
            </w:r>
          </w:p>
          <w:p w14:paraId="78A3AE76" w14:textId="77777777" w:rsidR="003638F0" w:rsidRPr="001A773C" w:rsidRDefault="003638F0" w:rsidP="003638F0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</w:rPr>
            </w:pPr>
            <w:r w:rsidRPr="001A773C">
              <w:rPr>
                <w:rFonts w:ascii="Times New Roman" w:hAnsi="Times New Roman" w:cs="Times New Roman"/>
              </w:rPr>
              <w:t>There seems to be support at enough levels this could be accomplished, but how do we convert from the current system to the new one? Do people need to re-interview for their own jobs?</w:t>
            </w:r>
          </w:p>
          <w:p w14:paraId="3A68E9B7" w14:textId="77777777" w:rsidR="003638F0" w:rsidRDefault="003638F0" w:rsidP="003638F0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</w:rPr>
            </w:pPr>
            <w:r w:rsidRPr="001A773C">
              <w:rPr>
                <w:rFonts w:ascii="Times New Roman" w:hAnsi="Times New Roman" w:cs="Times New Roman"/>
              </w:rPr>
              <w:t>Libi and Jack will writ</w:t>
            </w:r>
            <w:r>
              <w:rPr>
                <w:rFonts w:ascii="Times New Roman" w:hAnsi="Times New Roman" w:cs="Times New Roman"/>
              </w:rPr>
              <w:t>e</w:t>
            </w:r>
            <w:r w:rsidRPr="001A773C">
              <w:rPr>
                <w:rFonts w:ascii="Times New Roman" w:hAnsi="Times New Roman" w:cs="Times New Roman"/>
              </w:rPr>
              <w:t xml:space="preserve"> up this proposal</w:t>
            </w:r>
          </w:p>
          <w:p w14:paraId="5BDE9DDD" w14:textId="77777777" w:rsidR="003638F0" w:rsidRDefault="003638F0" w:rsidP="00DE6BC9"/>
        </w:tc>
        <w:tc>
          <w:tcPr>
            <w:tcW w:w="1170" w:type="dxa"/>
          </w:tcPr>
          <w:p w14:paraId="065B0EB1" w14:textId="77777777" w:rsidR="00DE6BC9" w:rsidRDefault="00DE6BC9" w:rsidP="00DE6BC9">
            <w:r>
              <w:t>Jack Lee, Libi S</w:t>
            </w:r>
          </w:p>
        </w:tc>
      </w:tr>
      <w:tr w:rsidR="00DE6BC9" w14:paraId="050C815A" w14:textId="77777777" w:rsidTr="003638F0">
        <w:tc>
          <w:tcPr>
            <w:tcW w:w="648" w:type="dxa"/>
          </w:tcPr>
          <w:p w14:paraId="71C5ED35" w14:textId="7C136BE8" w:rsidR="00DE6BC9" w:rsidRDefault="00DE6BC9" w:rsidP="00F8678D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ind w:hanging="630"/>
            </w:pPr>
          </w:p>
        </w:tc>
        <w:tc>
          <w:tcPr>
            <w:tcW w:w="8100" w:type="dxa"/>
          </w:tcPr>
          <w:p w14:paraId="429BA0BB" w14:textId="77777777" w:rsidR="00A070BA" w:rsidRDefault="003638F0" w:rsidP="003638F0">
            <w:r>
              <w:t xml:space="preserve">Engage in advocating for </w:t>
            </w:r>
            <w:r w:rsidRPr="003638F0">
              <w:rPr>
                <w:b/>
                <w:u w:val="single"/>
              </w:rPr>
              <w:t>better higher ed funding</w:t>
            </w:r>
            <w:r>
              <w:t xml:space="preserve"> in Washington State, and educate our faculty on these issues; work in coalition with other stakeholders. </w:t>
            </w:r>
          </w:p>
          <w:p w14:paraId="1DE3A448" w14:textId="77777777" w:rsidR="00A070BA" w:rsidRDefault="00A070BA" w:rsidP="003638F0"/>
          <w:p w14:paraId="223D5A82" w14:textId="6772102E" w:rsidR="003638F0" w:rsidRPr="003638F0" w:rsidRDefault="003638F0" w:rsidP="00A070BA">
            <w:pPr>
              <w:pStyle w:val="ListParagraph"/>
              <w:numPr>
                <w:ilvl w:val="1"/>
                <w:numId w:val="29"/>
              </w:numPr>
              <w:rPr>
                <w:rFonts w:ascii="Times New Roman" w:hAnsi="Times New Roman" w:cs="Times New Roman"/>
              </w:rPr>
            </w:pPr>
            <w:r w:rsidRPr="003638F0">
              <w:rPr>
                <w:rFonts w:ascii="Times New Roman" w:hAnsi="Times New Roman" w:cs="Times New Roman"/>
              </w:rPr>
              <w:t>Hold another forum with legislators and UW administrators</w:t>
            </w:r>
          </w:p>
          <w:p w14:paraId="7D7D2E8C" w14:textId="77777777" w:rsidR="003638F0" w:rsidRPr="001A773C" w:rsidRDefault="003638F0" w:rsidP="003638F0">
            <w:pPr>
              <w:pStyle w:val="ListParagraph"/>
              <w:numPr>
                <w:ilvl w:val="1"/>
                <w:numId w:val="29"/>
              </w:numPr>
              <w:rPr>
                <w:rFonts w:ascii="Times New Roman" w:hAnsi="Times New Roman" w:cs="Times New Roman"/>
              </w:rPr>
            </w:pPr>
            <w:r w:rsidRPr="001A773C">
              <w:rPr>
                <w:rFonts w:ascii="Times New Roman" w:hAnsi="Times New Roman" w:cs="Times New Roman"/>
              </w:rPr>
              <w:t xml:space="preserve">Explore new revenue alternatives and decide on our favorites </w:t>
            </w:r>
          </w:p>
          <w:p w14:paraId="466FB5EF" w14:textId="77777777" w:rsidR="003638F0" w:rsidRPr="001A773C" w:rsidRDefault="003638F0" w:rsidP="003638F0">
            <w:pPr>
              <w:pStyle w:val="ListParagraph"/>
              <w:numPr>
                <w:ilvl w:val="1"/>
                <w:numId w:val="29"/>
              </w:numPr>
              <w:rPr>
                <w:rFonts w:ascii="Times New Roman" w:hAnsi="Times New Roman" w:cs="Times New Roman"/>
              </w:rPr>
            </w:pPr>
            <w:r w:rsidRPr="001A773C">
              <w:rPr>
                <w:rFonts w:ascii="Times New Roman" w:hAnsi="Times New Roman" w:cs="Times New Roman"/>
              </w:rPr>
              <w:t>Work with UW administration to develop a multi-year strategy for increased revenues for higher ed that avoids student burden and salary freezes</w:t>
            </w:r>
          </w:p>
          <w:p w14:paraId="46A35C14" w14:textId="77777777" w:rsidR="003638F0" w:rsidRPr="001A773C" w:rsidRDefault="003638F0" w:rsidP="003638F0">
            <w:pPr>
              <w:pStyle w:val="ListParagraph"/>
              <w:numPr>
                <w:ilvl w:val="1"/>
                <w:numId w:val="29"/>
              </w:numPr>
              <w:rPr>
                <w:rFonts w:ascii="Times New Roman" w:hAnsi="Times New Roman" w:cs="Times New Roman"/>
              </w:rPr>
            </w:pPr>
            <w:r w:rsidRPr="001A773C">
              <w:rPr>
                <w:rFonts w:ascii="Times New Roman" w:hAnsi="Times New Roman" w:cs="Times New Roman"/>
              </w:rPr>
              <w:t xml:space="preserve">Persuade UW administration to engage in creating and moving a long-term higher ed financing strategy </w:t>
            </w:r>
          </w:p>
          <w:p w14:paraId="04104555" w14:textId="77777777" w:rsidR="003638F0" w:rsidRPr="001A773C" w:rsidRDefault="003638F0" w:rsidP="003638F0">
            <w:pPr>
              <w:pStyle w:val="ListParagraph"/>
              <w:numPr>
                <w:ilvl w:val="1"/>
                <w:numId w:val="29"/>
              </w:numPr>
              <w:rPr>
                <w:rFonts w:ascii="Times New Roman" w:hAnsi="Times New Roman" w:cs="Times New Roman"/>
              </w:rPr>
            </w:pPr>
            <w:r w:rsidRPr="001A773C">
              <w:rPr>
                <w:rFonts w:ascii="Times New Roman" w:hAnsi="Times New Roman" w:cs="Times New Roman"/>
              </w:rPr>
              <w:t xml:space="preserve">Meet with faculty Senate </w:t>
            </w:r>
            <w:r>
              <w:rPr>
                <w:rFonts w:ascii="Times New Roman" w:hAnsi="Times New Roman" w:cs="Times New Roman"/>
              </w:rPr>
              <w:t>faculty legislative representative</w:t>
            </w:r>
            <w:r w:rsidRPr="001A773C">
              <w:rPr>
                <w:rFonts w:ascii="Times New Roman" w:hAnsi="Times New Roman" w:cs="Times New Roman"/>
              </w:rPr>
              <w:t>, JoAnn Taricani, and UW lobbyists</w:t>
            </w:r>
          </w:p>
          <w:p w14:paraId="7F408E17" w14:textId="77777777" w:rsidR="003638F0" w:rsidRPr="001A773C" w:rsidRDefault="003638F0" w:rsidP="003638F0">
            <w:pPr>
              <w:pStyle w:val="ListParagraph"/>
              <w:numPr>
                <w:ilvl w:val="1"/>
                <w:numId w:val="29"/>
              </w:numPr>
              <w:rPr>
                <w:rFonts w:ascii="Times New Roman" w:hAnsi="Times New Roman" w:cs="Times New Roman"/>
              </w:rPr>
            </w:pPr>
            <w:r w:rsidRPr="001A773C">
              <w:rPr>
                <w:rFonts w:ascii="Times New Roman" w:hAnsi="Times New Roman" w:cs="Times New Roman"/>
              </w:rPr>
              <w:t>Continue to educate faculty about higher ed finance on list server (spell out connections to tenure and academic freedom)</w:t>
            </w:r>
          </w:p>
          <w:p w14:paraId="6A97FBBE" w14:textId="77777777" w:rsidR="003638F0" w:rsidRPr="001A773C" w:rsidRDefault="003638F0" w:rsidP="003638F0">
            <w:pPr>
              <w:pStyle w:val="ListParagraph"/>
              <w:numPr>
                <w:ilvl w:val="1"/>
                <w:numId w:val="29"/>
              </w:numPr>
              <w:rPr>
                <w:rFonts w:ascii="Times New Roman" w:hAnsi="Times New Roman" w:cs="Times New Roman"/>
              </w:rPr>
            </w:pPr>
            <w:r w:rsidRPr="001A773C">
              <w:rPr>
                <w:rFonts w:ascii="Times New Roman" w:hAnsi="Times New Roman" w:cs="Times New Roman"/>
              </w:rPr>
              <w:t>Participate in Stand Up 4 Ed Coalition, including students</w:t>
            </w:r>
          </w:p>
          <w:p w14:paraId="63A19DBC" w14:textId="77777777" w:rsidR="003638F0" w:rsidRPr="001A773C" w:rsidRDefault="003638F0" w:rsidP="003638F0">
            <w:pPr>
              <w:pStyle w:val="ListParagraph"/>
              <w:numPr>
                <w:ilvl w:val="1"/>
                <w:numId w:val="29"/>
              </w:numPr>
              <w:rPr>
                <w:rFonts w:ascii="Times New Roman" w:hAnsi="Times New Roman" w:cs="Times New Roman"/>
              </w:rPr>
            </w:pPr>
            <w:r w:rsidRPr="001A773C">
              <w:rPr>
                <w:rFonts w:ascii="Times New Roman" w:hAnsi="Times New Roman" w:cs="Times New Roman"/>
              </w:rPr>
              <w:t>Monitor conflicts of interest between Regent employers and UW</w:t>
            </w:r>
          </w:p>
          <w:p w14:paraId="4A2D1CD9" w14:textId="77777777" w:rsidR="003638F0" w:rsidRPr="001A773C" w:rsidRDefault="003638F0" w:rsidP="003638F0">
            <w:pPr>
              <w:pStyle w:val="ListParagraph"/>
              <w:numPr>
                <w:ilvl w:val="1"/>
                <w:numId w:val="29"/>
              </w:numPr>
              <w:rPr>
                <w:rFonts w:ascii="Times New Roman" w:hAnsi="Times New Roman" w:cs="Times New Roman"/>
              </w:rPr>
            </w:pPr>
            <w:r w:rsidRPr="001A773C">
              <w:rPr>
                <w:rFonts w:ascii="Times New Roman" w:hAnsi="Times New Roman" w:cs="Times New Roman"/>
              </w:rPr>
              <w:t>Monitor the fulfilling of pledges for voluntary gifts (e.g. Craig Smith)</w:t>
            </w:r>
          </w:p>
          <w:p w14:paraId="3FB88BB8" w14:textId="77777777" w:rsidR="003638F0" w:rsidRPr="001A773C" w:rsidRDefault="003638F0" w:rsidP="003638F0">
            <w:pPr>
              <w:pStyle w:val="ListParagraph"/>
              <w:numPr>
                <w:ilvl w:val="1"/>
                <w:numId w:val="29"/>
              </w:numPr>
              <w:rPr>
                <w:rFonts w:ascii="Times New Roman" w:hAnsi="Times New Roman" w:cs="Times New Roman"/>
              </w:rPr>
            </w:pPr>
            <w:r w:rsidRPr="001A773C">
              <w:rPr>
                <w:rFonts w:ascii="Times New Roman" w:hAnsi="Times New Roman" w:cs="Times New Roman"/>
              </w:rPr>
              <w:t>Persuade advancement staff they could rais</w:t>
            </w:r>
            <w:r>
              <w:rPr>
                <w:rFonts w:ascii="Times New Roman" w:hAnsi="Times New Roman" w:cs="Times New Roman"/>
              </w:rPr>
              <w:t>e</w:t>
            </w:r>
            <w:r w:rsidRPr="001A773C">
              <w:rPr>
                <w:rFonts w:ascii="Times New Roman" w:hAnsi="Times New Roman" w:cs="Times New Roman"/>
              </w:rPr>
              <w:t xml:space="preserve"> money for salaries</w:t>
            </w:r>
          </w:p>
          <w:p w14:paraId="5129F613" w14:textId="25D4F859" w:rsidR="003638F0" w:rsidRDefault="003638F0" w:rsidP="003638F0">
            <w:pPr>
              <w:pStyle w:val="ListParagraph"/>
              <w:numPr>
                <w:ilvl w:val="1"/>
                <w:numId w:val="29"/>
              </w:numPr>
            </w:pPr>
            <w:r w:rsidRPr="001A773C">
              <w:rPr>
                <w:rFonts w:ascii="Times New Roman" w:hAnsi="Times New Roman" w:cs="Times New Roman"/>
              </w:rPr>
              <w:t>Educate students on these issues</w:t>
            </w:r>
          </w:p>
        </w:tc>
        <w:tc>
          <w:tcPr>
            <w:tcW w:w="1170" w:type="dxa"/>
          </w:tcPr>
          <w:p w14:paraId="1337E072" w14:textId="77777777" w:rsidR="00DE6BC9" w:rsidRDefault="00DE6BC9" w:rsidP="000D5343">
            <w:r>
              <w:t>Dan Jacoby</w:t>
            </w:r>
          </w:p>
          <w:p w14:paraId="51D21F6D" w14:textId="61AA2C09" w:rsidR="0064108E" w:rsidRDefault="0064108E" w:rsidP="000D5343">
            <w:r>
              <w:t>Amy Hagopian</w:t>
            </w:r>
          </w:p>
        </w:tc>
      </w:tr>
      <w:tr w:rsidR="00DE6BC9" w14:paraId="2D8A2913" w14:textId="77777777" w:rsidTr="003638F0">
        <w:tc>
          <w:tcPr>
            <w:tcW w:w="648" w:type="dxa"/>
          </w:tcPr>
          <w:p w14:paraId="4BCB0AA0" w14:textId="101FAE6D" w:rsidR="00DE6BC9" w:rsidRDefault="00DE6BC9" w:rsidP="00F8678D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ind w:hanging="630"/>
            </w:pPr>
          </w:p>
        </w:tc>
        <w:tc>
          <w:tcPr>
            <w:tcW w:w="8100" w:type="dxa"/>
          </w:tcPr>
          <w:p w14:paraId="67CA63D1" w14:textId="77777777" w:rsidR="00A070BA" w:rsidRDefault="003638F0" w:rsidP="003638F0">
            <w:pPr>
              <w:ind w:left="180"/>
              <w:rPr>
                <w:rFonts w:ascii="Times New Roman" w:hAnsi="Times New Roman" w:cs="Times New Roman"/>
              </w:rPr>
            </w:pPr>
            <w:r>
              <w:t xml:space="preserve">Explore the advantages and disadvantages of </w:t>
            </w:r>
            <w:r w:rsidRPr="003638F0">
              <w:rPr>
                <w:b/>
                <w:u w:val="single"/>
              </w:rPr>
              <w:t>faculty unionization</w:t>
            </w:r>
            <w:r>
              <w:t>, demystify the issues, air the concerns, learn from other universities</w:t>
            </w:r>
            <w:r w:rsidRPr="003638F0">
              <w:rPr>
                <w:rFonts w:ascii="Times New Roman" w:hAnsi="Times New Roman" w:cs="Times New Roman"/>
              </w:rPr>
              <w:t xml:space="preserve"> </w:t>
            </w:r>
          </w:p>
          <w:p w14:paraId="53A130CF" w14:textId="77777777" w:rsidR="00A070BA" w:rsidRDefault="00A070BA" w:rsidP="003638F0">
            <w:pPr>
              <w:ind w:left="180"/>
              <w:rPr>
                <w:rFonts w:ascii="Times New Roman" w:hAnsi="Times New Roman" w:cs="Times New Roman"/>
              </w:rPr>
            </w:pPr>
          </w:p>
          <w:p w14:paraId="3622F3F5" w14:textId="5A644468" w:rsidR="003638F0" w:rsidRPr="003638F0" w:rsidRDefault="003638F0" w:rsidP="00A070BA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 w:cs="Times New Roman"/>
              </w:rPr>
            </w:pPr>
            <w:r w:rsidRPr="003638F0">
              <w:rPr>
                <w:rFonts w:ascii="Times New Roman" w:hAnsi="Times New Roman" w:cs="Times New Roman"/>
              </w:rPr>
              <w:t>Ask again about support for unionization on our January faculty survey</w:t>
            </w:r>
          </w:p>
          <w:p w14:paraId="31B05666" w14:textId="77777777" w:rsidR="003638F0" w:rsidRPr="001A773C" w:rsidRDefault="003638F0" w:rsidP="003638F0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 w:cs="Times New Roman"/>
              </w:rPr>
            </w:pPr>
            <w:r w:rsidRPr="001A773C">
              <w:rPr>
                <w:rFonts w:ascii="Times New Roman" w:hAnsi="Times New Roman" w:cs="Times New Roman"/>
              </w:rPr>
              <w:t>Sponsor panels on each campus (Seattle, Bothell, Tacoma) regarding unionization, with panelists from WSU, national AAUP bargaining unit; address the barriers, including presumed medical school faculty opposition and the mindset that a union could hurt some</w:t>
            </w:r>
          </w:p>
          <w:p w14:paraId="54EF57C0" w14:textId="77777777" w:rsidR="003638F0" w:rsidRPr="001A773C" w:rsidRDefault="003638F0" w:rsidP="003638F0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 w:cs="Times New Roman"/>
              </w:rPr>
            </w:pPr>
            <w:r w:rsidRPr="001A773C">
              <w:rPr>
                <w:rFonts w:ascii="Times New Roman" w:hAnsi="Times New Roman" w:cs="Times New Roman"/>
              </w:rPr>
              <w:t>Build our membership to 600 people to be viable for considering a union</w:t>
            </w:r>
          </w:p>
          <w:p w14:paraId="7D0652A3" w14:textId="77777777" w:rsidR="003638F0" w:rsidRPr="001A773C" w:rsidRDefault="003638F0" w:rsidP="003638F0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Coordinate with allies</w:t>
            </w:r>
          </w:p>
          <w:p w14:paraId="769D3B03" w14:textId="77777777" w:rsidR="003638F0" w:rsidRPr="001A773C" w:rsidRDefault="003638F0" w:rsidP="003638F0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 w:cs="Times New Roman"/>
              </w:rPr>
            </w:pPr>
            <w:r w:rsidRPr="001A773C">
              <w:rPr>
                <w:rFonts w:ascii="Times New Roman" w:hAnsi="Times New Roman" w:cs="Times New Roman"/>
              </w:rPr>
              <w:t xml:space="preserve">Ask national AAUP where there are good grievance systems where there are </w:t>
            </w:r>
            <w:r w:rsidRPr="003638F0">
              <w:rPr>
                <w:rFonts w:ascii="Times New Roman" w:hAnsi="Times New Roman" w:cs="Times New Roman"/>
              </w:rPr>
              <w:t>not</w:t>
            </w:r>
            <w:r>
              <w:rPr>
                <w:rFonts w:ascii="Times New Roman" w:hAnsi="Times New Roman" w:cs="Times New Roman"/>
              </w:rPr>
              <w:t xml:space="preserve">; going to guess the factor will be the existence of </w:t>
            </w:r>
            <w:r w:rsidRPr="001A773C">
              <w:rPr>
                <w:rFonts w:ascii="Times New Roman" w:hAnsi="Times New Roman" w:cs="Times New Roman"/>
              </w:rPr>
              <w:t>unions</w:t>
            </w:r>
          </w:p>
          <w:p w14:paraId="08EDCF6A" w14:textId="77777777" w:rsidR="003638F0" w:rsidRPr="001A773C" w:rsidRDefault="003638F0" w:rsidP="003638F0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 w:cs="Times New Roman"/>
              </w:rPr>
            </w:pPr>
            <w:r w:rsidRPr="001A773C">
              <w:rPr>
                <w:rFonts w:ascii="Times New Roman" w:hAnsi="Times New Roman" w:cs="Times New Roman"/>
              </w:rPr>
              <w:t>Get our admin</w:t>
            </w:r>
            <w:r>
              <w:rPr>
                <w:rFonts w:ascii="Times New Roman" w:hAnsi="Times New Roman" w:cs="Times New Roman"/>
              </w:rPr>
              <w:t>istration</w:t>
            </w:r>
            <w:r w:rsidRPr="001A773C">
              <w:rPr>
                <w:rFonts w:ascii="Times New Roman" w:hAnsi="Times New Roman" w:cs="Times New Roman"/>
              </w:rPr>
              <w:t xml:space="preserve"> to acknowledge that </w:t>
            </w:r>
            <w:r>
              <w:rPr>
                <w:rFonts w:ascii="Times New Roman" w:hAnsi="Times New Roman" w:cs="Times New Roman"/>
              </w:rPr>
              <w:t xml:space="preserve">a </w:t>
            </w:r>
            <w:r w:rsidRPr="001A773C">
              <w:rPr>
                <w:rFonts w:ascii="Times New Roman" w:hAnsi="Times New Roman" w:cs="Times New Roman"/>
              </w:rPr>
              <w:t>faculty committee can adjudicate alleged guilt or innocence in academic misconduct cases</w:t>
            </w:r>
          </w:p>
          <w:p w14:paraId="263AC996" w14:textId="77777777" w:rsidR="003638F0" w:rsidRPr="001A773C" w:rsidRDefault="003638F0" w:rsidP="003638F0">
            <w:pPr>
              <w:pStyle w:val="ListParagraph"/>
              <w:numPr>
                <w:ilvl w:val="1"/>
                <w:numId w:val="32"/>
              </w:numPr>
              <w:rPr>
                <w:rFonts w:ascii="Times New Roman" w:hAnsi="Times New Roman" w:cs="Times New Roman"/>
              </w:rPr>
            </w:pPr>
            <w:r w:rsidRPr="001A773C">
              <w:rPr>
                <w:rFonts w:ascii="Times New Roman" w:hAnsi="Times New Roman" w:cs="Times New Roman"/>
              </w:rPr>
              <w:t>Work on communications around showing the linkages between unionization and hot Senate topics (contingent faculty, intellectual property, salary support)</w:t>
            </w:r>
          </w:p>
          <w:p w14:paraId="4763670E" w14:textId="38543C2F" w:rsidR="003638F0" w:rsidRDefault="003638F0" w:rsidP="003638F0">
            <w:pPr>
              <w:pStyle w:val="ListParagraph"/>
              <w:numPr>
                <w:ilvl w:val="1"/>
                <w:numId w:val="32"/>
              </w:numPr>
            </w:pPr>
            <w:r w:rsidRPr="003638F0">
              <w:rPr>
                <w:rFonts w:ascii="Times New Roman" w:hAnsi="Times New Roman" w:cs="Times New Roman"/>
              </w:rPr>
              <w:t>Unionize part-timers</w:t>
            </w:r>
          </w:p>
        </w:tc>
        <w:tc>
          <w:tcPr>
            <w:tcW w:w="1170" w:type="dxa"/>
          </w:tcPr>
          <w:p w14:paraId="4B755023" w14:textId="77777777" w:rsidR="00DE6BC9" w:rsidRDefault="00DE6BC9" w:rsidP="000D5343">
            <w:r>
              <w:t>Bruce Kochis</w:t>
            </w:r>
          </w:p>
          <w:p w14:paraId="6E903690" w14:textId="77777777" w:rsidR="00DE6BC9" w:rsidRDefault="00DE6BC9" w:rsidP="000D5343">
            <w:r>
              <w:t>Rob Wood</w:t>
            </w:r>
          </w:p>
        </w:tc>
      </w:tr>
      <w:tr w:rsidR="00DE6BC9" w14:paraId="1B1CF82D" w14:textId="77777777" w:rsidTr="003638F0">
        <w:tc>
          <w:tcPr>
            <w:tcW w:w="648" w:type="dxa"/>
          </w:tcPr>
          <w:p w14:paraId="285693FF" w14:textId="2A734AEA" w:rsidR="00DE6BC9" w:rsidRDefault="00DE6BC9" w:rsidP="00F8678D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ind w:hanging="630"/>
            </w:pPr>
          </w:p>
        </w:tc>
        <w:tc>
          <w:tcPr>
            <w:tcW w:w="8100" w:type="dxa"/>
          </w:tcPr>
          <w:p w14:paraId="1C786C2A" w14:textId="77777777" w:rsidR="00DE6BC9" w:rsidRDefault="00DE6BC9" w:rsidP="000D5343">
            <w:r>
              <w:t xml:space="preserve">Work to repair the UW’s faculty </w:t>
            </w:r>
            <w:r w:rsidRPr="003F57C0">
              <w:rPr>
                <w:b/>
                <w:u w:val="single"/>
              </w:rPr>
              <w:t>grievance adjudication system</w:t>
            </w:r>
            <w:r>
              <w:t>, acknowledging our current system is not working, and the Faculty Code is either not being honored or is too weak; recruit volunteers for the faculty adjudication committee</w:t>
            </w:r>
          </w:p>
        </w:tc>
        <w:tc>
          <w:tcPr>
            <w:tcW w:w="1170" w:type="dxa"/>
          </w:tcPr>
          <w:p w14:paraId="1DD8F919" w14:textId="77777777" w:rsidR="00DE6BC9" w:rsidRDefault="00DE6BC9" w:rsidP="000D5343">
            <w:r>
              <w:t>Duane Storti</w:t>
            </w:r>
          </w:p>
          <w:p w14:paraId="52DA4885" w14:textId="1EF76058" w:rsidR="0064108E" w:rsidRDefault="0064108E" w:rsidP="000D5343">
            <w:r>
              <w:t>Bruce Kochis</w:t>
            </w:r>
          </w:p>
        </w:tc>
      </w:tr>
      <w:tr w:rsidR="00DE6BC9" w14:paraId="05CE7BD7" w14:textId="77777777" w:rsidTr="003638F0">
        <w:tc>
          <w:tcPr>
            <w:tcW w:w="648" w:type="dxa"/>
          </w:tcPr>
          <w:p w14:paraId="4169925E" w14:textId="240DB925" w:rsidR="00DE6BC9" w:rsidRDefault="00DE6BC9" w:rsidP="00F8678D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ind w:hanging="630"/>
            </w:pPr>
          </w:p>
        </w:tc>
        <w:tc>
          <w:tcPr>
            <w:tcW w:w="8100" w:type="dxa"/>
          </w:tcPr>
          <w:p w14:paraId="0A20E696" w14:textId="18970DAA" w:rsidR="00DE6BC9" w:rsidRDefault="00DE6BC9" w:rsidP="00CE40EB">
            <w:r>
              <w:t>Build faculty understanding of “</w:t>
            </w:r>
            <w:r w:rsidRPr="0042601B">
              <w:rPr>
                <w:b/>
                <w:u w:val="single"/>
              </w:rPr>
              <w:t>Activity Based Budgeting</w:t>
            </w:r>
            <w:r>
              <w:t xml:space="preserve">,” </w:t>
            </w:r>
            <w:r w:rsidR="00CE40EB">
              <w:t xml:space="preserve">and </w:t>
            </w:r>
            <w:r>
              <w:t>the UW’s “</w:t>
            </w:r>
            <w:r w:rsidRPr="0042601B">
              <w:rPr>
                <w:b/>
                <w:u w:val="single"/>
              </w:rPr>
              <w:t>Professional and Continuing Education</w:t>
            </w:r>
            <w:r>
              <w:t>” office</w:t>
            </w:r>
            <w:r w:rsidR="00CE40EB">
              <w:t>. These market-driven mechanisms erode</w:t>
            </w:r>
            <w:r>
              <w:t xml:space="preserve"> </w:t>
            </w:r>
            <w:r w:rsidR="00CE40EB">
              <w:t>higher education principles</w:t>
            </w:r>
            <w:r>
              <w:t>.</w:t>
            </w:r>
          </w:p>
        </w:tc>
        <w:tc>
          <w:tcPr>
            <w:tcW w:w="1170" w:type="dxa"/>
          </w:tcPr>
          <w:p w14:paraId="75F3E089" w14:textId="77777777" w:rsidR="00DE6BC9" w:rsidRDefault="00DE6BC9" w:rsidP="000D5343">
            <w:r>
              <w:t>Jack Lee</w:t>
            </w:r>
          </w:p>
          <w:p w14:paraId="2B3AB214" w14:textId="27F9E74D" w:rsidR="00CE40EB" w:rsidRDefault="00CE40EB" w:rsidP="000D5343">
            <w:r>
              <w:t>Amy Hagopian</w:t>
            </w:r>
          </w:p>
        </w:tc>
      </w:tr>
      <w:tr w:rsidR="00DE6BC9" w14:paraId="6A9B9A05" w14:textId="77777777" w:rsidTr="003638F0">
        <w:tc>
          <w:tcPr>
            <w:tcW w:w="648" w:type="dxa"/>
          </w:tcPr>
          <w:p w14:paraId="5D71A106" w14:textId="3D847484" w:rsidR="00DE6BC9" w:rsidRDefault="00DE6BC9" w:rsidP="00F8678D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ind w:hanging="630"/>
            </w:pPr>
          </w:p>
        </w:tc>
        <w:tc>
          <w:tcPr>
            <w:tcW w:w="8100" w:type="dxa"/>
          </w:tcPr>
          <w:p w14:paraId="6B3B4CAD" w14:textId="77777777" w:rsidR="00DE6BC9" w:rsidRDefault="00DE6BC9" w:rsidP="000D5343">
            <w:r>
              <w:t xml:space="preserve">Improve </w:t>
            </w:r>
            <w:r w:rsidRPr="0064108E">
              <w:rPr>
                <w:b/>
              </w:rPr>
              <w:t>salary</w:t>
            </w:r>
            <w:r>
              <w:t xml:space="preserve"> and promotion policies through the Faculty Senate</w:t>
            </w:r>
          </w:p>
        </w:tc>
        <w:tc>
          <w:tcPr>
            <w:tcW w:w="1170" w:type="dxa"/>
          </w:tcPr>
          <w:p w14:paraId="5CF97F75" w14:textId="77777777" w:rsidR="00DE6BC9" w:rsidRDefault="00DE6BC9" w:rsidP="000D5343">
            <w:r>
              <w:t>Duane Storti</w:t>
            </w:r>
          </w:p>
        </w:tc>
      </w:tr>
      <w:tr w:rsidR="00DE6BC9" w14:paraId="785DA554" w14:textId="77777777" w:rsidTr="003638F0">
        <w:tc>
          <w:tcPr>
            <w:tcW w:w="648" w:type="dxa"/>
          </w:tcPr>
          <w:p w14:paraId="6E70AEF2" w14:textId="1D76CF03" w:rsidR="00DE6BC9" w:rsidRDefault="00DE6BC9" w:rsidP="00F8678D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ind w:hanging="630"/>
            </w:pPr>
          </w:p>
        </w:tc>
        <w:tc>
          <w:tcPr>
            <w:tcW w:w="8100" w:type="dxa"/>
          </w:tcPr>
          <w:p w14:paraId="73F460CA" w14:textId="77777777" w:rsidR="00DE6BC9" w:rsidRDefault="00DE6BC9" w:rsidP="000D5343">
            <w:r>
              <w:t xml:space="preserve">Involve the AAUP in the Faculty Council’s committee on </w:t>
            </w:r>
            <w:r w:rsidRPr="0042601B">
              <w:rPr>
                <w:b/>
                <w:u w:val="single"/>
              </w:rPr>
              <w:t>intellectual property</w:t>
            </w:r>
            <w:r>
              <w:t xml:space="preserve"> to ensure faculty rights are protected while maintaining the public’s interest in its investments in higher education</w:t>
            </w:r>
          </w:p>
        </w:tc>
        <w:tc>
          <w:tcPr>
            <w:tcW w:w="1170" w:type="dxa"/>
          </w:tcPr>
          <w:p w14:paraId="01320E5D" w14:textId="77777777" w:rsidR="00DE6BC9" w:rsidRDefault="00DE6BC9" w:rsidP="000D5343">
            <w:r>
              <w:t>Duane Storti</w:t>
            </w:r>
          </w:p>
        </w:tc>
      </w:tr>
      <w:tr w:rsidR="00DE6BC9" w14:paraId="1F7E6E69" w14:textId="77777777" w:rsidTr="003638F0">
        <w:tc>
          <w:tcPr>
            <w:tcW w:w="648" w:type="dxa"/>
          </w:tcPr>
          <w:p w14:paraId="3B9C736A" w14:textId="71F05E82" w:rsidR="00DE6BC9" w:rsidRDefault="00DE6BC9" w:rsidP="00F8678D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ind w:hanging="630"/>
            </w:pPr>
          </w:p>
        </w:tc>
        <w:tc>
          <w:tcPr>
            <w:tcW w:w="8100" w:type="dxa"/>
          </w:tcPr>
          <w:p w14:paraId="7C047E19" w14:textId="78624D6B" w:rsidR="00DE6BC9" w:rsidRDefault="00DE6BC9" w:rsidP="000D5343">
            <w:r>
              <w:t xml:space="preserve">Work to increase the capacity of faculty to provide better oversight to </w:t>
            </w:r>
            <w:r w:rsidRPr="0042601B">
              <w:rPr>
                <w:b/>
                <w:u w:val="single"/>
              </w:rPr>
              <w:t>unpaid internships</w:t>
            </w:r>
            <w:r>
              <w:t xml:space="preserve"> and ensure they are academically valid</w:t>
            </w:r>
            <w:r w:rsidR="00CE40EB">
              <w:t>.</w:t>
            </w:r>
          </w:p>
        </w:tc>
        <w:tc>
          <w:tcPr>
            <w:tcW w:w="1170" w:type="dxa"/>
          </w:tcPr>
          <w:p w14:paraId="5366880E" w14:textId="77777777" w:rsidR="00DE6BC9" w:rsidRDefault="00DE6BC9" w:rsidP="000D5343">
            <w:r>
              <w:t>Jay Johnson</w:t>
            </w:r>
          </w:p>
        </w:tc>
      </w:tr>
      <w:tr w:rsidR="00DE6BC9" w14:paraId="748CA11F" w14:textId="77777777" w:rsidTr="003638F0">
        <w:tc>
          <w:tcPr>
            <w:tcW w:w="648" w:type="dxa"/>
          </w:tcPr>
          <w:p w14:paraId="505E6625" w14:textId="2D6698D0" w:rsidR="00DE6BC9" w:rsidRDefault="00DE6BC9" w:rsidP="00F8678D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ind w:hanging="630"/>
            </w:pPr>
          </w:p>
        </w:tc>
        <w:tc>
          <w:tcPr>
            <w:tcW w:w="8100" w:type="dxa"/>
          </w:tcPr>
          <w:p w14:paraId="50817587" w14:textId="77777777" w:rsidR="00DE6BC9" w:rsidRDefault="00DE6BC9" w:rsidP="000D5343">
            <w:r>
              <w:t xml:space="preserve">Examine the shared governance issues associated with the UW’s move towards an </w:t>
            </w:r>
            <w:r w:rsidRPr="003F57C0">
              <w:rPr>
                <w:b/>
                <w:u w:val="single"/>
              </w:rPr>
              <w:t xml:space="preserve">on-line </w:t>
            </w:r>
            <w:r>
              <w:rPr>
                <w:b/>
                <w:u w:val="single"/>
              </w:rPr>
              <w:t>learning undergraduate degree completion program</w:t>
            </w:r>
            <w:r>
              <w:t>, along with concerns about quality and cost.</w:t>
            </w:r>
          </w:p>
        </w:tc>
        <w:tc>
          <w:tcPr>
            <w:tcW w:w="1170" w:type="dxa"/>
          </w:tcPr>
          <w:p w14:paraId="11869EF4" w14:textId="77777777" w:rsidR="00DE6BC9" w:rsidRDefault="00DE6BC9" w:rsidP="000D5343">
            <w:r>
              <w:t>Jim Gregory</w:t>
            </w:r>
          </w:p>
        </w:tc>
      </w:tr>
      <w:tr w:rsidR="00DE6BC9" w14:paraId="438522B2" w14:textId="77777777" w:rsidTr="003638F0">
        <w:tc>
          <w:tcPr>
            <w:tcW w:w="648" w:type="dxa"/>
          </w:tcPr>
          <w:p w14:paraId="520E2217" w14:textId="54013981" w:rsidR="00DE6BC9" w:rsidRDefault="00DE6BC9" w:rsidP="00F8678D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ind w:hanging="630"/>
            </w:pPr>
          </w:p>
        </w:tc>
        <w:tc>
          <w:tcPr>
            <w:tcW w:w="8100" w:type="dxa"/>
          </w:tcPr>
          <w:p w14:paraId="033EA1B4" w14:textId="392B2E72" w:rsidR="00DE6BC9" w:rsidRDefault="00DE6BC9" w:rsidP="000D5343">
            <w:r>
              <w:t xml:space="preserve">Monitor search process for open University administrative positions to ensure they are </w:t>
            </w:r>
            <w:r w:rsidRPr="0042601B">
              <w:rPr>
                <w:b/>
                <w:u w:val="single"/>
              </w:rPr>
              <w:t>open</w:t>
            </w:r>
            <w:r>
              <w:t xml:space="preserve"> to faculty participation</w:t>
            </w:r>
            <w:r w:rsidR="00CE40EB">
              <w:t>.</w:t>
            </w:r>
          </w:p>
        </w:tc>
        <w:tc>
          <w:tcPr>
            <w:tcW w:w="1170" w:type="dxa"/>
          </w:tcPr>
          <w:p w14:paraId="14CE2599" w14:textId="32485B4C" w:rsidR="00DE6BC9" w:rsidRDefault="00DE6BC9" w:rsidP="0064108E">
            <w:r>
              <w:t>Jack Lee via Kate O’</w:t>
            </w:r>
            <w:r w:rsidR="0064108E">
              <w:t>Neill</w:t>
            </w:r>
          </w:p>
        </w:tc>
      </w:tr>
    </w:tbl>
    <w:p w14:paraId="7614980C" w14:textId="77777777" w:rsidR="003638F0" w:rsidRDefault="003638F0" w:rsidP="005352F1">
      <w:pPr>
        <w:jc w:val="center"/>
        <w:rPr>
          <w:b/>
          <w:sz w:val="28"/>
          <w:szCs w:val="28"/>
        </w:rPr>
        <w:sectPr w:rsidR="003638F0" w:rsidSect="00DA5809">
          <w:footerReference w:type="even" r:id="rId8"/>
          <w:footerReference w:type="default" r:id="rId9"/>
          <w:pgSz w:w="12240" w:h="15840"/>
          <w:pgMar w:top="810" w:right="1800" w:bottom="1440" w:left="1800" w:header="720" w:footer="720" w:gutter="0"/>
          <w:cols w:space="720"/>
        </w:sectPr>
      </w:pPr>
    </w:p>
    <w:p w14:paraId="73052967" w14:textId="3AD0C4A4" w:rsidR="005352F1" w:rsidRDefault="005352F1" w:rsidP="00535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ORGANIZATIONAL</w:t>
      </w:r>
      <w:r w:rsidRPr="003F57C0">
        <w:rPr>
          <w:b/>
          <w:sz w:val="28"/>
          <w:szCs w:val="28"/>
        </w:rPr>
        <w:t xml:space="preserve"> GOALS FOR 201</w:t>
      </w:r>
      <w:r w:rsidR="000D5343">
        <w:rPr>
          <w:b/>
          <w:sz w:val="28"/>
          <w:szCs w:val="28"/>
        </w:rPr>
        <w:t>4-2016</w:t>
      </w:r>
    </w:p>
    <w:tbl>
      <w:tblPr>
        <w:tblStyle w:val="TableGrid"/>
        <w:tblpPr w:leftFromText="180" w:rightFromText="180" w:vertAnchor="text" w:horzAnchor="page" w:tblpX="775" w:tblpY="227"/>
        <w:tblW w:w="6057" w:type="pct"/>
        <w:tblLook w:val="04A0" w:firstRow="1" w:lastRow="0" w:firstColumn="1" w:lastColumn="0" w:noHBand="0" w:noVBand="1"/>
      </w:tblPr>
      <w:tblGrid>
        <w:gridCol w:w="648"/>
        <w:gridCol w:w="90"/>
        <w:gridCol w:w="8640"/>
        <w:gridCol w:w="1350"/>
      </w:tblGrid>
      <w:tr w:rsidR="00CE40EB" w14:paraId="64D5A5BF" w14:textId="77777777" w:rsidTr="00BF39D5">
        <w:tc>
          <w:tcPr>
            <w:tcW w:w="344" w:type="pct"/>
            <w:gridSpan w:val="2"/>
          </w:tcPr>
          <w:p w14:paraId="0E69E46B" w14:textId="77777777" w:rsidR="00CE40EB" w:rsidRPr="00B41DBC" w:rsidRDefault="00CE40EB" w:rsidP="000D5343">
            <w:pPr>
              <w:ind w:left="180"/>
              <w:jc w:val="center"/>
              <w:rPr>
                <w:b/>
                <w:sz w:val="28"/>
                <w:szCs w:val="28"/>
              </w:rPr>
            </w:pPr>
            <w:r w:rsidRPr="00B41DBC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4027" w:type="pct"/>
          </w:tcPr>
          <w:p w14:paraId="0F6C86C2" w14:textId="77777777" w:rsidR="00CE40EB" w:rsidRPr="00B41DBC" w:rsidRDefault="00CE40EB" w:rsidP="00CE40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Membership and communications</w:t>
            </w:r>
            <w:r w:rsidRPr="00B41DB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9" w:type="pct"/>
          </w:tcPr>
          <w:p w14:paraId="517A888F" w14:textId="77777777" w:rsidR="00CE40EB" w:rsidRPr="00B41DBC" w:rsidRDefault="00CE40EB" w:rsidP="000D5343">
            <w:pPr>
              <w:jc w:val="center"/>
              <w:rPr>
                <w:b/>
                <w:sz w:val="28"/>
                <w:szCs w:val="28"/>
              </w:rPr>
            </w:pPr>
            <w:r w:rsidRPr="00B41DBC">
              <w:rPr>
                <w:b/>
                <w:sz w:val="28"/>
                <w:szCs w:val="28"/>
              </w:rPr>
              <w:t>Lead</w:t>
            </w:r>
          </w:p>
        </w:tc>
      </w:tr>
      <w:tr w:rsidR="00BC286D" w14:paraId="5EF3741C" w14:textId="77777777" w:rsidTr="00BF39D5">
        <w:tc>
          <w:tcPr>
            <w:tcW w:w="302" w:type="pct"/>
          </w:tcPr>
          <w:p w14:paraId="5E286AD3" w14:textId="5C21AF45" w:rsidR="00BC286D" w:rsidRDefault="00BC286D" w:rsidP="00BF39D5">
            <w:pPr>
              <w:pStyle w:val="ListParagraph"/>
              <w:numPr>
                <w:ilvl w:val="0"/>
                <w:numId w:val="23"/>
              </w:numPr>
              <w:ind w:hanging="720"/>
              <w:jc w:val="right"/>
            </w:pPr>
          </w:p>
        </w:tc>
        <w:tc>
          <w:tcPr>
            <w:tcW w:w="4068" w:type="pct"/>
            <w:gridSpan w:val="2"/>
          </w:tcPr>
          <w:p w14:paraId="1D4D2B5E" w14:textId="77777777" w:rsidR="00BC286D" w:rsidRDefault="00BC286D" w:rsidP="00BC286D">
            <w:r>
              <w:t>Host roundtables and forums on issues of topical importance, such as:</w:t>
            </w:r>
          </w:p>
          <w:p w14:paraId="7EA9812C" w14:textId="77777777" w:rsidR="00BC286D" w:rsidRDefault="00BC286D" w:rsidP="00E01356">
            <w:pPr>
              <w:pStyle w:val="ListParagraph"/>
              <w:numPr>
                <w:ilvl w:val="0"/>
                <w:numId w:val="9"/>
              </w:numPr>
              <w:ind w:left="540"/>
            </w:pPr>
            <w:r>
              <w:t>State legislation and higher ed budget (invite legislators)</w:t>
            </w:r>
          </w:p>
          <w:p w14:paraId="47CD62C1" w14:textId="77777777" w:rsidR="00BC286D" w:rsidRDefault="00BC286D" w:rsidP="00E01356">
            <w:pPr>
              <w:pStyle w:val="ListParagraph"/>
              <w:numPr>
                <w:ilvl w:val="0"/>
                <w:numId w:val="9"/>
              </w:numPr>
              <w:ind w:left="540"/>
            </w:pPr>
            <w:r>
              <w:t>An analysis of UW finances (Howard Bunsis)</w:t>
            </w:r>
          </w:p>
          <w:p w14:paraId="2D526400" w14:textId="77777777" w:rsidR="00BC286D" w:rsidRDefault="00BC286D" w:rsidP="00E01356">
            <w:pPr>
              <w:pStyle w:val="ListParagraph"/>
              <w:numPr>
                <w:ilvl w:val="0"/>
                <w:numId w:val="9"/>
              </w:numPr>
              <w:ind w:left="540"/>
            </w:pPr>
            <w:r>
              <w:t>Unionization</w:t>
            </w:r>
          </w:p>
          <w:p w14:paraId="4CD31E54" w14:textId="77777777" w:rsidR="00BC286D" w:rsidRDefault="00BC286D" w:rsidP="00E01356">
            <w:pPr>
              <w:pStyle w:val="ListParagraph"/>
              <w:numPr>
                <w:ilvl w:val="0"/>
                <w:numId w:val="9"/>
              </w:numPr>
              <w:ind w:left="540"/>
            </w:pPr>
            <w:r>
              <w:t>Lecturers</w:t>
            </w:r>
          </w:p>
          <w:p w14:paraId="5A3F5D8C" w14:textId="77777777" w:rsidR="00BC286D" w:rsidRDefault="00BC286D" w:rsidP="00E01356">
            <w:pPr>
              <w:pStyle w:val="ListParagraph"/>
              <w:numPr>
                <w:ilvl w:val="0"/>
                <w:numId w:val="9"/>
              </w:numPr>
              <w:ind w:left="540"/>
            </w:pPr>
            <w:r>
              <w:t>PCE &amp; ABB</w:t>
            </w:r>
          </w:p>
          <w:p w14:paraId="4F970C19" w14:textId="2379C283" w:rsidR="00BC286D" w:rsidRDefault="00BC286D" w:rsidP="00E01356">
            <w:pPr>
              <w:pStyle w:val="ListParagraph"/>
              <w:numPr>
                <w:ilvl w:val="0"/>
                <w:numId w:val="9"/>
              </w:numPr>
              <w:ind w:left="540"/>
            </w:pPr>
            <w:r>
              <w:t xml:space="preserve">Salary </w:t>
            </w:r>
            <w:r w:rsidR="00E01356">
              <w:t>(including various compensation approaches across campus) &amp;</w:t>
            </w:r>
            <w:r>
              <w:t xml:space="preserve"> promotion</w:t>
            </w:r>
          </w:p>
        </w:tc>
        <w:tc>
          <w:tcPr>
            <w:tcW w:w="629" w:type="pct"/>
          </w:tcPr>
          <w:p w14:paraId="70B8070D" w14:textId="1CE35092" w:rsidR="00BC286D" w:rsidRDefault="0064108E" w:rsidP="00BC286D">
            <w:r>
              <w:t>Dan Jacoby</w:t>
            </w:r>
          </w:p>
        </w:tc>
      </w:tr>
      <w:tr w:rsidR="00BC286D" w14:paraId="6A354102" w14:textId="77777777" w:rsidTr="00BF39D5">
        <w:tc>
          <w:tcPr>
            <w:tcW w:w="302" w:type="pct"/>
          </w:tcPr>
          <w:p w14:paraId="746BF884" w14:textId="134DDFDB" w:rsidR="00BC286D" w:rsidRDefault="00BC286D" w:rsidP="00BF39D5">
            <w:pPr>
              <w:pStyle w:val="ListParagraph"/>
              <w:numPr>
                <w:ilvl w:val="0"/>
                <w:numId w:val="23"/>
              </w:numPr>
              <w:ind w:hanging="720"/>
              <w:jc w:val="right"/>
            </w:pPr>
          </w:p>
        </w:tc>
        <w:tc>
          <w:tcPr>
            <w:tcW w:w="4068" w:type="pct"/>
            <w:gridSpan w:val="2"/>
          </w:tcPr>
          <w:p w14:paraId="6D29E519" w14:textId="7E13A78D" w:rsidR="00BC286D" w:rsidRDefault="00BC286D" w:rsidP="00BC286D">
            <w:r>
              <w:t>Establish a membership committee chair</w:t>
            </w:r>
          </w:p>
        </w:tc>
        <w:tc>
          <w:tcPr>
            <w:tcW w:w="629" w:type="pct"/>
          </w:tcPr>
          <w:p w14:paraId="7B46E7BD" w14:textId="5796C256" w:rsidR="00BC286D" w:rsidRDefault="00BC286D" w:rsidP="00BC286D">
            <w:r>
              <w:t>Bert</w:t>
            </w:r>
            <w:r w:rsidR="0064108E">
              <w:t xml:space="preserve"> Stover</w:t>
            </w:r>
          </w:p>
        </w:tc>
      </w:tr>
      <w:tr w:rsidR="00BC286D" w14:paraId="5A3791D6" w14:textId="77777777" w:rsidTr="00BF39D5">
        <w:tc>
          <w:tcPr>
            <w:tcW w:w="302" w:type="pct"/>
          </w:tcPr>
          <w:p w14:paraId="0A8A79A6" w14:textId="2D919CB7" w:rsidR="00BC286D" w:rsidRDefault="00BC286D" w:rsidP="00BF39D5">
            <w:pPr>
              <w:pStyle w:val="ListParagraph"/>
              <w:numPr>
                <w:ilvl w:val="0"/>
                <w:numId w:val="23"/>
              </w:numPr>
              <w:ind w:hanging="720"/>
              <w:jc w:val="right"/>
            </w:pPr>
          </w:p>
        </w:tc>
        <w:tc>
          <w:tcPr>
            <w:tcW w:w="4068" w:type="pct"/>
            <w:gridSpan w:val="2"/>
          </w:tcPr>
          <w:p w14:paraId="7D698781" w14:textId="41B8CD99" w:rsidR="00BC286D" w:rsidRDefault="00BC286D" w:rsidP="00BC286D">
            <w:r>
              <w:t xml:space="preserve">Reach out to Bothell &amp; Tacoma </w:t>
            </w:r>
          </w:p>
        </w:tc>
        <w:tc>
          <w:tcPr>
            <w:tcW w:w="629" w:type="pct"/>
          </w:tcPr>
          <w:p w14:paraId="54805487" w14:textId="4DAA3A27" w:rsidR="00BC286D" w:rsidRDefault="00BC286D" w:rsidP="00BC286D">
            <w:r>
              <w:t>Bruce</w:t>
            </w:r>
            <w:r w:rsidR="0064108E">
              <w:t>,</w:t>
            </w:r>
            <w:r>
              <w:t xml:space="preserve"> Libi</w:t>
            </w:r>
          </w:p>
        </w:tc>
      </w:tr>
      <w:tr w:rsidR="00BC286D" w14:paraId="64CE9587" w14:textId="77777777" w:rsidTr="00BF39D5">
        <w:tc>
          <w:tcPr>
            <w:tcW w:w="302" w:type="pct"/>
          </w:tcPr>
          <w:p w14:paraId="47F86D82" w14:textId="4635EF3F" w:rsidR="00BC286D" w:rsidRDefault="00BC286D" w:rsidP="00BF39D5">
            <w:pPr>
              <w:pStyle w:val="ListParagraph"/>
              <w:numPr>
                <w:ilvl w:val="0"/>
                <w:numId w:val="23"/>
              </w:numPr>
              <w:ind w:hanging="720"/>
              <w:jc w:val="right"/>
            </w:pPr>
          </w:p>
        </w:tc>
        <w:tc>
          <w:tcPr>
            <w:tcW w:w="4068" w:type="pct"/>
            <w:gridSpan w:val="2"/>
          </w:tcPr>
          <w:p w14:paraId="208DE860" w14:textId="261642E2" w:rsidR="00BC286D" w:rsidRDefault="00BC286D" w:rsidP="00BC286D">
            <w:r>
              <w:t>Invite our PhD graduates to join national AAUP as they enter the profession</w:t>
            </w:r>
          </w:p>
        </w:tc>
        <w:tc>
          <w:tcPr>
            <w:tcW w:w="629" w:type="pct"/>
          </w:tcPr>
          <w:p w14:paraId="7F185DAC" w14:textId="1685CD00" w:rsidR="00BC286D" w:rsidRDefault="0064108E" w:rsidP="00BC286D">
            <w:r>
              <w:t>all</w:t>
            </w:r>
          </w:p>
        </w:tc>
      </w:tr>
      <w:tr w:rsidR="00BC286D" w14:paraId="5F155C5E" w14:textId="77777777" w:rsidTr="00BF39D5">
        <w:tc>
          <w:tcPr>
            <w:tcW w:w="302" w:type="pct"/>
          </w:tcPr>
          <w:p w14:paraId="644B5A98" w14:textId="1E282AC4" w:rsidR="00BC286D" w:rsidRDefault="00BC286D" w:rsidP="00BF39D5">
            <w:pPr>
              <w:pStyle w:val="ListParagraph"/>
              <w:numPr>
                <w:ilvl w:val="0"/>
                <w:numId w:val="23"/>
              </w:numPr>
              <w:ind w:hanging="720"/>
              <w:jc w:val="right"/>
            </w:pPr>
          </w:p>
        </w:tc>
        <w:tc>
          <w:tcPr>
            <w:tcW w:w="4068" w:type="pct"/>
            <w:gridSpan w:val="2"/>
          </w:tcPr>
          <w:p w14:paraId="39DF7168" w14:textId="77777777" w:rsidR="00BC286D" w:rsidRDefault="00BC286D" w:rsidP="00BC286D">
            <w:r>
              <w:t xml:space="preserve">Hold an annual spring full membership meeting, with a cocktail hour to follow </w:t>
            </w:r>
          </w:p>
        </w:tc>
        <w:tc>
          <w:tcPr>
            <w:tcW w:w="629" w:type="pct"/>
          </w:tcPr>
          <w:p w14:paraId="4C0E63BE" w14:textId="3F108F53" w:rsidR="00BC286D" w:rsidRDefault="0064108E" w:rsidP="00BC286D">
            <w:r>
              <w:t>Rob Wood</w:t>
            </w:r>
          </w:p>
        </w:tc>
      </w:tr>
      <w:tr w:rsidR="00BC286D" w14:paraId="18BD5345" w14:textId="77777777" w:rsidTr="00BF39D5">
        <w:tc>
          <w:tcPr>
            <w:tcW w:w="302" w:type="pct"/>
          </w:tcPr>
          <w:p w14:paraId="51857503" w14:textId="05FD63BE" w:rsidR="00BC286D" w:rsidRDefault="00BC286D" w:rsidP="00BF39D5">
            <w:pPr>
              <w:pStyle w:val="ListParagraph"/>
              <w:numPr>
                <w:ilvl w:val="0"/>
                <w:numId w:val="23"/>
              </w:numPr>
              <w:ind w:hanging="720"/>
              <w:jc w:val="right"/>
            </w:pPr>
          </w:p>
        </w:tc>
        <w:tc>
          <w:tcPr>
            <w:tcW w:w="4068" w:type="pct"/>
            <w:gridSpan w:val="2"/>
          </w:tcPr>
          <w:p w14:paraId="07E6DF64" w14:textId="77777777" w:rsidR="00BC286D" w:rsidRDefault="00BC286D" w:rsidP="00BC286D">
            <w:r>
              <w:t>Send an AAUP member to each Regents meeting to monitor and engage</w:t>
            </w:r>
          </w:p>
        </w:tc>
        <w:tc>
          <w:tcPr>
            <w:tcW w:w="629" w:type="pct"/>
          </w:tcPr>
          <w:p w14:paraId="3F14B700" w14:textId="795737F8" w:rsidR="00BC286D" w:rsidRDefault="0064108E" w:rsidP="00BC286D">
            <w:r>
              <w:t>Amy</w:t>
            </w:r>
          </w:p>
        </w:tc>
      </w:tr>
      <w:tr w:rsidR="00BC286D" w14:paraId="2337688E" w14:textId="77777777" w:rsidTr="00BF39D5">
        <w:tc>
          <w:tcPr>
            <w:tcW w:w="302" w:type="pct"/>
          </w:tcPr>
          <w:p w14:paraId="3230307F" w14:textId="64E82EE3" w:rsidR="00BC286D" w:rsidRDefault="00BC286D" w:rsidP="00BF39D5">
            <w:pPr>
              <w:pStyle w:val="ListParagraph"/>
              <w:numPr>
                <w:ilvl w:val="0"/>
                <w:numId w:val="23"/>
              </w:numPr>
              <w:ind w:hanging="720"/>
              <w:jc w:val="right"/>
            </w:pPr>
          </w:p>
        </w:tc>
        <w:tc>
          <w:tcPr>
            <w:tcW w:w="4068" w:type="pct"/>
            <w:gridSpan w:val="2"/>
          </w:tcPr>
          <w:p w14:paraId="7DC134FA" w14:textId="77777777" w:rsidR="00BC286D" w:rsidRDefault="00BC286D" w:rsidP="00BC286D">
            <w:r>
              <w:t xml:space="preserve">Invite the president and provost to a meeting with AAUP </w:t>
            </w:r>
          </w:p>
        </w:tc>
        <w:tc>
          <w:tcPr>
            <w:tcW w:w="629" w:type="pct"/>
          </w:tcPr>
          <w:p w14:paraId="781A478A" w14:textId="220B169D" w:rsidR="00BC286D" w:rsidRDefault="0064108E" w:rsidP="00BC286D">
            <w:r>
              <w:t>Rob</w:t>
            </w:r>
          </w:p>
        </w:tc>
      </w:tr>
      <w:tr w:rsidR="00BC286D" w14:paraId="4EBFD575" w14:textId="77777777" w:rsidTr="00BF39D5">
        <w:tc>
          <w:tcPr>
            <w:tcW w:w="302" w:type="pct"/>
          </w:tcPr>
          <w:p w14:paraId="1FB2C6F6" w14:textId="3A5BA384" w:rsidR="00BC286D" w:rsidRDefault="00BC286D" w:rsidP="00BF39D5">
            <w:pPr>
              <w:pStyle w:val="ListParagraph"/>
              <w:numPr>
                <w:ilvl w:val="0"/>
                <w:numId w:val="23"/>
              </w:numPr>
              <w:ind w:hanging="720"/>
              <w:jc w:val="right"/>
            </w:pPr>
          </w:p>
        </w:tc>
        <w:tc>
          <w:tcPr>
            <w:tcW w:w="4068" w:type="pct"/>
            <w:gridSpan w:val="2"/>
          </w:tcPr>
          <w:p w14:paraId="288787C3" w14:textId="77777777" w:rsidR="00BC286D" w:rsidRDefault="00BC286D" w:rsidP="00BC286D">
            <w:r>
              <w:t>Launch a campaign to encourage membership from non-tenured faculty</w:t>
            </w:r>
          </w:p>
        </w:tc>
        <w:tc>
          <w:tcPr>
            <w:tcW w:w="629" w:type="pct"/>
          </w:tcPr>
          <w:p w14:paraId="727006C0" w14:textId="77777777" w:rsidR="00BC286D" w:rsidRDefault="00BC286D" w:rsidP="00BC286D"/>
        </w:tc>
      </w:tr>
      <w:tr w:rsidR="00BC286D" w14:paraId="74FB3DB8" w14:textId="77777777" w:rsidTr="00BF39D5">
        <w:tc>
          <w:tcPr>
            <w:tcW w:w="302" w:type="pct"/>
          </w:tcPr>
          <w:p w14:paraId="306CBDF3" w14:textId="689CCBC1" w:rsidR="00BC286D" w:rsidRDefault="00BC286D" w:rsidP="00BF39D5">
            <w:pPr>
              <w:pStyle w:val="ListParagraph"/>
              <w:numPr>
                <w:ilvl w:val="0"/>
                <w:numId w:val="23"/>
              </w:numPr>
              <w:ind w:hanging="720"/>
              <w:jc w:val="right"/>
            </w:pPr>
          </w:p>
        </w:tc>
        <w:tc>
          <w:tcPr>
            <w:tcW w:w="4068" w:type="pct"/>
            <w:gridSpan w:val="2"/>
          </w:tcPr>
          <w:p w14:paraId="56BFE1F3" w14:textId="77777777" w:rsidR="00BC286D" w:rsidRDefault="00BC286D" w:rsidP="00BC286D">
            <w:r>
              <w:t>Repeat our annual faculty survey using WebQ; present results to Regents; Winter Q</w:t>
            </w:r>
          </w:p>
        </w:tc>
        <w:tc>
          <w:tcPr>
            <w:tcW w:w="629" w:type="pct"/>
          </w:tcPr>
          <w:p w14:paraId="1A4C1CD8" w14:textId="77777777" w:rsidR="00BC286D" w:rsidRDefault="00BC286D" w:rsidP="00BC286D">
            <w:r>
              <w:t>Amy &amp; Bert</w:t>
            </w:r>
          </w:p>
        </w:tc>
      </w:tr>
      <w:tr w:rsidR="00BC286D" w14:paraId="7902230C" w14:textId="77777777" w:rsidTr="00BF39D5">
        <w:tc>
          <w:tcPr>
            <w:tcW w:w="302" w:type="pct"/>
          </w:tcPr>
          <w:p w14:paraId="657B9EF9" w14:textId="62418BEB" w:rsidR="00BC286D" w:rsidRDefault="00BC286D" w:rsidP="00BF39D5">
            <w:pPr>
              <w:pStyle w:val="ListParagraph"/>
              <w:numPr>
                <w:ilvl w:val="0"/>
                <w:numId w:val="23"/>
              </w:numPr>
              <w:ind w:hanging="720"/>
              <w:jc w:val="right"/>
            </w:pPr>
          </w:p>
        </w:tc>
        <w:tc>
          <w:tcPr>
            <w:tcW w:w="4068" w:type="pct"/>
            <w:gridSpan w:val="2"/>
          </w:tcPr>
          <w:p w14:paraId="528E9C49" w14:textId="77777777" w:rsidR="00BC286D" w:rsidRDefault="00BC286D" w:rsidP="00BC286D">
            <w:r>
              <w:t>Maintain our awards program to bestow recognition on important allies to AAUP</w:t>
            </w:r>
          </w:p>
        </w:tc>
        <w:tc>
          <w:tcPr>
            <w:tcW w:w="629" w:type="pct"/>
          </w:tcPr>
          <w:p w14:paraId="440E7097" w14:textId="1127DA9C" w:rsidR="00BC286D" w:rsidRDefault="00BC286D" w:rsidP="00BC286D">
            <w:r>
              <w:t>Exec Com</w:t>
            </w:r>
          </w:p>
        </w:tc>
      </w:tr>
      <w:tr w:rsidR="00BC286D" w14:paraId="0570F862" w14:textId="77777777" w:rsidTr="00BF39D5">
        <w:tc>
          <w:tcPr>
            <w:tcW w:w="302" w:type="pct"/>
          </w:tcPr>
          <w:p w14:paraId="62078D86" w14:textId="07A1AA4A" w:rsidR="00BC286D" w:rsidRDefault="00BC286D" w:rsidP="00BF39D5">
            <w:pPr>
              <w:pStyle w:val="ListParagraph"/>
              <w:numPr>
                <w:ilvl w:val="0"/>
                <w:numId w:val="23"/>
              </w:numPr>
              <w:ind w:hanging="720"/>
              <w:jc w:val="right"/>
            </w:pPr>
          </w:p>
        </w:tc>
        <w:tc>
          <w:tcPr>
            <w:tcW w:w="4068" w:type="pct"/>
            <w:gridSpan w:val="2"/>
          </w:tcPr>
          <w:p w14:paraId="56CD4BC8" w14:textId="77777777" w:rsidR="00BC286D" w:rsidRDefault="00BC286D" w:rsidP="00BC286D">
            <w:r>
              <w:t xml:space="preserve">Formally present the AAUP “Red Book” of academic freedom documents to Senate members, administrators, Regents </w:t>
            </w:r>
          </w:p>
        </w:tc>
        <w:tc>
          <w:tcPr>
            <w:tcW w:w="629" w:type="pct"/>
          </w:tcPr>
          <w:p w14:paraId="1CE12C66" w14:textId="1E6F3FB5" w:rsidR="00BC286D" w:rsidRDefault="0064108E" w:rsidP="00BC286D">
            <w:r>
              <w:t>Rob?</w:t>
            </w:r>
          </w:p>
        </w:tc>
      </w:tr>
      <w:tr w:rsidR="00BC286D" w14:paraId="05DA8933" w14:textId="77777777" w:rsidTr="00BF39D5">
        <w:tc>
          <w:tcPr>
            <w:tcW w:w="302" w:type="pct"/>
          </w:tcPr>
          <w:p w14:paraId="2421E6F6" w14:textId="600E8C48" w:rsidR="00BC286D" w:rsidRDefault="00BC286D" w:rsidP="00BF39D5">
            <w:pPr>
              <w:pStyle w:val="ListParagraph"/>
              <w:numPr>
                <w:ilvl w:val="0"/>
                <w:numId w:val="23"/>
              </w:numPr>
              <w:ind w:hanging="720"/>
              <w:jc w:val="right"/>
            </w:pPr>
          </w:p>
        </w:tc>
        <w:tc>
          <w:tcPr>
            <w:tcW w:w="4068" w:type="pct"/>
            <w:gridSpan w:val="2"/>
          </w:tcPr>
          <w:p w14:paraId="43A63446" w14:textId="77777777" w:rsidR="00BC286D" w:rsidRDefault="00BC286D" w:rsidP="00BC286D">
            <w:r>
              <w:t>Produce a periodic newsletter</w:t>
            </w:r>
          </w:p>
        </w:tc>
        <w:tc>
          <w:tcPr>
            <w:tcW w:w="629" w:type="pct"/>
          </w:tcPr>
          <w:p w14:paraId="5A303127" w14:textId="2CEBBED9" w:rsidR="00BC286D" w:rsidRDefault="0064108E" w:rsidP="00BC286D">
            <w:r>
              <w:t>?</w:t>
            </w:r>
          </w:p>
        </w:tc>
      </w:tr>
      <w:tr w:rsidR="00BC286D" w14:paraId="09988D23" w14:textId="77777777" w:rsidTr="00BF39D5">
        <w:tc>
          <w:tcPr>
            <w:tcW w:w="302" w:type="pct"/>
          </w:tcPr>
          <w:p w14:paraId="2BCE2FD0" w14:textId="2928973A" w:rsidR="00BC286D" w:rsidRDefault="00BC286D" w:rsidP="00BF39D5">
            <w:pPr>
              <w:pStyle w:val="ListParagraph"/>
              <w:numPr>
                <w:ilvl w:val="0"/>
                <w:numId w:val="23"/>
              </w:numPr>
              <w:ind w:hanging="720"/>
              <w:jc w:val="right"/>
            </w:pPr>
          </w:p>
        </w:tc>
        <w:tc>
          <w:tcPr>
            <w:tcW w:w="4068" w:type="pct"/>
            <w:gridSpan w:val="2"/>
          </w:tcPr>
          <w:p w14:paraId="200D0094" w14:textId="77777777" w:rsidR="00BC286D" w:rsidRDefault="00BC286D" w:rsidP="00BC286D">
            <w:r>
              <w:t xml:space="preserve">Reach out to new faculty to join AAUP. Publish a welcome packet as a way to reach out to new faculty to invite them to join. Schedule a welcome meeting for them? Attend new faculty orientation.  Get the list of new faculty from Academic HR. </w:t>
            </w:r>
          </w:p>
        </w:tc>
        <w:tc>
          <w:tcPr>
            <w:tcW w:w="629" w:type="pct"/>
          </w:tcPr>
          <w:p w14:paraId="2DDBE238" w14:textId="77777777" w:rsidR="00BC286D" w:rsidRDefault="00BC286D" w:rsidP="00BC286D">
            <w:r>
              <w:t>Rob</w:t>
            </w:r>
          </w:p>
          <w:p w14:paraId="67823783" w14:textId="77777777" w:rsidR="00BC286D" w:rsidRDefault="00BC286D" w:rsidP="00BC286D"/>
        </w:tc>
      </w:tr>
      <w:tr w:rsidR="00BC286D" w14:paraId="7A922961" w14:textId="77777777" w:rsidTr="00BF39D5">
        <w:tc>
          <w:tcPr>
            <w:tcW w:w="302" w:type="pct"/>
          </w:tcPr>
          <w:p w14:paraId="3C6B2473" w14:textId="153E4338" w:rsidR="00BC286D" w:rsidRDefault="00BC286D" w:rsidP="00BF39D5">
            <w:pPr>
              <w:pStyle w:val="ListParagraph"/>
              <w:numPr>
                <w:ilvl w:val="0"/>
                <w:numId w:val="23"/>
              </w:numPr>
              <w:ind w:hanging="720"/>
              <w:jc w:val="right"/>
            </w:pPr>
          </w:p>
        </w:tc>
        <w:tc>
          <w:tcPr>
            <w:tcW w:w="4068" w:type="pct"/>
            <w:gridSpan w:val="2"/>
          </w:tcPr>
          <w:p w14:paraId="7562141C" w14:textId="4716C1A0" w:rsidR="00BC286D" w:rsidRDefault="00BC286D" w:rsidP="0064108E">
            <w:r>
              <w:t>PLAN FOR 100</w:t>
            </w:r>
            <w:r w:rsidRPr="002C1EF8">
              <w:rPr>
                <w:vertAlign w:val="superscript"/>
              </w:rPr>
              <w:t>th</w:t>
            </w:r>
            <w:r>
              <w:t xml:space="preserve"> anniversary celebration (201</w:t>
            </w:r>
            <w:r w:rsidR="0064108E">
              <w:t>8</w:t>
            </w:r>
            <w:r>
              <w:t>)</w:t>
            </w:r>
          </w:p>
        </w:tc>
        <w:tc>
          <w:tcPr>
            <w:tcW w:w="629" w:type="pct"/>
          </w:tcPr>
          <w:p w14:paraId="4EAA6930" w14:textId="77777777" w:rsidR="00BC286D" w:rsidRDefault="00BC286D" w:rsidP="00BC286D"/>
        </w:tc>
      </w:tr>
      <w:tr w:rsidR="00BC286D" w14:paraId="5241F238" w14:textId="77777777" w:rsidTr="00BF39D5">
        <w:tc>
          <w:tcPr>
            <w:tcW w:w="302" w:type="pct"/>
          </w:tcPr>
          <w:p w14:paraId="1E98ED74" w14:textId="10A58933" w:rsidR="00BC286D" w:rsidRDefault="00BC286D" w:rsidP="00BF39D5">
            <w:pPr>
              <w:pStyle w:val="ListParagraph"/>
              <w:numPr>
                <w:ilvl w:val="0"/>
                <w:numId w:val="23"/>
              </w:numPr>
              <w:ind w:hanging="720"/>
              <w:jc w:val="right"/>
            </w:pPr>
          </w:p>
        </w:tc>
        <w:tc>
          <w:tcPr>
            <w:tcW w:w="4068" w:type="pct"/>
            <w:gridSpan w:val="2"/>
          </w:tcPr>
          <w:p w14:paraId="6BDA4BFC" w14:textId="77777777" w:rsidR="00BC286D" w:rsidRDefault="00BC286D" w:rsidP="00BC286D">
            <w:r>
              <w:t>Publish annual versions of the Faculty Code (Handbook), locally known as the “UW Policy Directory” on our AAUP website</w:t>
            </w:r>
          </w:p>
        </w:tc>
        <w:tc>
          <w:tcPr>
            <w:tcW w:w="629" w:type="pct"/>
          </w:tcPr>
          <w:p w14:paraId="30A20260" w14:textId="77777777" w:rsidR="00BC286D" w:rsidRDefault="00BC286D" w:rsidP="00BC286D">
            <w:r>
              <w:t>Rob</w:t>
            </w:r>
          </w:p>
        </w:tc>
      </w:tr>
    </w:tbl>
    <w:p w14:paraId="5A55CCCA" w14:textId="77777777" w:rsidR="00CE40EB" w:rsidRDefault="00CE40EB" w:rsidP="005352F1"/>
    <w:tbl>
      <w:tblPr>
        <w:tblStyle w:val="TableGrid"/>
        <w:tblpPr w:leftFromText="180" w:rightFromText="180" w:vertAnchor="text" w:horzAnchor="page" w:tblpX="739" w:tblpY="227"/>
        <w:tblW w:w="10818" w:type="dxa"/>
        <w:tblLayout w:type="fixed"/>
        <w:tblLook w:val="04A0" w:firstRow="1" w:lastRow="0" w:firstColumn="1" w:lastColumn="0" w:noHBand="0" w:noVBand="1"/>
      </w:tblPr>
      <w:tblGrid>
        <w:gridCol w:w="648"/>
        <w:gridCol w:w="8820"/>
        <w:gridCol w:w="1350"/>
      </w:tblGrid>
      <w:tr w:rsidR="00CE40EB" w14:paraId="70B8DEFF" w14:textId="77777777" w:rsidTr="00BF39D5">
        <w:tc>
          <w:tcPr>
            <w:tcW w:w="648" w:type="dxa"/>
          </w:tcPr>
          <w:p w14:paraId="4058BB5D" w14:textId="0BB26F97" w:rsidR="00CE40EB" w:rsidRDefault="00CE40EB" w:rsidP="00CE40EB">
            <w:pPr>
              <w:ind w:left="180"/>
            </w:pPr>
            <w:r w:rsidRPr="00B41DBC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8820" w:type="dxa"/>
          </w:tcPr>
          <w:p w14:paraId="2718BB06" w14:textId="614830FE" w:rsidR="00CE40EB" w:rsidRDefault="00BC286D" w:rsidP="00BC286D">
            <w:r>
              <w:rPr>
                <w:b/>
                <w:sz w:val="28"/>
                <w:szCs w:val="28"/>
              </w:rPr>
              <w:t xml:space="preserve">Infrastructure </w:t>
            </w:r>
            <w:r w:rsidR="00CE40EB" w:rsidRPr="00B41DB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and processes</w:t>
            </w:r>
          </w:p>
        </w:tc>
        <w:tc>
          <w:tcPr>
            <w:tcW w:w="1350" w:type="dxa"/>
          </w:tcPr>
          <w:p w14:paraId="7ACB9FA8" w14:textId="74A0B4F3" w:rsidR="00CE40EB" w:rsidRDefault="00CE40EB" w:rsidP="00CE40EB">
            <w:r w:rsidRPr="00B41DBC">
              <w:rPr>
                <w:b/>
                <w:sz w:val="28"/>
                <w:szCs w:val="28"/>
              </w:rPr>
              <w:t>Lead</w:t>
            </w:r>
          </w:p>
        </w:tc>
      </w:tr>
      <w:tr w:rsidR="00CE40EB" w14:paraId="06168CFF" w14:textId="77777777" w:rsidTr="00BF39D5">
        <w:tc>
          <w:tcPr>
            <w:tcW w:w="648" w:type="dxa"/>
          </w:tcPr>
          <w:p w14:paraId="0D716CE8" w14:textId="63E39858" w:rsidR="00CE40EB" w:rsidRDefault="00CE40EB" w:rsidP="00BF39D5">
            <w:pPr>
              <w:pStyle w:val="ListParagraph"/>
              <w:numPr>
                <w:ilvl w:val="0"/>
                <w:numId w:val="25"/>
              </w:numPr>
              <w:ind w:hanging="630"/>
            </w:pPr>
          </w:p>
        </w:tc>
        <w:tc>
          <w:tcPr>
            <w:tcW w:w="8820" w:type="dxa"/>
          </w:tcPr>
          <w:p w14:paraId="11037CBE" w14:textId="3C43D8F4" w:rsidR="00CE40EB" w:rsidRPr="004A19C6" w:rsidRDefault="00CE40EB" w:rsidP="00CE40EB">
            <w:r>
              <w:t>Form a Committee A to help adjudicate conflicts around academic freedom and tenure and violations of individual rights of faculty</w:t>
            </w:r>
          </w:p>
        </w:tc>
        <w:tc>
          <w:tcPr>
            <w:tcW w:w="1350" w:type="dxa"/>
          </w:tcPr>
          <w:p w14:paraId="4DD52C6F" w14:textId="3BA50064" w:rsidR="00CE40EB" w:rsidRDefault="00CE40EB" w:rsidP="00CE40EB">
            <w:r>
              <w:t>Rob</w:t>
            </w:r>
          </w:p>
        </w:tc>
      </w:tr>
      <w:tr w:rsidR="00BC286D" w14:paraId="3CF3CECF" w14:textId="77777777" w:rsidTr="00BF39D5">
        <w:tc>
          <w:tcPr>
            <w:tcW w:w="648" w:type="dxa"/>
          </w:tcPr>
          <w:p w14:paraId="1DAD7FCE" w14:textId="2D584362" w:rsidR="00BC286D" w:rsidRDefault="00BC286D" w:rsidP="00BF39D5">
            <w:pPr>
              <w:pStyle w:val="ListParagraph"/>
              <w:numPr>
                <w:ilvl w:val="0"/>
                <w:numId w:val="25"/>
              </w:numPr>
              <w:ind w:hanging="630"/>
            </w:pPr>
          </w:p>
        </w:tc>
        <w:tc>
          <w:tcPr>
            <w:tcW w:w="8820" w:type="dxa"/>
          </w:tcPr>
          <w:p w14:paraId="240CB11E" w14:textId="3ACE5743" w:rsidR="00BC286D" w:rsidRDefault="00BC286D" w:rsidP="00BC286D">
            <w:r>
              <w:t>Keep the website updated, information-packed, and attractive</w:t>
            </w:r>
          </w:p>
        </w:tc>
        <w:tc>
          <w:tcPr>
            <w:tcW w:w="1350" w:type="dxa"/>
          </w:tcPr>
          <w:p w14:paraId="15F396FB" w14:textId="0A36914E" w:rsidR="00BC286D" w:rsidRDefault="00BC286D" w:rsidP="0064108E">
            <w:r>
              <w:t xml:space="preserve">Rob </w:t>
            </w:r>
            <w:r w:rsidR="0064108E">
              <w:t>&amp; Amy</w:t>
            </w:r>
          </w:p>
        </w:tc>
      </w:tr>
      <w:tr w:rsidR="00BC286D" w14:paraId="5FEF2FB7" w14:textId="77777777" w:rsidTr="00BF39D5">
        <w:tc>
          <w:tcPr>
            <w:tcW w:w="648" w:type="dxa"/>
          </w:tcPr>
          <w:p w14:paraId="2A2BD0FB" w14:textId="2E1DD128" w:rsidR="00BC286D" w:rsidRDefault="00BC286D" w:rsidP="00BF39D5">
            <w:pPr>
              <w:pStyle w:val="ListParagraph"/>
              <w:numPr>
                <w:ilvl w:val="0"/>
                <w:numId w:val="25"/>
              </w:numPr>
              <w:ind w:hanging="630"/>
            </w:pPr>
          </w:p>
        </w:tc>
        <w:tc>
          <w:tcPr>
            <w:tcW w:w="8820" w:type="dxa"/>
          </w:tcPr>
          <w:p w14:paraId="6DFCE574" w14:textId="77777777" w:rsidR="00BC286D" w:rsidRPr="00B41DBC" w:rsidRDefault="00BC286D" w:rsidP="00BC286D">
            <w:r>
              <w:t>Appoint publication monitors to add published news items to add items to our list server</w:t>
            </w:r>
          </w:p>
        </w:tc>
        <w:tc>
          <w:tcPr>
            <w:tcW w:w="1350" w:type="dxa"/>
          </w:tcPr>
          <w:p w14:paraId="19FB7CCB" w14:textId="5EEAB89E" w:rsidR="00BC286D" w:rsidRDefault="00BC286D" w:rsidP="00BC286D">
            <w:r>
              <w:t>Raya</w:t>
            </w:r>
          </w:p>
        </w:tc>
      </w:tr>
      <w:tr w:rsidR="00BC286D" w14:paraId="42668959" w14:textId="77777777" w:rsidTr="00BF39D5">
        <w:tc>
          <w:tcPr>
            <w:tcW w:w="648" w:type="dxa"/>
          </w:tcPr>
          <w:p w14:paraId="057CC949" w14:textId="48EDBB1B" w:rsidR="00BC286D" w:rsidRDefault="00BC286D" w:rsidP="00BF39D5">
            <w:pPr>
              <w:pStyle w:val="ListParagraph"/>
              <w:numPr>
                <w:ilvl w:val="0"/>
                <w:numId w:val="25"/>
              </w:numPr>
              <w:ind w:hanging="630"/>
            </w:pPr>
          </w:p>
        </w:tc>
        <w:tc>
          <w:tcPr>
            <w:tcW w:w="8820" w:type="dxa"/>
          </w:tcPr>
          <w:p w14:paraId="1F42B895" w14:textId="77777777" w:rsidR="00BC286D" w:rsidRDefault="00BC286D" w:rsidP="00BC286D">
            <w:r>
              <w:t>Establish an annual calendar of standing events</w:t>
            </w:r>
          </w:p>
        </w:tc>
        <w:tc>
          <w:tcPr>
            <w:tcW w:w="1350" w:type="dxa"/>
          </w:tcPr>
          <w:p w14:paraId="5DAFF568" w14:textId="77777777" w:rsidR="00BC286D" w:rsidRDefault="00BC286D" w:rsidP="00BC286D">
            <w:r>
              <w:t>Amy</w:t>
            </w:r>
          </w:p>
        </w:tc>
      </w:tr>
      <w:tr w:rsidR="00BC286D" w14:paraId="1E11997C" w14:textId="77777777" w:rsidTr="00BF39D5">
        <w:tc>
          <w:tcPr>
            <w:tcW w:w="648" w:type="dxa"/>
          </w:tcPr>
          <w:p w14:paraId="77665B90" w14:textId="632FD0E6" w:rsidR="00BC286D" w:rsidRDefault="00BC286D" w:rsidP="00BF39D5">
            <w:pPr>
              <w:pStyle w:val="ListParagraph"/>
              <w:numPr>
                <w:ilvl w:val="0"/>
                <w:numId w:val="25"/>
              </w:numPr>
              <w:ind w:hanging="630"/>
            </w:pPr>
          </w:p>
        </w:tc>
        <w:tc>
          <w:tcPr>
            <w:tcW w:w="8820" w:type="dxa"/>
          </w:tcPr>
          <w:p w14:paraId="2CD3A790" w14:textId="5BA0A797" w:rsidR="00BC286D" w:rsidRDefault="00BC286D" w:rsidP="00BC286D">
            <w:r>
              <w:t>Create a policy for how adjudicate decisions between regular meetings (e.g., 4 votes opposed effectively tables the discussion until we can meet in person)</w:t>
            </w:r>
          </w:p>
        </w:tc>
        <w:tc>
          <w:tcPr>
            <w:tcW w:w="1350" w:type="dxa"/>
          </w:tcPr>
          <w:p w14:paraId="4ED009B7" w14:textId="3D4A3A86" w:rsidR="00BC286D" w:rsidRDefault="00BC286D" w:rsidP="00BC286D">
            <w:r>
              <w:t>Rob</w:t>
            </w:r>
          </w:p>
        </w:tc>
      </w:tr>
      <w:tr w:rsidR="00BC286D" w14:paraId="5201E59D" w14:textId="77777777" w:rsidTr="00BF39D5">
        <w:tc>
          <w:tcPr>
            <w:tcW w:w="648" w:type="dxa"/>
          </w:tcPr>
          <w:p w14:paraId="2F8C0BA8" w14:textId="3C6DFC72" w:rsidR="00BC286D" w:rsidRDefault="00BC286D" w:rsidP="00BF39D5">
            <w:pPr>
              <w:pStyle w:val="ListParagraph"/>
              <w:numPr>
                <w:ilvl w:val="0"/>
                <w:numId w:val="25"/>
              </w:numPr>
              <w:ind w:hanging="630"/>
            </w:pPr>
          </w:p>
        </w:tc>
        <w:tc>
          <w:tcPr>
            <w:tcW w:w="8820" w:type="dxa"/>
          </w:tcPr>
          <w:p w14:paraId="2AA7F709" w14:textId="3C0FADEA" w:rsidR="00BC286D" w:rsidRDefault="00BC286D" w:rsidP="00BC286D">
            <w:r>
              <w:t>Invite a member of the law school faculty to join our board, perhaps as a step towards identifying a legal advisor</w:t>
            </w:r>
          </w:p>
        </w:tc>
        <w:tc>
          <w:tcPr>
            <w:tcW w:w="1350" w:type="dxa"/>
          </w:tcPr>
          <w:p w14:paraId="08BCE74B" w14:textId="77777777" w:rsidR="00BC286D" w:rsidRDefault="00BC286D" w:rsidP="00BC286D"/>
        </w:tc>
      </w:tr>
      <w:tr w:rsidR="00BC286D" w14:paraId="0817CBA5" w14:textId="77777777" w:rsidTr="00BF39D5">
        <w:tc>
          <w:tcPr>
            <w:tcW w:w="648" w:type="dxa"/>
          </w:tcPr>
          <w:p w14:paraId="7366E635" w14:textId="627A62AD" w:rsidR="00BC286D" w:rsidRDefault="00BC286D" w:rsidP="00BF39D5">
            <w:pPr>
              <w:pStyle w:val="ListParagraph"/>
              <w:numPr>
                <w:ilvl w:val="0"/>
                <w:numId w:val="25"/>
              </w:numPr>
              <w:ind w:hanging="630"/>
            </w:pPr>
          </w:p>
        </w:tc>
        <w:tc>
          <w:tcPr>
            <w:tcW w:w="8820" w:type="dxa"/>
          </w:tcPr>
          <w:p w14:paraId="4D9A859A" w14:textId="68AFBCAD" w:rsidR="00BC286D" w:rsidRDefault="00BC286D" w:rsidP="00BC286D">
            <w:r>
              <w:t>Maintain our legal status as a formal non-profit entity (501-c-6) by filing tax returns</w:t>
            </w:r>
          </w:p>
        </w:tc>
        <w:tc>
          <w:tcPr>
            <w:tcW w:w="1350" w:type="dxa"/>
          </w:tcPr>
          <w:p w14:paraId="3C0432A6" w14:textId="38E62605" w:rsidR="00BC286D" w:rsidRDefault="00BC286D" w:rsidP="00BC286D">
            <w:r>
              <w:t>Bert</w:t>
            </w:r>
          </w:p>
        </w:tc>
      </w:tr>
    </w:tbl>
    <w:p w14:paraId="702557B3" w14:textId="77777777" w:rsidR="00CE40EB" w:rsidRDefault="00CE40EB" w:rsidP="000D5343"/>
    <w:p w14:paraId="39C57EB6" w14:textId="704D5A3E" w:rsidR="00CE40EB" w:rsidRPr="00E01356" w:rsidRDefault="00CE40EB" w:rsidP="00E01356">
      <w:pPr>
        <w:pBdr>
          <w:bottom w:val="single" w:sz="4" w:space="1" w:color="auto"/>
        </w:pBdr>
        <w:ind w:left="-360"/>
        <w:rPr>
          <w:b/>
        </w:rPr>
      </w:pPr>
      <w:r w:rsidRPr="00E01356">
        <w:rPr>
          <w:b/>
        </w:rPr>
        <w:t>Accomplished</w:t>
      </w:r>
      <w:r w:rsidR="00BC286D" w:rsidRPr="00E01356">
        <w:rPr>
          <w:b/>
        </w:rPr>
        <w:t xml:space="preserve"> 2012-2014</w:t>
      </w:r>
      <w:r w:rsidRPr="00E01356">
        <w:rPr>
          <w:b/>
        </w:rPr>
        <w:t>:</w:t>
      </w:r>
    </w:p>
    <w:p w14:paraId="3C15D707" w14:textId="77777777" w:rsidR="00D03CF3" w:rsidRDefault="00D03CF3" w:rsidP="00E01356">
      <w:pPr>
        <w:pStyle w:val="NoSpacing"/>
        <w:numPr>
          <w:ilvl w:val="0"/>
          <w:numId w:val="20"/>
        </w:numPr>
      </w:pPr>
      <w:r>
        <w:t>Conducted the first faculty survey and disseminated results</w:t>
      </w:r>
    </w:p>
    <w:p w14:paraId="434ABB08" w14:textId="2CE6E968" w:rsidR="00CE40EB" w:rsidRDefault="00D03CF3" w:rsidP="00E01356">
      <w:pPr>
        <w:pStyle w:val="NoSpacing"/>
        <w:numPr>
          <w:ilvl w:val="0"/>
          <w:numId w:val="20"/>
        </w:numPr>
      </w:pPr>
      <w:r>
        <w:t>Drafted b</w:t>
      </w:r>
      <w:r w:rsidR="00CE40EB">
        <w:t>ylaws</w:t>
      </w:r>
      <w:r w:rsidR="00BC286D">
        <w:t xml:space="preserve"> </w:t>
      </w:r>
      <w:r>
        <w:t xml:space="preserve">and established our status as a 501(c)6 organization with the </w:t>
      </w:r>
      <w:r w:rsidR="00BC286D">
        <w:t xml:space="preserve">IRS </w:t>
      </w:r>
    </w:p>
    <w:p w14:paraId="24F5F621" w14:textId="490A59B2" w:rsidR="00CE40EB" w:rsidRDefault="00BC286D" w:rsidP="00E01356">
      <w:pPr>
        <w:pStyle w:val="NoSpacing"/>
        <w:numPr>
          <w:ilvl w:val="0"/>
          <w:numId w:val="20"/>
        </w:numPr>
      </w:pPr>
      <w:r>
        <w:t xml:space="preserve">Hosted the 2013 AAUP </w:t>
      </w:r>
      <w:r w:rsidR="00CE40EB">
        <w:t xml:space="preserve">Summer Institute </w:t>
      </w:r>
    </w:p>
    <w:p w14:paraId="13B195F6" w14:textId="1769AFF6" w:rsidR="00CE40EB" w:rsidRDefault="00BC286D" w:rsidP="00E01356">
      <w:pPr>
        <w:pStyle w:val="NoSpacing"/>
        <w:numPr>
          <w:ilvl w:val="0"/>
          <w:numId w:val="20"/>
        </w:numPr>
      </w:pPr>
      <w:r>
        <w:t>Established the capacity for new members to sign up for o</w:t>
      </w:r>
      <w:r w:rsidR="00CE40EB">
        <w:t xml:space="preserve">n-line payroll deduction </w:t>
      </w:r>
    </w:p>
    <w:p w14:paraId="1ED2AED9" w14:textId="38669B73" w:rsidR="00CE40EB" w:rsidRDefault="00BC286D" w:rsidP="00E01356">
      <w:pPr>
        <w:pStyle w:val="NoSpacing"/>
        <w:numPr>
          <w:ilvl w:val="0"/>
          <w:numId w:val="20"/>
        </w:numPr>
      </w:pPr>
      <w:r>
        <w:t>Improved the w</w:t>
      </w:r>
      <w:r w:rsidR="00CE40EB">
        <w:t xml:space="preserve">ebsite </w:t>
      </w:r>
      <w:r>
        <w:t>and transferred it to WordPress</w:t>
      </w:r>
    </w:p>
    <w:p w14:paraId="138A8251" w14:textId="16FB97EE" w:rsidR="00CE40EB" w:rsidRDefault="00BC286D" w:rsidP="00E01356">
      <w:pPr>
        <w:pStyle w:val="NoSpacing"/>
        <w:numPr>
          <w:ilvl w:val="0"/>
          <w:numId w:val="20"/>
        </w:numPr>
      </w:pPr>
      <w:r>
        <w:t>Worked with Faculty Senate to improve s</w:t>
      </w:r>
      <w:r w:rsidR="00CE40EB">
        <w:t>alary and promotion policy</w:t>
      </w:r>
    </w:p>
    <w:p w14:paraId="43B61BD7" w14:textId="2C96A6F2" w:rsidR="00CE40EB" w:rsidRDefault="00BC286D" w:rsidP="00E01356">
      <w:pPr>
        <w:pStyle w:val="NoSpacing"/>
        <w:numPr>
          <w:ilvl w:val="0"/>
          <w:numId w:val="20"/>
        </w:numPr>
      </w:pPr>
      <w:r>
        <w:t>Worked with Faculty Senate to improve a</w:t>
      </w:r>
      <w:r w:rsidR="00CE40EB">
        <w:t>cademic freedom policy</w:t>
      </w:r>
    </w:p>
    <w:p w14:paraId="3C56ECB5" w14:textId="43D78769" w:rsidR="00CE40EB" w:rsidRDefault="00BC286D" w:rsidP="00E01356">
      <w:pPr>
        <w:pStyle w:val="NoSpacing"/>
        <w:numPr>
          <w:ilvl w:val="0"/>
          <w:numId w:val="20"/>
        </w:numPr>
      </w:pPr>
      <w:r>
        <w:t>Improved r</w:t>
      </w:r>
      <w:r w:rsidR="00CE40EB">
        <w:t>elations with Provost</w:t>
      </w:r>
    </w:p>
    <w:p w14:paraId="6DC3C147" w14:textId="5740E42C" w:rsidR="00CE40EB" w:rsidRDefault="00BC286D" w:rsidP="00E01356">
      <w:pPr>
        <w:pStyle w:val="NoSpacing"/>
        <w:numPr>
          <w:ilvl w:val="0"/>
          <w:numId w:val="20"/>
        </w:numPr>
      </w:pPr>
      <w:r>
        <w:t>Noticed the search for the new v</w:t>
      </w:r>
      <w:r w:rsidR="00CE40EB">
        <w:t>ice provost was open</w:t>
      </w:r>
    </w:p>
    <w:p w14:paraId="09DAC5B8" w14:textId="04F50749" w:rsidR="00CE40EB" w:rsidRDefault="00BC286D" w:rsidP="00E01356">
      <w:pPr>
        <w:pStyle w:val="NoSpacing"/>
        <w:numPr>
          <w:ilvl w:val="0"/>
          <w:numId w:val="20"/>
        </w:numPr>
      </w:pPr>
      <w:r>
        <w:t>Made progress on new l</w:t>
      </w:r>
      <w:r w:rsidR="00CE40EB">
        <w:t xml:space="preserve">ecturer </w:t>
      </w:r>
      <w:r>
        <w:t>employment status policy</w:t>
      </w:r>
    </w:p>
    <w:p w14:paraId="28DFE050" w14:textId="4C2691A1" w:rsidR="00CE40EB" w:rsidRDefault="00D03CF3" w:rsidP="00E01356">
      <w:pPr>
        <w:pStyle w:val="NoSpacing"/>
        <w:numPr>
          <w:ilvl w:val="0"/>
          <w:numId w:val="20"/>
        </w:numPr>
      </w:pPr>
      <w:r>
        <w:t>Conducted s</w:t>
      </w:r>
      <w:r w:rsidR="00CE40EB">
        <w:t>uccessful board elections, including new members from Bothell and Tacoma</w:t>
      </w:r>
    </w:p>
    <w:p w14:paraId="4725409A" w14:textId="357B998A" w:rsidR="00BC286D" w:rsidRDefault="00BC286D" w:rsidP="00E01356">
      <w:pPr>
        <w:pStyle w:val="NoSpacing"/>
        <w:numPr>
          <w:ilvl w:val="0"/>
          <w:numId w:val="20"/>
        </w:numPr>
      </w:pPr>
      <w:r>
        <w:t>Passed several resolutions in solidarity with closely allied organizations</w:t>
      </w:r>
      <w:r w:rsidR="00D03CF3">
        <w:t>, including K-12 issues, childcare, and PCE lecturers</w:t>
      </w:r>
      <w:r>
        <w:t>.</w:t>
      </w:r>
    </w:p>
    <w:p w14:paraId="27E681EB" w14:textId="77777777" w:rsidR="00E01356" w:rsidRDefault="00E01356" w:rsidP="00E01356">
      <w:pPr>
        <w:pStyle w:val="NoSpacing"/>
        <w:numPr>
          <w:ilvl w:val="0"/>
          <w:numId w:val="20"/>
        </w:numPr>
      </w:pPr>
      <w:r>
        <w:t>We made progress on approval of outside professional work form, including launching an overhaul of IP policy (SCIPC and IPMAC committees)</w:t>
      </w:r>
    </w:p>
    <w:p w14:paraId="624B39CD" w14:textId="77777777" w:rsidR="00D03CF3" w:rsidRDefault="00D03CF3" w:rsidP="00E01356">
      <w:pPr>
        <w:pStyle w:val="NoSpacing"/>
        <w:numPr>
          <w:ilvl w:val="0"/>
          <w:numId w:val="20"/>
        </w:numPr>
      </w:pPr>
      <w:r>
        <w:t>Provided scrutiny on retention salary offers</w:t>
      </w:r>
    </w:p>
    <w:p w14:paraId="4E40F7E7" w14:textId="63F3CAA3" w:rsidR="00D03CF3" w:rsidRDefault="00D03CF3" w:rsidP="00E01356">
      <w:pPr>
        <w:pStyle w:val="NoSpacing"/>
        <w:numPr>
          <w:ilvl w:val="0"/>
          <w:numId w:val="20"/>
        </w:numPr>
      </w:pPr>
      <w:r>
        <w:t xml:space="preserve">Agreed to support an </w:t>
      </w:r>
      <w:r w:rsidRPr="00E01356">
        <w:t>Amicus</w:t>
      </w:r>
      <w:r>
        <w:t xml:space="preserve"> brief for lawsuit challenging Emmert’s Executive Order 29 (2011)</w:t>
      </w:r>
    </w:p>
    <w:p w14:paraId="38439D63" w14:textId="77777777" w:rsidR="00E01356" w:rsidRDefault="00E01356" w:rsidP="00E01356">
      <w:pPr>
        <w:pStyle w:val="NoSpacing"/>
        <w:numPr>
          <w:ilvl w:val="0"/>
          <w:numId w:val="20"/>
        </w:numPr>
      </w:pPr>
      <w:r>
        <w:t>Created list server banners</w:t>
      </w:r>
    </w:p>
    <w:p w14:paraId="18C84170" w14:textId="77777777" w:rsidR="00CE40EB" w:rsidRDefault="00CE40EB" w:rsidP="000D5343"/>
    <w:p w14:paraId="23E75539" w14:textId="77777777" w:rsidR="00CE40EB" w:rsidRDefault="00CE40EB" w:rsidP="000D5343"/>
    <w:p w14:paraId="63A26F94" w14:textId="689AE175" w:rsidR="00CE40EB" w:rsidRPr="00E01356" w:rsidRDefault="00CE40EB" w:rsidP="00E01356">
      <w:pPr>
        <w:pBdr>
          <w:bottom w:val="single" w:sz="4" w:space="1" w:color="auto"/>
        </w:pBdr>
        <w:rPr>
          <w:b/>
        </w:rPr>
      </w:pPr>
      <w:r w:rsidRPr="00E01356">
        <w:rPr>
          <w:b/>
        </w:rPr>
        <w:t>Dropped:</w:t>
      </w:r>
    </w:p>
    <w:p w14:paraId="699F5CDA" w14:textId="76BC884A" w:rsidR="00CE40EB" w:rsidRDefault="00CE40EB" w:rsidP="000D5343">
      <w:r w:rsidRPr="00CE40EB">
        <w:t>Publish an annual faculty report on the state of the University, including a report on salary trends for various categories (part-time/by school or department/by gender)</w:t>
      </w:r>
    </w:p>
    <w:p w14:paraId="5F201888" w14:textId="77777777" w:rsidR="00CE40EB" w:rsidRDefault="00CE40EB" w:rsidP="000D5343"/>
    <w:p w14:paraId="6D5A0AEC" w14:textId="3261E0B1" w:rsidR="00CE40EB" w:rsidRPr="00CE40EB" w:rsidRDefault="00CE40EB" w:rsidP="000D5343">
      <w:r w:rsidRPr="00CE40EB">
        <w:t>Consider hosting our list-server on a non-University computer</w:t>
      </w:r>
    </w:p>
    <w:sectPr w:rsidR="00CE40EB" w:rsidRPr="00CE40EB" w:rsidSect="00DA5809">
      <w:pgSz w:w="12240" w:h="15840"/>
      <w:pgMar w:top="81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5DA39" w14:textId="77777777" w:rsidR="00D03CF3" w:rsidRDefault="00D03CF3" w:rsidP="005352F1">
      <w:r>
        <w:separator/>
      </w:r>
    </w:p>
  </w:endnote>
  <w:endnote w:type="continuationSeparator" w:id="0">
    <w:p w14:paraId="6E446EBD" w14:textId="77777777" w:rsidR="00D03CF3" w:rsidRDefault="00D03CF3" w:rsidP="0053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ED3A2" w14:textId="77777777" w:rsidR="00D03CF3" w:rsidRDefault="00D03CF3" w:rsidP="007C0F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F9DB8C" w14:textId="77777777" w:rsidR="00D03CF3" w:rsidRDefault="00D03CF3" w:rsidP="005352F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2A0DF" w14:textId="77777777" w:rsidR="00D03CF3" w:rsidRDefault="00D03CF3" w:rsidP="007C0F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1B6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F26FF0" w14:textId="77777777" w:rsidR="00D03CF3" w:rsidRDefault="00D03CF3" w:rsidP="005352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57EAF" w14:textId="77777777" w:rsidR="00D03CF3" w:rsidRDefault="00D03CF3" w:rsidP="005352F1">
      <w:r>
        <w:separator/>
      </w:r>
    </w:p>
  </w:footnote>
  <w:footnote w:type="continuationSeparator" w:id="0">
    <w:p w14:paraId="22298856" w14:textId="77777777" w:rsidR="00D03CF3" w:rsidRDefault="00D03CF3" w:rsidP="00535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C92"/>
    <w:multiLevelType w:val="hybridMultilevel"/>
    <w:tmpl w:val="00EE2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6346A"/>
    <w:multiLevelType w:val="multilevel"/>
    <w:tmpl w:val="714CF58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CA67C21"/>
    <w:multiLevelType w:val="multilevel"/>
    <w:tmpl w:val="DE805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1468C"/>
    <w:multiLevelType w:val="hybridMultilevel"/>
    <w:tmpl w:val="605413D6"/>
    <w:lvl w:ilvl="0" w:tplc="B1A699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684D61"/>
    <w:multiLevelType w:val="multilevel"/>
    <w:tmpl w:val="E38296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E476D"/>
    <w:multiLevelType w:val="multilevel"/>
    <w:tmpl w:val="88EE94EA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13F3FA2"/>
    <w:multiLevelType w:val="hybridMultilevel"/>
    <w:tmpl w:val="D56C2A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295146E"/>
    <w:multiLevelType w:val="hybridMultilevel"/>
    <w:tmpl w:val="DF6A8F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9B3AD5"/>
    <w:multiLevelType w:val="hybridMultilevel"/>
    <w:tmpl w:val="90FED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D30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0712545"/>
    <w:multiLevelType w:val="hybridMultilevel"/>
    <w:tmpl w:val="167E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272D4"/>
    <w:multiLevelType w:val="multilevel"/>
    <w:tmpl w:val="57165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6BA4959"/>
    <w:multiLevelType w:val="hybridMultilevel"/>
    <w:tmpl w:val="2F84255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8A42585"/>
    <w:multiLevelType w:val="hybridMultilevel"/>
    <w:tmpl w:val="2EB2B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877828"/>
    <w:multiLevelType w:val="hybridMultilevel"/>
    <w:tmpl w:val="35CA05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772EA"/>
    <w:multiLevelType w:val="hybridMultilevel"/>
    <w:tmpl w:val="803AA3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B80DB8"/>
    <w:multiLevelType w:val="hybridMultilevel"/>
    <w:tmpl w:val="E3829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C64DF"/>
    <w:multiLevelType w:val="hybridMultilevel"/>
    <w:tmpl w:val="35CA05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C12BC"/>
    <w:multiLevelType w:val="multilevel"/>
    <w:tmpl w:val="B2B674C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6074E1"/>
    <w:multiLevelType w:val="hybridMultilevel"/>
    <w:tmpl w:val="5EECFA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93626"/>
    <w:multiLevelType w:val="hybridMultilevel"/>
    <w:tmpl w:val="2940FA0C"/>
    <w:lvl w:ilvl="0" w:tplc="B1A699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72479D"/>
    <w:multiLevelType w:val="multilevel"/>
    <w:tmpl w:val="5EECFA0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D710F0"/>
    <w:multiLevelType w:val="hybridMultilevel"/>
    <w:tmpl w:val="154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75991"/>
    <w:multiLevelType w:val="hybridMultilevel"/>
    <w:tmpl w:val="942A7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57B0E"/>
    <w:multiLevelType w:val="hybridMultilevel"/>
    <w:tmpl w:val="2F2ACA5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>
    <w:nsid w:val="6D2C076C"/>
    <w:multiLevelType w:val="hybridMultilevel"/>
    <w:tmpl w:val="EB001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D13A28"/>
    <w:multiLevelType w:val="hybridMultilevel"/>
    <w:tmpl w:val="B2B674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A7323A"/>
    <w:multiLevelType w:val="hybridMultilevel"/>
    <w:tmpl w:val="DE805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E63DB0"/>
    <w:multiLevelType w:val="hybridMultilevel"/>
    <w:tmpl w:val="714CF58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>
    <w:nsid w:val="76474B0E"/>
    <w:multiLevelType w:val="hybridMultilevel"/>
    <w:tmpl w:val="1C2887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205B03"/>
    <w:multiLevelType w:val="multilevel"/>
    <w:tmpl w:val="605413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BDF6C3A"/>
    <w:multiLevelType w:val="hybridMultilevel"/>
    <w:tmpl w:val="571652B0"/>
    <w:lvl w:ilvl="0" w:tplc="B1A699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14"/>
  </w:num>
  <w:num w:numId="5">
    <w:abstractNumId w:val="26"/>
  </w:num>
  <w:num w:numId="6">
    <w:abstractNumId w:val="10"/>
  </w:num>
  <w:num w:numId="7">
    <w:abstractNumId w:val="16"/>
  </w:num>
  <w:num w:numId="8">
    <w:abstractNumId w:val="19"/>
  </w:num>
  <w:num w:numId="9">
    <w:abstractNumId w:val="25"/>
  </w:num>
  <w:num w:numId="10">
    <w:abstractNumId w:val="4"/>
  </w:num>
  <w:num w:numId="11">
    <w:abstractNumId w:val="15"/>
  </w:num>
  <w:num w:numId="12">
    <w:abstractNumId w:val="2"/>
  </w:num>
  <w:num w:numId="13">
    <w:abstractNumId w:val="22"/>
  </w:num>
  <w:num w:numId="14">
    <w:abstractNumId w:val="18"/>
  </w:num>
  <w:num w:numId="15">
    <w:abstractNumId w:val="24"/>
  </w:num>
  <w:num w:numId="16">
    <w:abstractNumId w:val="21"/>
  </w:num>
  <w:num w:numId="17">
    <w:abstractNumId w:val="8"/>
  </w:num>
  <w:num w:numId="18">
    <w:abstractNumId w:val="23"/>
  </w:num>
  <w:num w:numId="19">
    <w:abstractNumId w:val="0"/>
  </w:num>
  <w:num w:numId="20">
    <w:abstractNumId w:val="13"/>
  </w:num>
  <w:num w:numId="21">
    <w:abstractNumId w:val="12"/>
  </w:num>
  <w:num w:numId="22">
    <w:abstractNumId w:val="5"/>
  </w:num>
  <w:num w:numId="23">
    <w:abstractNumId w:val="28"/>
  </w:num>
  <w:num w:numId="24">
    <w:abstractNumId w:val="1"/>
  </w:num>
  <w:num w:numId="25">
    <w:abstractNumId w:val="6"/>
  </w:num>
  <w:num w:numId="26">
    <w:abstractNumId w:val="31"/>
  </w:num>
  <w:num w:numId="27">
    <w:abstractNumId w:val="29"/>
  </w:num>
  <w:num w:numId="28">
    <w:abstractNumId w:val="11"/>
  </w:num>
  <w:num w:numId="29">
    <w:abstractNumId w:val="3"/>
  </w:num>
  <w:num w:numId="30">
    <w:abstractNumId w:val="7"/>
  </w:num>
  <w:num w:numId="31">
    <w:abstractNumId w:val="30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F1"/>
    <w:rsid w:val="000365F5"/>
    <w:rsid w:val="000D5343"/>
    <w:rsid w:val="000F594C"/>
    <w:rsid w:val="00106CFF"/>
    <w:rsid w:val="0011654B"/>
    <w:rsid w:val="001C6980"/>
    <w:rsid w:val="001D3632"/>
    <w:rsid w:val="0028258F"/>
    <w:rsid w:val="002C1EF8"/>
    <w:rsid w:val="003638F0"/>
    <w:rsid w:val="0037783B"/>
    <w:rsid w:val="00405EA2"/>
    <w:rsid w:val="004508CD"/>
    <w:rsid w:val="004A19C6"/>
    <w:rsid w:val="004D4A03"/>
    <w:rsid w:val="004E09C8"/>
    <w:rsid w:val="00527E51"/>
    <w:rsid w:val="005352F1"/>
    <w:rsid w:val="00564F96"/>
    <w:rsid w:val="0064108E"/>
    <w:rsid w:val="006D7E33"/>
    <w:rsid w:val="006E3305"/>
    <w:rsid w:val="00724CED"/>
    <w:rsid w:val="007C0F37"/>
    <w:rsid w:val="00863119"/>
    <w:rsid w:val="0092338E"/>
    <w:rsid w:val="00990192"/>
    <w:rsid w:val="00A070BA"/>
    <w:rsid w:val="00AE2FD2"/>
    <w:rsid w:val="00B11B61"/>
    <w:rsid w:val="00B30D25"/>
    <w:rsid w:val="00B52DB6"/>
    <w:rsid w:val="00B905F5"/>
    <w:rsid w:val="00BC286D"/>
    <w:rsid w:val="00BD67AD"/>
    <w:rsid w:val="00BF1A2E"/>
    <w:rsid w:val="00BF39D5"/>
    <w:rsid w:val="00C51A5A"/>
    <w:rsid w:val="00CD7CA5"/>
    <w:rsid w:val="00CE40EB"/>
    <w:rsid w:val="00D03CF3"/>
    <w:rsid w:val="00DA5809"/>
    <w:rsid w:val="00DC260F"/>
    <w:rsid w:val="00DE6BC9"/>
    <w:rsid w:val="00E01356"/>
    <w:rsid w:val="00EC5C99"/>
    <w:rsid w:val="00EF347D"/>
    <w:rsid w:val="00F23AB6"/>
    <w:rsid w:val="00F8678D"/>
    <w:rsid w:val="00FD5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D9B9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2C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743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535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52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52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2F1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352F1"/>
  </w:style>
  <w:style w:type="paragraph" w:styleId="NoSpacing">
    <w:name w:val="No Spacing"/>
    <w:uiPriority w:val="1"/>
    <w:qFormat/>
    <w:rsid w:val="00CE40EB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D2C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D7437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535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52F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352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2F1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352F1"/>
  </w:style>
  <w:style w:type="paragraph" w:styleId="NoSpacing">
    <w:name w:val="No Spacing"/>
    <w:uiPriority w:val="1"/>
    <w:qFormat/>
    <w:rsid w:val="00CE40EB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1310</Words>
  <Characters>7470</Characters>
  <Application>Microsoft Macintosh Word</Application>
  <DocSecurity>0</DocSecurity>
  <Lines>62</Lines>
  <Paragraphs>17</Paragraphs>
  <ScaleCrop>false</ScaleCrop>
  <Company>Health Alliance International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 ThePeople</dc:creator>
  <cp:keywords/>
  <dc:description/>
  <cp:lastModifiedBy>Amy Hagopian</cp:lastModifiedBy>
  <cp:revision>11</cp:revision>
  <cp:lastPrinted>2014-08-15T15:21:00Z</cp:lastPrinted>
  <dcterms:created xsi:type="dcterms:W3CDTF">2014-10-24T17:26:00Z</dcterms:created>
  <dcterms:modified xsi:type="dcterms:W3CDTF">2014-10-28T04:01:00Z</dcterms:modified>
</cp:coreProperties>
</file>