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595B" w14:textId="77777777" w:rsidR="00DE217D" w:rsidRPr="00C60F81" w:rsidRDefault="00201EF9" w:rsidP="00211C82">
      <w:pPr>
        <w:outlineLvl w:val="0"/>
      </w:pPr>
      <w:r w:rsidRPr="00C60F81">
        <w:t xml:space="preserve">Notes from meeting with Ana Mari </w:t>
      </w:r>
      <w:proofErr w:type="spellStart"/>
      <w:r w:rsidRPr="00C60F81">
        <w:t>Cauce</w:t>
      </w:r>
      <w:proofErr w:type="spellEnd"/>
    </w:p>
    <w:p w14:paraId="6B08E3F4" w14:textId="77777777" w:rsidR="00201EF9" w:rsidRPr="00C60F81" w:rsidRDefault="00201EF9">
      <w:r w:rsidRPr="00C60F81">
        <w:t xml:space="preserve">24 February 2017 (Friday), </w:t>
      </w:r>
      <w:proofErr w:type="spellStart"/>
      <w:r w:rsidRPr="00C60F81">
        <w:t>Gerberding</w:t>
      </w:r>
      <w:proofErr w:type="spellEnd"/>
      <w:r w:rsidRPr="00C60F81">
        <w:t xml:space="preserve"> 301</w:t>
      </w:r>
    </w:p>
    <w:p w14:paraId="4F1DF70F" w14:textId="77777777" w:rsidR="00C60F81" w:rsidRPr="00C60F81" w:rsidRDefault="00C60F81"/>
    <w:p w14:paraId="4B9BD82F" w14:textId="77777777" w:rsidR="00201EF9" w:rsidRDefault="00201EF9">
      <w:r w:rsidRPr="007F4FEC">
        <w:rPr>
          <w:b/>
        </w:rPr>
        <w:t>Attendance</w:t>
      </w:r>
      <w:r w:rsidRPr="00C60F81">
        <w:t>: Dan Jacoby (</w:t>
      </w:r>
      <w:r w:rsidR="00C60F81" w:rsidRPr="00C60F81">
        <w:t xml:space="preserve">UW Bothell IAS faculty, </w:t>
      </w:r>
      <w:r w:rsidRPr="00C60F81">
        <w:t>AAUP president), Lucy Jarosz</w:t>
      </w:r>
      <w:r w:rsidR="00C60F81" w:rsidRPr="00C60F81">
        <w:t xml:space="preserve"> (</w:t>
      </w:r>
      <w:r w:rsidR="008834A4">
        <w:t>Arts and Sciences faculty</w:t>
      </w:r>
      <w:r w:rsidR="00C60F81" w:rsidRPr="00C60F81">
        <w:t>, AAUP member)</w:t>
      </w:r>
      <w:r w:rsidRPr="00C60F81">
        <w:t xml:space="preserve">, </w:t>
      </w:r>
      <w:r w:rsidR="00C60F81" w:rsidRPr="00C60F81">
        <w:t xml:space="preserve">Amy Hagopian (Public Health faculty, AAUP secretary), Ana Mari </w:t>
      </w:r>
      <w:proofErr w:type="spellStart"/>
      <w:r w:rsidR="00C60F81" w:rsidRPr="00C60F81">
        <w:t>Cauce</w:t>
      </w:r>
      <w:proofErr w:type="spellEnd"/>
      <w:r w:rsidR="00C60F81" w:rsidRPr="00C60F81">
        <w:t xml:space="preserve"> (UW President), Norm </w:t>
      </w:r>
      <w:proofErr w:type="spellStart"/>
      <w:r w:rsidR="00C60F81" w:rsidRPr="00C60F81">
        <w:t>Arkans</w:t>
      </w:r>
      <w:proofErr w:type="spellEnd"/>
      <w:r w:rsidR="00C60F81" w:rsidRPr="00C60F81">
        <w:t xml:space="preserve"> (UW Associate VP for media relations and communications)</w:t>
      </w:r>
    </w:p>
    <w:p w14:paraId="34C165D5" w14:textId="77777777" w:rsidR="00C60F81" w:rsidRDefault="00C60F81"/>
    <w:p w14:paraId="7A6C5F49" w14:textId="77777777" w:rsidR="00C60F81" w:rsidRDefault="00C60F81">
      <w:r w:rsidRPr="00C60F81">
        <w:t xml:space="preserve">The meeting was called in response to a letter written </w:t>
      </w:r>
      <w:r w:rsidR="00CF152D" w:rsidRPr="00C60F81">
        <w:t xml:space="preserve">by the AAUP board </w:t>
      </w:r>
      <w:r w:rsidRPr="00C60F81">
        <w:t xml:space="preserve">to Dr. </w:t>
      </w:r>
      <w:proofErr w:type="spellStart"/>
      <w:r w:rsidRPr="00C60F81">
        <w:t>Cauce</w:t>
      </w:r>
      <w:proofErr w:type="spellEnd"/>
      <w:r w:rsidRPr="00C60F81">
        <w:t xml:space="preserve"> regarding the November 15</w:t>
      </w:r>
      <w:r w:rsidRPr="00C60F81">
        <w:rPr>
          <w:vertAlign w:val="superscript"/>
        </w:rPr>
        <w:t>th</w:t>
      </w:r>
      <w:r w:rsidRPr="00C60F81">
        <w:t xml:space="preserve"> assault on a Muslim student, </w:t>
      </w:r>
      <w:proofErr w:type="spellStart"/>
      <w:r w:rsidRPr="00C60F81">
        <w:t>Nasro</w:t>
      </w:r>
      <w:proofErr w:type="spellEnd"/>
      <w:r w:rsidRPr="00C60F81">
        <w:t xml:space="preserve"> Hasan.</w:t>
      </w:r>
      <w:r>
        <w:t xml:space="preserve"> The AAUP </w:t>
      </w:r>
      <w:r w:rsidR="00CF152D">
        <w:t xml:space="preserve">expressed </w:t>
      </w:r>
      <w:r>
        <w:t xml:space="preserve">concern that the UW Police Department made no timely report of the assault, nor did it include the assault as a hate crime in its </w:t>
      </w:r>
      <w:proofErr w:type="spellStart"/>
      <w:r>
        <w:t>Clery</w:t>
      </w:r>
      <w:proofErr w:type="spellEnd"/>
      <w:r>
        <w:t xml:space="preserve"> report.</w:t>
      </w:r>
    </w:p>
    <w:p w14:paraId="2A907B97" w14:textId="77777777" w:rsidR="00C60F81" w:rsidRDefault="00C60F81">
      <w:bookmarkStart w:id="0" w:name="_GoBack"/>
      <w:bookmarkEnd w:id="0"/>
    </w:p>
    <w:p w14:paraId="03E2244E" w14:textId="006DFA84" w:rsidR="00CF152D" w:rsidRDefault="00825032" w:rsidP="00C60F81">
      <w:r>
        <w:t xml:space="preserve">President </w:t>
      </w:r>
      <w:proofErr w:type="spellStart"/>
      <w:r w:rsidR="00CF152D">
        <w:t>Cauce</w:t>
      </w:r>
      <w:proofErr w:type="spellEnd"/>
      <w:r w:rsidR="00C60F81">
        <w:t xml:space="preserve"> explained some of the details of the case</w:t>
      </w:r>
      <w:r>
        <w:t>.</w:t>
      </w:r>
      <w:r w:rsidR="00790F5E">
        <w:t xml:space="preserve"> </w:t>
      </w:r>
      <w:r>
        <w:t>She</w:t>
      </w:r>
      <w:r w:rsidR="00A041EE" w:rsidRPr="00825032">
        <w:t xml:space="preserve"> cited</w:t>
      </w:r>
      <w:r w:rsidR="00A041EE">
        <w:t xml:space="preserve"> the delay between the incident and the calling of police, and the </w:t>
      </w:r>
      <w:r w:rsidR="00CF152D">
        <w:t xml:space="preserve">further </w:t>
      </w:r>
      <w:r w:rsidR="00A041EE">
        <w:t>delay in the diagnosis of a concussion</w:t>
      </w:r>
      <w:r w:rsidR="00CF152D">
        <w:t xml:space="preserve"> as inhibiting </w:t>
      </w:r>
      <w:r w:rsidR="00030190">
        <w:t>the</w:t>
      </w:r>
      <w:r w:rsidR="00CF152D">
        <w:t xml:space="preserve"> conclusions that the incident </w:t>
      </w:r>
      <w:r w:rsidR="00030190">
        <w:t>necessitated reporting</w:t>
      </w:r>
      <w:r w:rsidR="00CF152D">
        <w:t xml:space="preserve"> </w:t>
      </w:r>
      <w:r w:rsidR="00030190">
        <w:t xml:space="preserve">as </w:t>
      </w:r>
      <w:r w:rsidR="00CF152D">
        <w:t>a</w:t>
      </w:r>
      <w:r w:rsidR="00030190">
        <w:t>n</w:t>
      </w:r>
      <w:r w:rsidR="00CF152D">
        <w:t xml:space="preserve"> ongoing threat.</w:t>
      </w:r>
    </w:p>
    <w:p w14:paraId="15976CA6" w14:textId="77777777" w:rsidR="00C37DD4" w:rsidRDefault="00CF152D" w:rsidP="00C60F81">
      <w:r w:rsidDel="00CF152D">
        <w:t xml:space="preserve"> </w:t>
      </w:r>
    </w:p>
    <w:p w14:paraId="6D2FEB80" w14:textId="77777777" w:rsidR="00C60F81" w:rsidRDefault="00C60F81" w:rsidP="00C60F81">
      <w:r>
        <w:t xml:space="preserve">The UWPD elected to make no campus-wide alert (“timely warning” under the </w:t>
      </w:r>
      <w:proofErr w:type="spellStart"/>
      <w:r>
        <w:t>Clery</w:t>
      </w:r>
      <w:proofErr w:type="spellEnd"/>
      <w:r>
        <w:t xml:space="preserve"> Act), </w:t>
      </w:r>
      <w:r w:rsidR="00CF152D">
        <w:t xml:space="preserve">nor </w:t>
      </w:r>
      <w:r>
        <w:t xml:space="preserve">did </w:t>
      </w:r>
      <w:r w:rsidR="00CF152D">
        <w:t xml:space="preserve">they </w:t>
      </w:r>
      <w:r>
        <w:t>classify it as a hate crime.</w:t>
      </w:r>
      <w:r w:rsidR="00C37DD4">
        <w:t xml:space="preserve"> The </w:t>
      </w:r>
      <w:proofErr w:type="spellStart"/>
      <w:r w:rsidR="00C37DD4">
        <w:t>Clery</w:t>
      </w:r>
      <w:proofErr w:type="spellEnd"/>
      <w:r w:rsidR="00C37DD4">
        <w:t xml:space="preserve"> Act requires campuses to report </w:t>
      </w:r>
      <w:r w:rsidR="00A041EE">
        <w:t>“listed crimes” (including sexual assault, domestic violence, aggravated assaults, burglaries, car theft, hate crimes, and more). Hate crimes can include theft, simple assault, intimidation, destruction, damage or vandalism of property and other crimes regarding bodily injury when the victim was selected based on gender, sexual orientation, race, ethnicity, disability or religion.</w:t>
      </w:r>
      <w:r>
        <w:t xml:space="preserve"> </w:t>
      </w:r>
      <w:r w:rsidR="00CF152D">
        <w:t xml:space="preserve">President </w:t>
      </w:r>
      <w:proofErr w:type="spellStart"/>
      <w:r w:rsidR="00CF152D">
        <w:t>Cauce</w:t>
      </w:r>
      <w:proofErr w:type="spellEnd"/>
      <w:r w:rsidR="007F4FEC">
        <w:t xml:space="preserve"> </w:t>
      </w:r>
      <w:r w:rsidR="00CF152D">
        <w:t xml:space="preserve">noted that </w:t>
      </w:r>
      <w:r w:rsidR="007F4FEC">
        <w:t>the</w:t>
      </w:r>
      <w:r>
        <w:t xml:space="preserve"> FBI </w:t>
      </w:r>
      <w:r w:rsidR="00CF152D">
        <w:t xml:space="preserve">also </w:t>
      </w:r>
      <w:r>
        <w:t xml:space="preserve">elected not to classify </w:t>
      </w:r>
      <w:r w:rsidR="00A041EE">
        <w:t>this incident</w:t>
      </w:r>
      <w:r w:rsidR="00290501">
        <w:t xml:space="preserve"> as a hate crime</w:t>
      </w:r>
      <w:r w:rsidR="00825346">
        <w:t xml:space="preserve">. </w:t>
      </w:r>
    </w:p>
    <w:p w14:paraId="626A8D7A" w14:textId="77777777" w:rsidR="00825346" w:rsidRDefault="00825346" w:rsidP="00C60F81"/>
    <w:p w14:paraId="2CC26474" w14:textId="77777777" w:rsidR="002A014C" w:rsidRDefault="00211C82" w:rsidP="00C60F81">
      <w:r>
        <w:t xml:space="preserve">Lucy </w:t>
      </w:r>
      <w:r w:rsidR="00CF152D">
        <w:t>Jarosz</w:t>
      </w:r>
      <w:r w:rsidR="00825346">
        <w:t xml:space="preserve"> noted the growing faculty anxiety and unease</w:t>
      </w:r>
      <w:r w:rsidR="007F4FEC">
        <w:t xml:space="preserve"> in the current political climate. It was </w:t>
      </w:r>
      <w:r w:rsidR="00825346">
        <w:t xml:space="preserve">unfortunate </w:t>
      </w:r>
      <w:r w:rsidR="007F4FEC">
        <w:t xml:space="preserve">faculty only became </w:t>
      </w:r>
      <w:r w:rsidR="00825346">
        <w:t xml:space="preserve">aware of </w:t>
      </w:r>
      <w:r w:rsidR="007F4FEC">
        <w:t>the Nov. 15 assault</w:t>
      </w:r>
      <w:r w:rsidR="00825346">
        <w:t xml:space="preserve"> through a Seattle Times report, rather from our own administration. </w:t>
      </w:r>
      <w:r w:rsidR="002A014C">
        <w:t xml:space="preserve">Jacoby </w:t>
      </w:r>
      <w:r w:rsidR="00825346">
        <w:t xml:space="preserve">noted the handling of this event </w:t>
      </w:r>
      <w:r w:rsidR="00CF152D">
        <w:t xml:space="preserve">appears </w:t>
      </w:r>
      <w:r w:rsidR="00825346">
        <w:t xml:space="preserve">incorrect in retrospect. </w:t>
      </w:r>
      <w:r w:rsidR="002A014C">
        <w:t xml:space="preserve">President </w:t>
      </w:r>
      <w:proofErr w:type="spellStart"/>
      <w:r w:rsidR="002A014C">
        <w:t>Cauce</w:t>
      </w:r>
      <w:proofErr w:type="spellEnd"/>
      <w:r w:rsidR="00825346">
        <w:t xml:space="preserve"> said she said it w</w:t>
      </w:r>
      <w:r w:rsidR="008834A4">
        <w:t>as a close call, but defensible</w:t>
      </w:r>
      <w:r w:rsidR="002A014C">
        <w:t xml:space="preserve">. Now that increasing hate crimes and assaults on minorities and immigrants are being reported, Dr. </w:t>
      </w:r>
      <w:proofErr w:type="spellStart"/>
      <w:r w:rsidR="002A014C">
        <w:t>Cauce</w:t>
      </w:r>
      <w:proofErr w:type="spellEnd"/>
      <w:r w:rsidR="002A014C">
        <w:t xml:space="preserve"> believes it would be better to report borderline events</w:t>
      </w:r>
    </w:p>
    <w:p w14:paraId="38947588" w14:textId="77777777" w:rsidR="002A014C" w:rsidRDefault="002A014C" w:rsidP="00C60F81"/>
    <w:p w14:paraId="326DAF82" w14:textId="3D8C277E" w:rsidR="002A014C" w:rsidRDefault="00211C82" w:rsidP="00C60F81">
      <w:r>
        <w:t xml:space="preserve">Dan </w:t>
      </w:r>
      <w:r w:rsidR="00897AD0">
        <w:t>Jacoby</w:t>
      </w:r>
      <w:r w:rsidR="007D2B04">
        <w:t xml:space="preserve"> noted people on campus aren’t sure they can trust the police, and the failure to classify this incident as a hate crime, or make a timely report, doesn’t help. Are there things we can do to be sure people can call for assistance and know they’ll be treated well? Jarosz asked whether the police website include a pro-active message of encouragement to report hate crimes in this climate</w:t>
      </w:r>
      <w:r w:rsidR="00FA6AE9">
        <w:t xml:space="preserve"> and also list some of relevant workshops that UWPD had undertaken given recent events</w:t>
      </w:r>
      <w:r w:rsidR="002A014C">
        <w:t>.</w:t>
      </w:r>
      <w:r w:rsidR="007D2B04">
        <w:t xml:space="preserve"> We were told that t</w:t>
      </w:r>
      <w:r w:rsidR="00825346">
        <w:t xml:space="preserve">he UWPD has </w:t>
      </w:r>
      <w:r w:rsidR="002A014C">
        <w:t xml:space="preserve">conducted </w:t>
      </w:r>
      <w:r w:rsidR="00825346">
        <w:t xml:space="preserve">a workshop on hate crimes and racism. </w:t>
      </w:r>
    </w:p>
    <w:p w14:paraId="34F2E48C" w14:textId="77777777" w:rsidR="002A014C" w:rsidRDefault="002A014C" w:rsidP="00C60F81"/>
    <w:p w14:paraId="65368BED" w14:textId="77777777" w:rsidR="00825346" w:rsidRDefault="00825346" w:rsidP="00C60F81">
      <w:pPr>
        <w:rPr>
          <w:rStyle w:val="Hyperlink"/>
        </w:rPr>
      </w:pPr>
      <w:r>
        <w:t>How can we better position our mechanisms to be more responsive and prepared to help?</w:t>
      </w:r>
      <w:r w:rsidR="002A014C">
        <w:t xml:space="preserve">  </w:t>
      </w:r>
      <w:r>
        <w:t>Amy</w:t>
      </w:r>
      <w:r w:rsidR="002A014C">
        <w:t xml:space="preserve"> Hagopian </w:t>
      </w:r>
      <w:r>
        <w:t xml:space="preserve">suggested </w:t>
      </w:r>
      <w:r w:rsidR="002A014C">
        <w:t>the</w:t>
      </w:r>
      <w:r>
        <w:t xml:space="preserve"> UW join the national </w:t>
      </w:r>
      <w:proofErr w:type="spellStart"/>
      <w:r>
        <w:t>Clery</w:t>
      </w:r>
      <w:proofErr w:type="spellEnd"/>
      <w:r>
        <w:t xml:space="preserve"> Center. </w:t>
      </w:r>
      <w:hyperlink r:id="rId7" w:history="1">
        <w:r w:rsidRPr="009E3264">
          <w:rPr>
            <w:rStyle w:val="Hyperlink"/>
          </w:rPr>
          <w:t>http://clerycenter.org/</w:t>
        </w:r>
      </w:hyperlink>
    </w:p>
    <w:p w14:paraId="78A2DE5B" w14:textId="77777777" w:rsidR="002A014C" w:rsidRDefault="002A014C" w:rsidP="00C60F81">
      <w:pPr>
        <w:rPr>
          <w:rStyle w:val="Hyperlink"/>
        </w:rPr>
      </w:pPr>
    </w:p>
    <w:p w14:paraId="1B395268" w14:textId="77777777" w:rsidR="007D2B04" w:rsidRPr="00211C82" w:rsidRDefault="002A014C" w:rsidP="007F4FEC">
      <w:r w:rsidRPr="00211C82">
        <w:t xml:space="preserve">We were particularly concerned that the UW develop </w:t>
      </w:r>
      <w:r w:rsidR="00B72CFC" w:rsidRPr="00211C82">
        <w:t>support and guidance policies</w:t>
      </w:r>
      <w:r w:rsidRPr="00211C82">
        <w:t xml:space="preserve"> for faculty </w:t>
      </w:r>
      <w:r w:rsidR="00B72CFC" w:rsidRPr="00211C82">
        <w:t>and students who are attacked or threatene</w:t>
      </w:r>
      <w:r w:rsidR="00FA6AE9" w:rsidRPr="00211C82">
        <w:t>d</w:t>
      </w:r>
      <w:r w:rsidR="00B72CFC" w:rsidRPr="00211C82">
        <w:t xml:space="preserve">.  Jacoby suggested faculty and students need to know the circumstances in which they can expect support and the types of support available.  For example, what is campus policy regarding the ability to stop unwanted recordings and videos.  </w:t>
      </w:r>
      <w:r w:rsidR="00B72CFC" w:rsidRPr="00211C82">
        <w:lastRenderedPageBreak/>
        <w:t xml:space="preserve">Likewise, are there supports for those who have been </w:t>
      </w:r>
      <w:proofErr w:type="spellStart"/>
      <w:r w:rsidR="00B72CFC" w:rsidRPr="00211C82">
        <w:t>doxxed</w:t>
      </w:r>
      <w:proofErr w:type="spellEnd"/>
      <w:r w:rsidR="00B72CFC" w:rsidRPr="00211C82">
        <w:t xml:space="preserve"> experienced malicious internet publication of information about them).  He suggested that these are areas of AAUP concern and that our organization would be willing to work with the administration on this;   </w:t>
      </w:r>
    </w:p>
    <w:p w14:paraId="011B1150" w14:textId="77777777" w:rsidR="007D2B04" w:rsidRPr="00211C82" w:rsidRDefault="007D2B04" w:rsidP="007F4FEC"/>
    <w:p w14:paraId="0673E004" w14:textId="77777777" w:rsidR="007D2B04" w:rsidRDefault="00B72CFC" w:rsidP="007D2B04">
      <w:r w:rsidRPr="00211C82">
        <w:t>Jarosz further noted notes that UW</w:t>
      </w:r>
      <w:r w:rsidR="00211C82">
        <w:t xml:space="preserve"> </w:t>
      </w:r>
      <w:proofErr w:type="spellStart"/>
      <w:r w:rsidR="00211C82">
        <w:t>SafeC</w:t>
      </w:r>
      <w:r w:rsidRPr="00211C82">
        <w:t>ampus</w:t>
      </w:r>
      <w:proofErr w:type="spellEnd"/>
      <w:r w:rsidRPr="00211C82">
        <w:t xml:space="preserve"> is currently severely understaffed, that Hall Health has insufficient </w:t>
      </w:r>
      <w:r w:rsidR="00FA6AE9" w:rsidRPr="00211C82">
        <w:t>staffing to meet increased student demand for mental health counseling in the current campu</w:t>
      </w:r>
      <w:r w:rsidR="00211C82">
        <w:t>s climate of fear and anxiety.</w:t>
      </w:r>
      <w:r w:rsidR="007D2B04">
        <w:t xml:space="preserve"> President </w:t>
      </w:r>
      <w:proofErr w:type="spellStart"/>
      <w:r w:rsidR="007D2B04">
        <w:t>Cauce</w:t>
      </w:r>
      <w:proofErr w:type="spellEnd"/>
      <w:r w:rsidR="007D2B04">
        <w:t xml:space="preserve"> said in the short term the Safe Campus team and Hall Health counseling staff have been authorized to increase their staffing, and Student Life has sponsored stress management workshops.</w:t>
      </w:r>
    </w:p>
    <w:p w14:paraId="2665A48A" w14:textId="77777777" w:rsidR="007D2B04" w:rsidRDefault="007D2B04" w:rsidP="007D2B04"/>
    <w:p w14:paraId="2466121E" w14:textId="77777777" w:rsidR="00A041EE" w:rsidRDefault="007D2B04" w:rsidP="00C60F81">
      <w:r>
        <w:t xml:space="preserve">Additionally, the </w:t>
      </w:r>
      <w:r w:rsidR="00825346">
        <w:t xml:space="preserve">UW has developed a “Bias Response Tool,” </w:t>
      </w:r>
      <w:r w:rsidR="00825346" w:rsidRPr="00825346">
        <w:t>https://report.bias.washington.edu/</w:t>
      </w:r>
      <w:r w:rsidR="00A872A1">
        <w:t xml:space="preserve">   </w:t>
      </w:r>
      <w:r w:rsidR="007F4FEC">
        <w:t xml:space="preserve">[Note: </w:t>
      </w:r>
      <w:r w:rsidR="00A872A1">
        <w:t>A “</w:t>
      </w:r>
      <w:r w:rsidR="00A872A1">
        <w:rPr>
          <w:rFonts w:eastAsia="Times New Roman"/>
        </w:rPr>
        <w:t xml:space="preserve">Bias Incident Advisory Committee” has been established to collect information and advise the vice president for Student Life </w:t>
      </w:r>
      <w:r w:rsidR="00C37DD4">
        <w:rPr>
          <w:rFonts w:eastAsia="Times New Roman"/>
        </w:rPr>
        <w:t>(</w:t>
      </w:r>
      <w:proofErr w:type="spellStart"/>
      <w:r w:rsidR="00825032">
        <w:rPr>
          <w:rFonts w:eastAsia="Times New Roman"/>
        </w:rPr>
        <w:t>Denzil</w:t>
      </w:r>
      <w:proofErr w:type="spellEnd"/>
      <w:r w:rsidR="00825032">
        <w:rPr>
          <w:rFonts w:eastAsia="Times New Roman"/>
        </w:rPr>
        <w:t xml:space="preserve"> Suite</w:t>
      </w:r>
      <w:r w:rsidR="00C37DD4">
        <w:rPr>
          <w:rFonts w:eastAsia="Times New Roman"/>
        </w:rPr>
        <w:t xml:space="preserve">) </w:t>
      </w:r>
      <w:r w:rsidR="00A872A1">
        <w:rPr>
          <w:rFonts w:eastAsia="Times New Roman"/>
        </w:rPr>
        <w:t xml:space="preserve">and the vice president for Minority Affairs and Diversity </w:t>
      </w:r>
      <w:r w:rsidR="007F4FEC">
        <w:rPr>
          <w:rFonts w:eastAsia="Times New Roman"/>
        </w:rPr>
        <w:t>(</w:t>
      </w:r>
      <w:r w:rsidR="00825032" w:rsidRPr="00825032">
        <w:rPr>
          <w:rFonts w:eastAsia="Times New Roman"/>
        </w:rPr>
        <w:t>Rickey Hall</w:t>
      </w:r>
      <w:r w:rsidR="007F4FEC">
        <w:rPr>
          <w:rFonts w:eastAsia="Times New Roman"/>
        </w:rPr>
        <w:t xml:space="preserve">) </w:t>
      </w:r>
      <w:r w:rsidR="00A872A1">
        <w:rPr>
          <w:rFonts w:eastAsia="Times New Roman"/>
        </w:rPr>
        <w:t xml:space="preserve">on reports of bias-related incidents that may impact the University of Washington community. </w:t>
      </w:r>
      <w:r w:rsidR="007F4FEC">
        <w:rPr>
          <w:rFonts w:eastAsia="Times New Roman"/>
        </w:rPr>
        <w:t>Website says: “</w:t>
      </w:r>
      <w:r w:rsidR="00A872A1">
        <w:rPr>
          <w:rFonts w:eastAsia="Times New Roman"/>
        </w:rPr>
        <w:t xml:space="preserve">Barring unexpected circumstance, reports received through the </w:t>
      </w:r>
      <w:hyperlink r:id="rId8" w:history="1">
        <w:r w:rsidR="00A872A1">
          <w:rPr>
            <w:rStyle w:val="Hyperlink"/>
            <w:rFonts w:eastAsia="Times New Roman"/>
          </w:rPr>
          <w:t>Bias Incident Report Form</w:t>
        </w:r>
      </w:hyperlink>
      <w:r w:rsidR="00A872A1">
        <w:rPr>
          <w:rFonts w:eastAsia="Times New Roman"/>
        </w:rPr>
        <w:t xml:space="preserve"> will be reviewed by a member of </w:t>
      </w:r>
      <w:r w:rsidR="007F4FEC">
        <w:rPr>
          <w:rFonts w:eastAsia="Times New Roman"/>
        </w:rPr>
        <w:t>the</w:t>
      </w:r>
      <w:r w:rsidR="00A872A1">
        <w:rPr>
          <w:rFonts w:eastAsia="Times New Roman"/>
        </w:rPr>
        <w:t xml:space="preserve"> committee within 2-4 business days.</w:t>
      </w:r>
      <w:r w:rsidR="007F4FEC">
        <w:rPr>
          <w:rFonts w:eastAsia="Times New Roman"/>
        </w:rPr>
        <w:t>”]</w:t>
      </w:r>
    </w:p>
    <w:p w14:paraId="7AD1C420" w14:textId="77777777" w:rsidR="00A041EE" w:rsidRDefault="00A041EE" w:rsidP="00C60F81"/>
    <w:p w14:paraId="5C5E0329" w14:textId="77777777" w:rsidR="00A041EE" w:rsidRPr="00856C5B" w:rsidRDefault="007D2B04" w:rsidP="00C60F81">
      <w:pPr>
        <w:rPr>
          <w:rFonts w:eastAsia="Times New Roman"/>
        </w:rPr>
      </w:pPr>
      <w:r>
        <w:t xml:space="preserve">Hagopian raised the question </w:t>
      </w:r>
      <w:r w:rsidR="00A041EE">
        <w:t xml:space="preserve">whether “hate posters” can be removed, and by whom. The technicality is that they can be taken down if they are “defacing” or “unapproved.” </w:t>
      </w:r>
      <w:r w:rsidR="0081628B">
        <w:t>Posting h</w:t>
      </w:r>
      <w:r w:rsidR="00A041EE">
        <w:t>ate messages can carry high penalties.</w:t>
      </w:r>
      <w:r w:rsidR="0081628B">
        <w:t xml:space="preserve"> </w:t>
      </w:r>
      <w:r w:rsidR="00802A2A">
        <w:t>The President</w:t>
      </w:r>
      <w:r w:rsidR="0081628B">
        <w:t xml:space="preserve"> stated her preference is for people to call the police t</w:t>
      </w:r>
      <w:r w:rsidR="00A075D3">
        <w:t xml:space="preserve">o remove objectionable posters </w:t>
      </w:r>
      <w:r w:rsidR="00FA6AE9">
        <w:t>a</w:t>
      </w:r>
      <w:r>
        <w:t xml:space="preserve">s there have been instances where </w:t>
      </w:r>
      <w:r w:rsidR="00A075D3">
        <w:t xml:space="preserve">poster removers </w:t>
      </w:r>
      <w:r>
        <w:t xml:space="preserve">were </w:t>
      </w:r>
      <w:r w:rsidR="00A075D3">
        <w:t xml:space="preserve">photographed </w:t>
      </w:r>
      <w:r>
        <w:t>and la</w:t>
      </w:r>
      <w:r w:rsidR="00FA6AE9">
        <w:t xml:space="preserve">ter were </w:t>
      </w:r>
      <w:r>
        <w:t>subject to harassment</w:t>
      </w:r>
      <w:r w:rsidR="00A075D3">
        <w:t xml:space="preserve">. </w:t>
      </w:r>
      <w:r w:rsidR="007F4FEC">
        <w:t>All agreed the police quotes on recent objectionable posters wer</w:t>
      </w:r>
      <w:r w:rsidR="00856C5B">
        <w:t xml:space="preserve">e unfortunate (KOMO News </w:t>
      </w:r>
      <w:hyperlink r:id="rId9" w:history="1">
        <w:r w:rsidR="00856C5B" w:rsidRPr="005B5E9B">
          <w:rPr>
            <w:rStyle w:val="Hyperlink"/>
          </w:rPr>
          <w:t>quote</w:t>
        </w:r>
      </w:hyperlink>
      <w:r w:rsidR="00856C5B">
        <w:t xml:space="preserve"> by </w:t>
      </w:r>
      <w:r w:rsidR="00856C5B">
        <w:rPr>
          <w:rFonts w:eastAsia="Times New Roman"/>
        </w:rPr>
        <w:t xml:space="preserve">Maj. Steve </w:t>
      </w:r>
      <w:proofErr w:type="spellStart"/>
      <w:r w:rsidR="00856C5B">
        <w:rPr>
          <w:rFonts w:eastAsia="Times New Roman"/>
        </w:rPr>
        <w:t>Rittereiser</w:t>
      </w:r>
      <w:proofErr w:type="spellEnd"/>
      <w:r w:rsidR="00856C5B">
        <w:rPr>
          <w:rFonts w:eastAsia="Times New Roman"/>
        </w:rPr>
        <w:t xml:space="preserve">: “Obviously, if you find it offensive you'll want to stay away from that.”) </w:t>
      </w:r>
      <w:r w:rsidR="00A075D3">
        <w:t>More police are patrolling on bikes to see if they can observe these Nazi poster putter uppers.</w:t>
      </w:r>
      <w:r w:rsidR="00C63EE9">
        <w:t xml:space="preserve"> </w:t>
      </w:r>
      <w:r>
        <w:t xml:space="preserve">Jarosz </w:t>
      </w:r>
      <w:r w:rsidR="00C63EE9">
        <w:t>noted in her department someone ha</w:t>
      </w:r>
      <w:r w:rsidR="00FA6AE9">
        <w:t>d</w:t>
      </w:r>
      <w:r w:rsidR="00C63EE9">
        <w:t xml:space="preserve"> accessed the networked printer and printed out hostile posters.</w:t>
      </w:r>
    </w:p>
    <w:p w14:paraId="1DAC23F9" w14:textId="77777777" w:rsidR="00A075D3" w:rsidRDefault="00A075D3" w:rsidP="00C60F81"/>
    <w:p w14:paraId="6FECC665" w14:textId="16303947" w:rsidR="00A075D3" w:rsidRDefault="00802A2A" w:rsidP="00C60F81">
      <w:r>
        <w:t xml:space="preserve">The President </w:t>
      </w:r>
      <w:r w:rsidR="00A075D3">
        <w:t>met with the College Republicans. She has also scheduled a Shabbat dinner with Jewish students, and plans a dinner with Muslim students as well.</w:t>
      </w:r>
      <w:r w:rsidR="00CE3F37">
        <w:t xml:space="preserve"> </w:t>
      </w:r>
      <w:proofErr w:type="spellStart"/>
      <w:r w:rsidR="00CE3F37">
        <w:t>Jarosz</w:t>
      </w:r>
      <w:proofErr w:type="spellEnd"/>
      <w:r w:rsidR="00CE3F37">
        <w:t xml:space="preserve"> concurred that we should go the extra mile for Muslim, Jewish and students of color. </w:t>
      </w:r>
    </w:p>
    <w:p w14:paraId="698400B5" w14:textId="77777777" w:rsidR="00F24AEF" w:rsidRDefault="00F24AEF" w:rsidP="00C60F81"/>
    <w:p w14:paraId="081C0EE0" w14:textId="77777777" w:rsidR="00030190" w:rsidRDefault="00F24AEF" w:rsidP="00C60F81">
      <w:r>
        <w:t xml:space="preserve">What can we do to support people who have been </w:t>
      </w:r>
      <w:proofErr w:type="spellStart"/>
      <w:r>
        <w:t>do</w:t>
      </w:r>
      <w:r w:rsidR="00FA6AE9">
        <w:t>x</w:t>
      </w:r>
      <w:r>
        <w:t>xed</w:t>
      </w:r>
      <w:proofErr w:type="spellEnd"/>
      <w:r>
        <w:t xml:space="preserve"> (had their identities revealed and besmirched on the internet)? We expressed particular concern for</w:t>
      </w:r>
      <w:r w:rsidR="00211C82">
        <w:t xml:space="preserve"> graduate</w:t>
      </w:r>
      <w:r>
        <w:t xml:space="preserve"> </w:t>
      </w:r>
      <w:r w:rsidR="007D2B04">
        <w:t xml:space="preserve">students, like </w:t>
      </w:r>
      <w:r>
        <w:t>Alan Michael Weatherford</w:t>
      </w:r>
      <w:r w:rsidR="007D2B04">
        <w:t xml:space="preserve"> who have been </w:t>
      </w:r>
      <w:proofErr w:type="spellStart"/>
      <w:r w:rsidR="007D2B04">
        <w:t>doxxed</w:t>
      </w:r>
      <w:proofErr w:type="spellEnd"/>
      <w:r w:rsidR="007D2B04">
        <w:t xml:space="preserve"> or slandered online</w:t>
      </w:r>
      <w:r w:rsidR="00802A2A">
        <w:t xml:space="preserve">.  The President </w:t>
      </w:r>
      <w:r>
        <w:t>was not optimistic there was much to be done</w:t>
      </w:r>
      <w:r w:rsidR="00A72567">
        <w:t>.</w:t>
      </w:r>
      <w:r w:rsidR="00030190" w:rsidRPr="00030190">
        <w:t xml:space="preserve"> </w:t>
      </w:r>
      <w:r w:rsidR="00030190">
        <w:t>Following up on a suggestion by Diane Morrison, we queried whether Doctoral Program Officers could be called upon to help clear prospective employee reputations.  Pres</w:t>
      </w:r>
      <w:r w:rsidR="00FA6AE9">
        <w:t>i</w:t>
      </w:r>
      <w:r w:rsidR="00030190">
        <w:t xml:space="preserve">dent </w:t>
      </w:r>
      <w:proofErr w:type="spellStart"/>
      <w:r w:rsidR="00030190">
        <w:t>Cauce</w:t>
      </w:r>
      <w:proofErr w:type="spellEnd"/>
      <w:r w:rsidR="00030190">
        <w:t xml:space="preserve"> indicated that some things alo</w:t>
      </w:r>
      <w:r w:rsidR="00802A2A">
        <w:t xml:space="preserve">ng these lines are being done. </w:t>
      </w:r>
      <w:r w:rsidR="004003A5">
        <w:t xml:space="preserve"> She did say efforts were made to clean up the “Rate my Professor.com” site for Mr. Weatherford.</w:t>
      </w:r>
      <w:r w:rsidR="007F4FEC">
        <w:t xml:space="preserve"> (Indeed, a review of his page there today showed only positive reviews.)</w:t>
      </w:r>
      <w:r w:rsidR="007D2B04">
        <w:t xml:space="preserve"> </w:t>
      </w:r>
    </w:p>
    <w:p w14:paraId="3773692A" w14:textId="77777777" w:rsidR="00A72567" w:rsidRDefault="00A72567" w:rsidP="00C60F81"/>
    <w:p w14:paraId="6196362A" w14:textId="77777777" w:rsidR="00A72567" w:rsidRDefault="00A72567" w:rsidP="00C60F81">
      <w:r>
        <w:t>Conclusion</w:t>
      </w:r>
      <w:r w:rsidR="005B5E9B">
        <w:t>s</w:t>
      </w:r>
      <w:r>
        <w:t>:</w:t>
      </w:r>
    </w:p>
    <w:p w14:paraId="5AA8D527" w14:textId="77777777" w:rsidR="00A72567" w:rsidRDefault="00A72567" w:rsidP="00A72567">
      <w:pPr>
        <w:pStyle w:val="ListParagraph"/>
        <w:numPr>
          <w:ilvl w:val="0"/>
          <w:numId w:val="1"/>
        </w:numPr>
      </w:pPr>
      <w:r>
        <w:t xml:space="preserve">We </w:t>
      </w:r>
      <w:r w:rsidR="00030190">
        <w:t xml:space="preserve">are </w:t>
      </w:r>
      <w:r>
        <w:t xml:space="preserve">pleased that increased resources </w:t>
      </w:r>
      <w:r w:rsidR="00030190">
        <w:t xml:space="preserve">are being </w:t>
      </w:r>
      <w:r>
        <w:t>made available to support students who are stressed or who become victims in this newly hostile political climate towards immigrants, Jews, Muslims and people of color.</w:t>
      </w:r>
    </w:p>
    <w:p w14:paraId="1A062897" w14:textId="1CBE0C43" w:rsidR="00A72567" w:rsidRDefault="00A72567" w:rsidP="00A72567">
      <w:pPr>
        <w:pStyle w:val="ListParagraph"/>
        <w:numPr>
          <w:ilvl w:val="0"/>
          <w:numId w:val="1"/>
        </w:numPr>
      </w:pPr>
      <w:r>
        <w:t xml:space="preserve">We </w:t>
      </w:r>
      <w:r w:rsidR="00030190">
        <w:t xml:space="preserve">are </w:t>
      </w:r>
      <w:r>
        <w:t xml:space="preserve">pleased </w:t>
      </w:r>
      <w:r w:rsidR="00030190">
        <w:t xml:space="preserve">that President </w:t>
      </w:r>
      <w:proofErr w:type="spellStart"/>
      <w:r w:rsidR="00030190">
        <w:t>Cauce</w:t>
      </w:r>
      <w:proofErr w:type="spellEnd"/>
      <w:r>
        <w:t xml:space="preserve"> </w:t>
      </w:r>
      <w:r w:rsidR="00030190">
        <w:t xml:space="preserve">indicates </w:t>
      </w:r>
      <w:r>
        <w:t>that an incident like that of November 15 (the Muslim student assault) would be handled differently in the future; i</w:t>
      </w:r>
      <w:r w:rsidR="00790F5E">
        <w:t>t would receive a timely report.</w:t>
      </w:r>
    </w:p>
    <w:p w14:paraId="794FE026" w14:textId="3194D215" w:rsidR="00A72567" w:rsidRDefault="00A72567" w:rsidP="00A72567">
      <w:pPr>
        <w:pStyle w:val="ListParagraph"/>
        <w:numPr>
          <w:ilvl w:val="0"/>
          <w:numId w:val="1"/>
        </w:numPr>
      </w:pPr>
      <w:r>
        <w:t>We agreed the UW needs to get out in front of the events of the day. Police need to be viewed as allies in the defense against assault and hate, and the UW offices need to provide more support to our vulnerable students, staff and faculty. Police could start with better messaging, as well as making different choices. Administration messages need to be more proactive</w:t>
      </w:r>
      <w:r w:rsidR="00030190">
        <w:t xml:space="preserve"> in advising where and when support can be provided and in defining boundary lines for permissible behaviors regarding speech</w:t>
      </w:r>
      <w:r>
        <w:t xml:space="preserve">. Ana Mari noted </w:t>
      </w:r>
      <w:r w:rsidR="00211C82">
        <w:t>J</w:t>
      </w:r>
      <w:r>
        <w:t xml:space="preserve">erry </w:t>
      </w:r>
      <w:proofErr w:type="spellStart"/>
      <w:r>
        <w:t>Baldasty</w:t>
      </w:r>
      <w:proofErr w:type="spellEnd"/>
      <w:r>
        <w:t xml:space="preserve"> was about to distribute such a message. Faculty </w:t>
      </w:r>
      <w:r w:rsidR="00B6547A">
        <w:t xml:space="preserve">also </w:t>
      </w:r>
      <w:r>
        <w:t>need more guidance about what can be said and what can’t be said in classrooms (which are treated differently than invited speakers).</w:t>
      </w:r>
      <w:r w:rsidR="00030190">
        <w:t xml:space="preserve">  We made clear that AAUP </w:t>
      </w:r>
      <w:r w:rsidR="00897AD0">
        <w:t>is willing to</w:t>
      </w:r>
      <w:r w:rsidR="00030190">
        <w:t xml:space="preserve"> partner in efforts </w:t>
      </w:r>
      <w:r w:rsidR="00897AD0">
        <w:t>that</w:t>
      </w:r>
      <w:r w:rsidR="00030190">
        <w:t xml:space="preserve"> support and protect faculty and students in </w:t>
      </w:r>
      <w:r w:rsidR="00897AD0">
        <w:t>what appears to be</w:t>
      </w:r>
      <w:r w:rsidR="00030190">
        <w:t xml:space="preserve"> </w:t>
      </w:r>
      <w:r w:rsidR="009E2C4C">
        <w:t xml:space="preserve">an </w:t>
      </w:r>
      <w:r w:rsidR="00897AD0">
        <w:t>increasingly</w:t>
      </w:r>
      <w:r w:rsidR="00030190">
        <w:t xml:space="preserve"> </w:t>
      </w:r>
      <w:r w:rsidR="00897AD0">
        <w:t xml:space="preserve">hostile </w:t>
      </w:r>
      <w:r w:rsidR="00030190">
        <w:t>climate.</w:t>
      </w:r>
    </w:p>
    <w:p w14:paraId="085713F5" w14:textId="77777777" w:rsidR="00C37DD4" w:rsidRPr="00C60F81" w:rsidRDefault="00C37DD4" w:rsidP="00C60F81"/>
    <w:p w14:paraId="0FA5651D" w14:textId="77777777" w:rsidR="00C60F81" w:rsidRPr="00C60F81" w:rsidRDefault="00C60F81"/>
    <w:p w14:paraId="5724CB79" w14:textId="219395B2" w:rsidR="00D0511F" w:rsidRDefault="00D0511F" w:rsidP="00D0511F">
      <w:pPr>
        <w:rPr>
          <w:rFonts w:eastAsia="Times New Roman"/>
        </w:rPr>
      </w:pPr>
      <w:r w:rsidRPr="00B6547A">
        <w:rPr>
          <w:b/>
          <w:u w:val="single"/>
        </w:rPr>
        <w:t>Note</w:t>
      </w:r>
      <w:r>
        <w:t xml:space="preserve">: </w:t>
      </w:r>
      <w:r>
        <w:rPr>
          <w:rFonts w:eastAsia="Times New Roman"/>
        </w:rPr>
        <w:t xml:space="preserve">Campus Republicans announce they have weekly meetings on Wednesday at 6:00PM in </w:t>
      </w:r>
      <w:proofErr w:type="spellStart"/>
      <w:r>
        <w:rPr>
          <w:rFonts w:eastAsia="Times New Roman"/>
        </w:rPr>
        <w:t>Sav</w:t>
      </w:r>
      <w:r w:rsidR="007B07C7">
        <w:rPr>
          <w:rFonts w:eastAsia="Times New Roman"/>
        </w:rPr>
        <w:t>e</w:t>
      </w:r>
      <w:r>
        <w:rPr>
          <w:rFonts w:eastAsia="Times New Roman"/>
        </w:rPr>
        <w:t>ry</w:t>
      </w:r>
      <w:proofErr w:type="spellEnd"/>
      <w:r>
        <w:rPr>
          <w:rFonts w:eastAsia="Times New Roman"/>
        </w:rPr>
        <w:t xml:space="preserve"> Hall, Room 136.</w:t>
      </w:r>
    </w:p>
    <w:p w14:paraId="399EB4CD" w14:textId="77777777" w:rsidR="00C60F81" w:rsidRDefault="00C60F81"/>
    <w:p w14:paraId="188B0021" w14:textId="77777777" w:rsidR="00C60F81" w:rsidRPr="00B6547A" w:rsidRDefault="007F4FEC" w:rsidP="00211C82">
      <w:pPr>
        <w:outlineLvl w:val="0"/>
        <w:rPr>
          <w:b/>
          <w:u w:val="single"/>
        </w:rPr>
      </w:pPr>
      <w:r w:rsidRPr="00B6547A">
        <w:rPr>
          <w:b/>
          <w:u w:val="single"/>
        </w:rPr>
        <w:t>Appendix:</w:t>
      </w:r>
    </w:p>
    <w:p w14:paraId="2790BBCB" w14:textId="77777777" w:rsidR="00C60F81" w:rsidRDefault="007F4FEC">
      <w:r>
        <w:t xml:space="preserve">Here’s the letter we sent to Dr. </w:t>
      </w:r>
      <w:proofErr w:type="spellStart"/>
      <w:r>
        <w:t>Cauce</w:t>
      </w:r>
      <w:proofErr w:type="spellEnd"/>
      <w:r>
        <w:t xml:space="preserve"> that prompted the meeting:</w:t>
      </w:r>
    </w:p>
    <w:p w14:paraId="7681315C" w14:textId="77777777" w:rsidR="00C60F81" w:rsidRDefault="00C60F81"/>
    <w:p w14:paraId="554F95B9" w14:textId="77777777" w:rsidR="00C60F81" w:rsidRDefault="00C60F81" w:rsidP="00211C82">
      <w:pPr>
        <w:outlineLvl w:val="0"/>
      </w:pPr>
      <w:r>
        <w:t xml:space="preserve">Dear President </w:t>
      </w:r>
      <w:proofErr w:type="spellStart"/>
      <w:r>
        <w:t>Cauce</w:t>
      </w:r>
      <w:proofErr w:type="spellEnd"/>
      <w:r>
        <w:t>,</w:t>
      </w:r>
    </w:p>
    <w:p w14:paraId="692FCB6C" w14:textId="77777777" w:rsidR="00C60F81" w:rsidRDefault="00C60F81" w:rsidP="00C60F81"/>
    <w:p w14:paraId="699BD9AE" w14:textId="77777777" w:rsidR="00C60F81" w:rsidRDefault="00C60F81" w:rsidP="00C60F81">
      <w:r>
        <w:t>Thanks you for your AAUP comment on November 29 in which you invited a small group of faculty to discuss the criteria for not reporting the November 15</w:t>
      </w:r>
      <w:r>
        <w:rPr>
          <w:vertAlign w:val="superscript"/>
        </w:rPr>
        <w:t>th</w:t>
      </w:r>
      <w:r>
        <w:t xml:space="preserve"> assault on a Muslim student, </w:t>
      </w:r>
      <w:proofErr w:type="spellStart"/>
      <w:r>
        <w:t>Nasro</w:t>
      </w:r>
      <w:proofErr w:type="spellEnd"/>
      <w:r>
        <w:t xml:space="preserve"> Hasan while she was on the Seattle campus.   We understand that you found there were circumstances that made timely notification of this event to the campus community unnecessary.  Instead, as you know, students, faculty and staff learned of the assault through social media or the </w:t>
      </w:r>
      <w:r>
        <w:rPr>
          <w:i/>
        </w:rPr>
        <w:t>Seattle Times</w:t>
      </w:r>
      <w:r>
        <w:t xml:space="preserve"> coverage that appeared more than ten days later on November 26</w:t>
      </w:r>
      <w:r>
        <w:rPr>
          <w:vertAlign w:val="superscript"/>
        </w:rPr>
        <w:t>th</w:t>
      </w:r>
      <w:r>
        <w:t xml:space="preserve"> and 28</w:t>
      </w:r>
      <w:r>
        <w:rPr>
          <w:vertAlign w:val="superscript"/>
        </w:rPr>
        <w:t>th</w:t>
      </w:r>
      <w:r>
        <w:t xml:space="preserve">.   We would like to take you up on your offer to discuss the reasons that this case was found not to meet the standard for reporting under the </w:t>
      </w:r>
      <w:proofErr w:type="spellStart"/>
      <w:r>
        <w:t>Clery</w:t>
      </w:r>
      <w:proofErr w:type="spellEnd"/>
      <w:r>
        <w:t xml:space="preserve"> Act.  We would like to meet with you either before or at our next AAUP board meeting on Feb 1 at 3:30.</w:t>
      </w:r>
    </w:p>
    <w:p w14:paraId="1AFAD42F" w14:textId="77777777" w:rsidR="00C60F81" w:rsidRDefault="00C60F81" w:rsidP="00C60F81"/>
    <w:p w14:paraId="23AADF1A" w14:textId="77777777" w:rsidR="00C60F81" w:rsidRDefault="00C60F81" w:rsidP="00C60F81">
      <w:r>
        <w:t xml:space="preserve">In response to concerns from faculty and organizations about the lack of notification, both your office and campus police suggested it had “not risen to the level” required to trigger a warning under the </w:t>
      </w:r>
      <w:proofErr w:type="spellStart"/>
      <w:r>
        <w:t>Clery</w:t>
      </w:r>
      <w:proofErr w:type="spellEnd"/>
      <w:r>
        <w:t xml:space="preserve"> Act.  This is a difficult decision to understand as the facts of the case reported by the </w:t>
      </w:r>
      <w:r>
        <w:rPr>
          <w:i/>
        </w:rPr>
        <w:t>Times</w:t>
      </w:r>
      <w:r>
        <w:t xml:space="preserve">, appear unambiguously to meet the criteria for a classification of aggravated assault, as described in </w:t>
      </w:r>
      <w:r>
        <w:rPr>
          <w:i/>
        </w:rPr>
        <w:t>The Handbook for Campus Safety and Security Reporting 2016 Edition</w:t>
      </w:r>
      <w:r>
        <w:t xml:space="preserve">. This classification depends on the type of weapon (or object used as a weapon), the seriousness of the injury, and (or) the intent of the assailant to cause serious injury.  This attack to the victim’s face with a bottle, reportedly resulted in significant bruising and a concussion and therefore appears readily to meet the threshold for a determination of aggravated assault on all three counts.  We note that the determination of aggravated assault under the </w:t>
      </w:r>
      <w:proofErr w:type="spellStart"/>
      <w:r>
        <w:t>Clery</w:t>
      </w:r>
      <w:proofErr w:type="spellEnd"/>
      <w:r>
        <w:t xml:space="preserve"> Act is </w:t>
      </w:r>
      <w:r>
        <w:rPr>
          <w:i/>
        </w:rPr>
        <w:t xml:space="preserve">separate from </w:t>
      </w:r>
      <w:r>
        <w:t>the specific charge as determined by the local police jurisdiction.</w:t>
      </w:r>
      <w:r>
        <w:rPr>
          <w:rStyle w:val="FootnoteReference"/>
        </w:rPr>
        <w:footnoteReference w:id="1"/>
      </w:r>
      <w:r>
        <w:t xml:space="preserve">  When an aggravated assault </w:t>
      </w:r>
      <w:r w:rsidRPr="00BD09FB">
        <w:rPr>
          <w:i/>
        </w:rPr>
        <w:t xml:space="preserve">under the </w:t>
      </w:r>
      <w:proofErr w:type="spellStart"/>
      <w:r w:rsidRPr="00BD09FB">
        <w:rPr>
          <w:i/>
        </w:rPr>
        <w:t>Clery</w:t>
      </w:r>
      <w:proofErr w:type="spellEnd"/>
      <w:r w:rsidRPr="00BD09FB">
        <w:rPr>
          <w:i/>
        </w:rPr>
        <w:t xml:space="preserve"> Act definition</w:t>
      </w:r>
      <w:r>
        <w:t xml:space="preserve"> is reported to campus police, our understanding is that event triggers a requirement to notify the campus community (</w:t>
      </w:r>
      <w:r>
        <w:rPr>
          <w:i/>
        </w:rPr>
        <w:t xml:space="preserve">Handbook, </w:t>
      </w:r>
      <w:r>
        <w:t xml:space="preserve">6-12).  In this framework, Maj. Steve </w:t>
      </w:r>
      <w:proofErr w:type="spellStart"/>
      <w:r>
        <w:t>Rittereiser’s</w:t>
      </w:r>
      <w:proofErr w:type="spellEnd"/>
      <w:r>
        <w:t xml:space="preserve"> assertion, quoted in the December 7</w:t>
      </w:r>
      <w:r>
        <w:rPr>
          <w:vertAlign w:val="superscript"/>
        </w:rPr>
        <w:t>th</w:t>
      </w:r>
      <w:r>
        <w:t xml:space="preserve"> issue of </w:t>
      </w:r>
      <w:r>
        <w:rPr>
          <w:i/>
        </w:rPr>
        <w:t>Real Change</w:t>
      </w:r>
      <w:r>
        <w:t xml:space="preserve">, that the community wasn’t notified because the bottle hadn’t been broken before it was hurled at Hassan appears to be an irrelevant evasion on the basis of a technicality.  (the </w:t>
      </w:r>
      <w:r w:rsidRPr="00F64C75">
        <w:rPr>
          <w:i/>
        </w:rPr>
        <w:t>Campus Safety</w:t>
      </w:r>
      <w:r>
        <w:t xml:space="preserve"> </w:t>
      </w:r>
      <w:r>
        <w:rPr>
          <w:i/>
        </w:rPr>
        <w:t xml:space="preserve">Handbook </w:t>
      </w:r>
      <w:r>
        <w:t>does not at any point suggest that blood must be drawn to warrant a determination of aggravated assault.  It does, however, dictate that assaults should be reported when the victim requires medical attention as in this case where Hassan was taken to Highline Medical Center for diagnosis of her concussion).</w:t>
      </w:r>
    </w:p>
    <w:p w14:paraId="6D3D9B9E" w14:textId="77777777" w:rsidR="00C60F81" w:rsidRDefault="00C60F81" w:rsidP="00C60F81"/>
    <w:p w14:paraId="6F87FEEC" w14:textId="77777777" w:rsidR="00C60F81" w:rsidRDefault="00C60F81" w:rsidP="00C60F81">
      <w:r>
        <w:t xml:space="preserve">The purpose of </w:t>
      </w:r>
      <w:proofErr w:type="spellStart"/>
      <w:r>
        <w:t>Clery</w:t>
      </w:r>
      <w:proofErr w:type="spellEnd"/>
      <w:r>
        <w:t xml:space="preserve"> Act-mandated notifications is to aid in prevention of similar crimes by alerting people to risk and enabling them to protect themselves.   Although this appears, thankfully, to have been an isolated incident, there was no way of knowing at the time of the assault that the perpetrator would not pursue similar violence against other targets, as he had fled the scene and was not apprehended.   </w:t>
      </w:r>
    </w:p>
    <w:p w14:paraId="4F4B8DC2" w14:textId="77777777" w:rsidR="00C60F81" w:rsidRDefault="00C60F81" w:rsidP="00C60F81"/>
    <w:p w14:paraId="208A2638" w14:textId="77777777" w:rsidR="00C60F81" w:rsidRDefault="00C60F81" w:rsidP="00C60F81">
      <w:r>
        <w:t xml:space="preserve">The issue of hate crimes is a separate matter, but one that is obviously connected to our concerns.  Major </w:t>
      </w:r>
      <w:proofErr w:type="spellStart"/>
      <w:r>
        <w:t>Rittereiser</w:t>
      </w:r>
      <w:proofErr w:type="spellEnd"/>
      <w:r>
        <w:t xml:space="preserve"> is certainly correct in asserting to the </w:t>
      </w:r>
      <w:r>
        <w:rPr>
          <w:i/>
        </w:rPr>
        <w:t>Seattle Times</w:t>
      </w:r>
      <w:r>
        <w:t xml:space="preserve"> that there is insufficient evidence of the perpetrator’s intent to make any positive determination that the assault against this Muslim woman was a hate crime.  But the </w:t>
      </w:r>
      <w:r>
        <w:rPr>
          <w:i/>
        </w:rPr>
        <w:t xml:space="preserve">possibility </w:t>
      </w:r>
      <w:r>
        <w:t xml:space="preserve">that the victim was targeted for wearing a hijab would seem to constitute a clear and present risk to other Muslim women on campus of which they should have been apprised.  Had there been a </w:t>
      </w:r>
      <w:r w:rsidRPr="00FF6483">
        <w:t>timely notification that a victim w</w:t>
      </w:r>
      <w:r>
        <w:t>earing was Hajib</w:t>
      </w:r>
      <w:r w:rsidRPr="00FF6483">
        <w:t xml:space="preserve"> assaulted with a bottle</w:t>
      </w:r>
      <w:r>
        <w:t>, that would</w:t>
      </w:r>
      <w:r w:rsidRPr="00FF6483">
        <w:t xml:space="preserve"> </w:t>
      </w:r>
      <w:r>
        <w:t>have</w:t>
      </w:r>
      <w:r w:rsidRPr="00FF6483">
        <w:t xml:space="preserve"> convey</w:t>
      </w:r>
      <w:r>
        <w:t>ed</w:t>
      </w:r>
      <w:r w:rsidRPr="00FF6483">
        <w:t xml:space="preserve"> </w:t>
      </w:r>
      <w:r>
        <w:t>the</w:t>
      </w:r>
      <w:r w:rsidRPr="00FF6483">
        <w:t xml:space="preserve"> essential message</w:t>
      </w:r>
      <w:r>
        <w:t xml:space="preserve"> necessary to put potential victims on guard</w:t>
      </w:r>
      <w:r w:rsidRPr="00FF6483">
        <w:t>.</w:t>
      </w:r>
    </w:p>
    <w:p w14:paraId="6EE8E48B" w14:textId="77777777" w:rsidR="00C60F81" w:rsidRDefault="00C60F81" w:rsidP="00C60F81"/>
    <w:p w14:paraId="77949D28" w14:textId="77777777" w:rsidR="00C60F81" w:rsidRDefault="00C60F81" w:rsidP="00C60F81">
      <w:r>
        <w:t xml:space="preserve">We know these concerns have already been raised by the Washington state chapter of the Council on American-Islamic relations, among others.  As elected members of the UW AAUP Executive Board, we believe that academic freedom is imperiled if and when any university employees or students feel unable to move freely and safely on campus.  In this context, it seems vital that there be absolute transparency in the handling of any danger or </w:t>
      </w:r>
      <w:r>
        <w:rPr>
          <w:i/>
        </w:rPr>
        <w:t xml:space="preserve">potential </w:t>
      </w:r>
      <w:r>
        <w:t xml:space="preserve">danger to members of the university community, and most especially those placed at risk in the current political climate of racism and xenophobia.  </w:t>
      </w:r>
    </w:p>
    <w:p w14:paraId="1B5E00B1" w14:textId="77777777" w:rsidR="00C60F81" w:rsidRDefault="00C60F81" w:rsidP="00C60F81"/>
    <w:p w14:paraId="004D5534" w14:textId="77777777" w:rsidR="00C60F81" w:rsidRDefault="00C60F81" w:rsidP="00C60F81">
      <w:r>
        <w:t xml:space="preserve">We understand that there is always, inevitably, some component of judgment in determining when timely warnings will be issued.  We suspect you share AAUP’s concern that in the present social and political context even any </w:t>
      </w:r>
      <w:r>
        <w:rPr>
          <w:i/>
        </w:rPr>
        <w:t xml:space="preserve">perception </w:t>
      </w:r>
      <w:r>
        <w:t xml:space="preserve">that the safety of a vulnerable population is not the primary and overriding consideration sends a damaging message.  Again we appreciate the opportunity you have offered to discuss this matter. </w:t>
      </w:r>
    </w:p>
    <w:p w14:paraId="31CA69A2" w14:textId="77777777" w:rsidR="00C60F81" w:rsidRDefault="00C60F81" w:rsidP="00C60F81"/>
    <w:p w14:paraId="3D43391B" w14:textId="77777777" w:rsidR="00C60F81" w:rsidRDefault="00C60F81" w:rsidP="00211C82">
      <w:pPr>
        <w:outlineLvl w:val="0"/>
      </w:pPr>
      <w:r>
        <w:t>Yours sincerely</w:t>
      </w:r>
    </w:p>
    <w:p w14:paraId="56F28D16" w14:textId="77777777" w:rsidR="00C60F81" w:rsidRDefault="00C60F81" w:rsidP="00C60F81"/>
    <w:p w14:paraId="321B5B63" w14:textId="77777777" w:rsidR="00C60F81" w:rsidRDefault="00C60F81" w:rsidP="00211C82">
      <w:pPr>
        <w:outlineLvl w:val="0"/>
      </w:pPr>
      <w:r>
        <w:t>THE UW AAUP EB</w:t>
      </w:r>
    </w:p>
    <w:p w14:paraId="5E8DA900" w14:textId="77777777" w:rsidR="00C60F81" w:rsidRDefault="00C60F81" w:rsidP="00C60F81"/>
    <w:p w14:paraId="7B993C23" w14:textId="77777777" w:rsidR="00C60F81" w:rsidRDefault="00C60F81" w:rsidP="00C60F81"/>
    <w:p w14:paraId="40A5146F" w14:textId="77777777" w:rsidR="00C60F81" w:rsidRPr="00C60F81" w:rsidRDefault="00C60F81"/>
    <w:sectPr w:rsidR="00C60F81" w:rsidRPr="00C60F81" w:rsidSect="00997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F6567" w14:textId="77777777" w:rsidR="00250A64" w:rsidRDefault="00250A64" w:rsidP="00C60F81">
      <w:r>
        <w:separator/>
      </w:r>
    </w:p>
  </w:endnote>
  <w:endnote w:type="continuationSeparator" w:id="0">
    <w:p w14:paraId="69832742" w14:textId="77777777" w:rsidR="00250A64" w:rsidRDefault="00250A64" w:rsidP="00C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98444" w14:textId="77777777" w:rsidR="00250A64" w:rsidRDefault="00250A64" w:rsidP="00C60F81">
      <w:r>
        <w:separator/>
      </w:r>
    </w:p>
  </w:footnote>
  <w:footnote w:type="continuationSeparator" w:id="0">
    <w:p w14:paraId="5D341AC8" w14:textId="77777777" w:rsidR="00250A64" w:rsidRDefault="00250A64" w:rsidP="00C60F81">
      <w:r>
        <w:continuationSeparator/>
      </w:r>
    </w:p>
  </w:footnote>
  <w:footnote w:id="1">
    <w:p w14:paraId="6BDEA975" w14:textId="77777777" w:rsidR="004D28F6" w:rsidRDefault="004D28F6" w:rsidP="00C60F81">
      <w:pPr>
        <w:rPr>
          <w:rFonts w:eastAsia="Times New Roman"/>
        </w:rPr>
      </w:pPr>
      <w:r>
        <w:rPr>
          <w:rStyle w:val="FootnoteReference"/>
        </w:rPr>
        <w:footnoteRef/>
      </w:r>
      <w:r>
        <w:t xml:space="preserve"> “</w:t>
      </w:r>
      <w:r>
        <w:rPr>
          <w:rFonts w:eastAsia="Times New Roman"/>
        </w:rPr>
        <w:t xml:space="preserve">Be aware that assault cases might be categorized as assault and battery, disorderly </w:t>
      </w:r>
      <w:proofErr w:type="gramStart"/>
      <w:r>
        <w:rPr>
          <w:rFonts w:eastAsia="Times New Roman"/>
        </w:rPr>
        <w:t>conduct,  domestic</w:t>
      </w:r>
      <w:proofErr w:type="gramEnd"/>
      <w:r>
        <w:rPr>
          <w:rFonts w:eastAsia="Times New Roman"/>
        </w:rPr>
        <w:t xml:space="preserve"> violence or simple assault </w:t>
      </w:r>
      <w:r w:rsidRPr="00BD09FB">
        <w:rPr>
          <w:rFonts w:eastAsia="Times New Roman"/>
          <w:i/>
        </w:rPr>
        <w:t>by some local jurisdictions</w:t>
      </w:r>
      <w:r>
        <w:rPr>
          <w:rFonts w:eastAsia="Times New Roman"/>
        </w:rPr>
        <w:t xml:space="preserve">, even though a knife, </w:t>
      </w:r>
    </w:p>
    <w:p w14:paraId="5817ED68" w14:textId="77777777" w:rsidR="004D28F6" w:rsidRPr="00BD09FB" w:rsidRDefault="004D28F6" w:rsidP="00C60F81">
      <w:pPr>
        <w:rPr>
          <w:rFonts w:eastAsia="Times New Roman"/>
          <w:i/>
        </w:rPr>
      </w:pPr>
      <w:r>
        <w:rPr>
          <w:rFonts w:eastAsia="Times New Roman"/>
        </w:rPr>
        <w:t xml:space="preserve">gun or </w:t>
      </w:r>
      <w:proofErr w:type="gramStart"/>
      <w:r>
        <w:rPr>
          <w:rFonts w:eastAsia="Times New Roman"/>
        </w:rPr>
        <w:t>other</w:t>
      </w:r>
      <w:proofErr w:type="gramEnd"/>
      <w:r>
        <w:rPr>
          <w:rFonts w:eastAsia="Times New Roman"/>
        </w:rPr>
        <w:t xml:space="preserve"> weapon was used in the incident. These </w:t>
      </w:r>
      <w:r w:rsidRPr="00BD09FB">
        <w:rPr>
          <w:rFonts w:eastAsia="Times New Roman"/>
          <w:i/>
        </w:rPr>
        <w:t xml:space="preserve">should be classified as </w:t>
      </w:r>
    </w:p>
    <w:p w14:paraId="28FB8B05" w14:textId="77777777" w:rsidR="004D28F6" w:rsidRDefault="004D28F6" w:rsidP="00C60F81">
      <w:pPr>
        <w:rPr>
          <w:rFonts w:eastAsia="Times New Roman"/>
        </w:rPr>
      </w:pPr>
      <w:r w:rsidRPr="00BD09FB">
        <w:rPr>
          <w:rFonts w:eastAsia="Times New Roman"/>
          <w:i/>
        </w:rPr>
        <w:t xml:space="preserve">Aggravated Assault for </w:t>
      </w:r>
      <w:proofErr w:type="spellStart"/>
      <w:r w:rsidRPr="00BD09FB">
        <w:rPr>
          <w:rFonts w:eastAsia="Times New Roman"/>
          <w:i/>
        </w:rPr>
        <w:t>Clery</w:t>
      </w:r>
      <w:proofErr w:type="spellEnd"/>
      <w:r w:rsidRPr="00BD09FB">
        <w:rPr>
          <w:rFonts w:eastAsia="Times New Roman"/>
          <w:i/>
        </w:rPr>
        <w:t xml:space="preserve"> Act reporting purposes.</w:t>
      </w:r>
      <w:r>
        <w:rPr>
          <w:rFonts w:eastAsia="Times New Roman"/>
        </w:rPr>
        <w:t xml:space="preserve">” (Handbook, 3-11, our emphasis). </w:t>
      </w:r>
    </w:p>
    <w:p w14:paraId="5511094B" w14:textId="77777777" w:rsidR="004D28F6" w:rsidRDefault="004D28F6" w:rsidP="00C60F8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93151"/>
    <w:multiLevelType w:val="hybridMultilevel"/>
    <w:tmpl w:val="A7E0E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9"/>
    <w:rsid w:val="00030190"/>
    <w:rsid w:val="00046DC7"/>
    <w:rsid w:val="00046F78"/>
    <w:rsid w:val="00085E09"/>
    <w:rsid w:val="0008626A"/>
    <w:rsid w:val="00092727"/>
    <w:rsid w:val="0009654C"/>
    <w:rsid w:val="000A04CD"/>
    <w:rsid w:val="000D440F"/>
    <w:rsid w:val="001111B4"/>
    <w:rsid w:val="00122ABC"/>
    <w:rsid w:val="00155888"/>
    <w:rsid w:val="00160BE3"/>
    <w:rsid w:val="001715F0"/>
    <w:rsid w:val="001B2E41"/>
    <w:rsid w:val="001C7201"/>
    <w:rsid w:val="001F067B"/>
    <w:rsid w:val="00201EF9"/>
    <w:rsid w:val="00211C82"/>
    <w:rsid w:val="002337BF"/>
    <w:rsid w:val="0025086C"/>
    <w:rsid w:val="00250A64"/>
    <w:rsid w:val="0025421A"/>
    <w:rsid w:val="00290501"/>
    <w:rsid w:val="00292B5E"/>
    <w:rsid w:val="002A014C"/>
    <w:rsid w:val="002A7332"/>
    <w:rsid w:val="002B1011"/>
    <w:rsid w:val="002C6E36"/>
    <w:rsid w:val="003206DA"/>
    <w:rsid w:val="0034166A"/>
    <w:rsid w:val="00353666"/>
    <w:rsid w:val="0036457C"/>
    <w:rsid w:val="003660AA"/>
    <w:rsid w:val="00393F56"/>
    <w:rsid w:val="003D3A04"/>
    <w:rsid w:val="003D566E"/>
    <w:rsid w:val="003D5A59"/>
    <w:rsid w:val="003E38A6"/>
    <w:rsid w:val="003E3990"/>
    <w:rsid w:val="003E6625"/>
    <w:rsid w:val="003F3176"/>
    <w:rsid w:val="004003A5"/>
    <w:rsid w:val="004214D9"/>
    <w:rsid w:val="00427130"/>
    <w:rsid w:val="004364CD"/>
    <w:rsid w:val="00477CA7"/>
    <w:rsid w:val="00492591"/>
    <w:rsid w:val="004B02F9"/>
    <w:rsid w:val="004C6693"/>
    <w:rsid w:val="004D28F6"/>
    <w:rsid w:val="004D6CBE"/>
    <w:rsid w:val="004D7E20"/>
    <w:rsid w:val="004F0F30"/>
    <w:rsid w:val="004F1122"/>
    <w:rsid w:val="004F55BB"/>
    <w:rsid w:val="00501A1F"/>
    <w:rsid w:val="00502EC3"/>
    <w:rsid w:val="00504E1C"/>
    <w:rsid w:val="00517E2B"/>
    <w:rsid w:val="00524060"/>
    <w:rsid w:val="00532F33"/>
    <w:rsid w:val="00536C87"/>
    <w:rsid w:val="005B5E9B"/>
    <w:rsid w:val="005E0C41"/>
    <w:rsid w:val="0060264D"/>
    <w:rsid w:val="006061D2"/>
    <w:rsid w:val="00612F98"/>
    <w:rsid w:val="006132D9"/>
    <w:rsid w:val="00647857"/>
    <w:rsid w:val="0066502B"/>
    <w:rsid w:val="00671C97"/>
    <w:rsid w:val="006867D7"/>
    <w:rsid w:val="006B282F"/>
    <w:rsid w:val="006C4DE0"/>
    <w:rsid w:val="00700D8F"/>
    <w:rsid w:val="007031E7"/>
    <w:rsid w:val="00722CF4"/>
    <w:rsid w:val="0074317A"/>
    <w:rsid w:val="00762C00"/>
    <w:rsid w:val="007735AE"/>
    <w:rsid w:val="00790F5E"/>
    <w:rsid w:val="007B07C7"/>
    <w:rsid w:val="007B368D"/>
    <w:rsid w:val="007B76B2"/>
    <w:rsid w:val="007D2B04"/>
    <w:rsid w:val="007D491B"/>
    <w:rsid w:val="007D6F1B"/>
    <w:rsid w:val="007E3934"/>
    <w:rsid w:val="007E6963"/>
    <w:rsid w:val="007F4FEC"/>
    <w:rsid w:val="00802A2A"/>
    <w:rsid w:val="00806E9A"/>
    <w:rsid w:val="0081628B"/>
    <w:rsid w:val="00821A92"/>
    <w:rsid w:val="00825032"/>
    <w:rsid w:val="00825346"/>
    <w:rsid w:val="0084566B"/>
    <w:rsid w:val="00852CAC"/>
    <w:rsid w:val="00856C5B"/>
    <w:rsid w:val="00861EF7"/>
    <w:rsid w:val="0086302B"/>
    <w:rsid w:val="00882408"/>
    <w:rsid w:val="00882618"/>
    <w:rsid w:val="008834A4"/>
    <w:rsid w:val="00897AD0"/>
    <w:rsid w:val="008D3A25"/>
    <w:rsid w:val="009063CA"/>
    <w:rsid w:val="009330C4"/>
    <w:rsid w:val="00937F79"/>
    <w:rsid w:val="00960729"/>
    <w:rsid w:val="0099270E"/>
    <w:rsid w:val="00997DA1"/>
    <w:rsid w:val="009A4215"/>
    <w:rsid w:val="009A78C8"/>
    <w:rsid w:val="009E040A"/>
    <w:rsid w:val="009E2C4C"/>
    <w:rsid w:val="00A0309D"/>
    <w:rsid w:val="00A041EE"/>
    <w:rsid w:val="00A075D3"/>
    <w:rsid w:val="00A14168"/>
    <w:rsid w:val="00A2740A"/>
    <w:rsid w:val="00A44E8C"/>
    <w:rsid w:val="00A72567"/>
    <w:rsid w:val="00A72878"/>
    <w:rsid w:val="00A872A1"/>
    <w:rsid w:val="00A91AC0"/>
    <w:rsid w:val="00AB0522"/>
    <w:rsid w:val="00AB5A27"/>
    <w:rsid w:val="00B00F47"/>
    <w:rsid w:val="00B10573"/>
    <w:rsid w:val="00B2232F"/>
    <w:rsid w:val="00B53992"/>
    <w:rsid w:val="00B6214A"/>
    <w:rsid w:val="00B6547A"/>
    <w:rsid w:val="00B72CFC"/>
    <w:rsid w:val="00B73984"/>
    <w:rsid w:val="00B7459B"/>
    <w:rsid w:val="00B80A08"/>
    <w:rsid w:val="00BA1021"/>
    <w:rsid w:val="00BA22AD"/>
    <w:rsid w:val="00BE5694"/>
    <w:rsid w:val="00C37DD4"/>
    <w:rsid w:val="00C60F81"/>
    <w:rsid w:val="00C63EE9"/>
    <w:rsid w:val="00CC1666"/>
    <w:rsid w:val="00CC1E0A"/>
    <w:rsid w:val="00CE3F37"/>
    <w:rsid w:val="00CF152D"/>
    <w:rsid w:val="00D0511F"/>
    <w:rsid w:val="00D05EDF"/>
    <w:rsid w:val="00D2780A"/>
    <w:rsid w:val="00D61DE3"/>
    <w:rsid w:val="00D74CC5"/>
    <w:rsid w:val="00DA3C3C"/>
    <w:rsid w:val="00DC5996"/>
    <w:rsid w:val="00DC7A62"/>
    <w:rsid w:val="00DE217D"/>
    <w:rsid w:val="00DE6B6A"/>
    <w:rsid w:val="00E151E1"/>
    <w:rsid w:val="00E2420D"/>
    <w:rsid w:val="00E24E79"/>
    <w:rsid w:val="00E319DB"/>
    <w:rsid w:val="00E80A9D"/>
    <w:rsid w:val="00EA2DC7"/>
    <w:rsid w:val="00EA3A57"/>
    <w:rsid w:val="00EC78E5"/>
    <w:rsid w:val="00F1541D"/>
    <w:rsid w:val="00F24821"/>
    <w:rsid w:val="00F24AEF"/>
    <w:rsid w:val="00F6429E"/>
    <w:rsid w:val="00F67A72"/>
    <w:rsid w:val="00F77BA5"/>
    <w:rsid w:val="00F86209"/>
    <w:rsid w:val="00FA6AE9"/>
    <w:rsid w:val="00FC76E5"/>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1B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F81"/>
    <w:rPr>
      <w:rFonts w:ascii="Times New Roman" w:hAnsi="Times New Roman" w:cs="Times New Roman"/>
    </w:rPr>
  </w:style>
  <w:style w:type="paragraph" w:styleId="Heading2">
    <w:name w:val="heading 2"/>
    <w:basedOn w:val="Normal"/>
    <w:next w:val="Normal"/>
    <w:link w:val="Heading2Char"/>
    <w:autoRedefine/>
    <w:uiPriority w:val="9"/>
    <w:unhideWhenUsed/>
    <w:qFormat/>
    <w:rsid w:val="003E3990"/>
    <w:pPr>
      <w:keepNext/>
      <w:keepLines/>
      <w:spacing w:before="40"/>
      <w:outlineLvl w:val="1"/>
    </w:pPr>
    <w:rPr>
      <w:rFonts w:eastAsiaTheme="majorEastAsia" w:cstheme="majorBidi"/>
      <w:b/>
      <w:i/>
      <w:szCs w:val="26"/>
    </w:rPr>
  </w:style>
  <w:style w:type="paragraph" w:styleId="Heading3">
    <w:name w:val="heading 3"/>
    <w:basedOn w:val="Normal"/>
    <w:link w:val="Heading3Char"/>
    <w:uiPriority w:val="9"/>
    <w:qFormat/>
    <w:rsid w:val="00C60F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990"/>
    <w:rPr>
      <w:rFonts w:ascii="Times New Roman" w:eastAsiaTheme="majorEastAsia" w:hAnsi="Times New Roman" w:cstheme="majorBidi"/>
      <w:b/>
      <w:i/>
      <w:szCs w:val="26"/>
    </w:rPr>
  </w:style>
  <w:style w:type="paragraph" w:customStyle="1" w:styleId="Heading2fogarty">
    <w:name w:val="Heading 2 fogarty"/>
    <w:basedOn w:val="Heading2"/>
    <w:autoRedefine/>
    <w:qFormat/>
    <w:rsid w:val="003E3990"/>
  </w:style>
  <w:style w:type="paragraph" w:styleId="FootnoteText">
    <w:name w:val="footnote text"/>
    <w:basedOn w:val="Normal"/>
    <w:link w:val="FootnoteTextChar"/>
    <w:uiPriority w:val="99"/>
    <w:semiHidden/>
    <w:unhideWhenUsed/>
    <w:rsid w:val="00C60F81"/>
    <w:rPr>
      <w:sz w:val="20"/>
      <w:szCs w:val="20"/>
    </w:rPr>
  </w:style>
  <w:style w:type="character" w:customStyle="1" w:styleId="FootnoteTextChar">
    <w:name w:val="Footnote Text Char"/>
    <w:basedOn w:val="DefaultParagraphFont"/>
    <w:link w:val="FootnoteText"/>
    <w:uiPriority w:val="99"/>
    <w:semiHidden/>
    <w:rsid w:val="00C60F8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0F81"/>
    <w:rPr>
      <w:vertAlign w:val="superscript"/>
    </w:rPr>
  </w:style>
  <w:style w:type="character" w:customStyle="1" w:styleId="Heading3Char">
    <w:name w:val="Heading 3 Char"/>
    <w:basedOn w:val="DefaultParagraphFont"/>
    <w:link w:val="Heading3"/>
    <w:uiPriority w:val="9"/>
    <w:rsid w:val="00C60F81"/>
    <w:rPr>
      <w:rFonts w:ascii="Times New Roman" w:hAnsi="Times New Roman" w:cs="Times New Roman"/>
      <w:b/>
      <w:bCs/>
      <w:sz w:val="27"/>
      <w:szCs w:val="27"/>
    </w:rPr>
  </w:style>
  <w:style w:type="character" w:styleId="Hyperlink">
    <w:name w:val="Hyperlink"/>
    <w:basedOn w:val="DefaultParagraphFont"/>
    <w:uiPriority w:val="99"/>
    <w:unhideWhenUsed/>
    <w:rsid w:val="00C60F81"/>
    <w:rPr>
      <w:color w:val="0000FF"/>
      <w:u w:val="single"/>
    </w:rPr>
  </w:style>
  <w:style w:type="paragraph" w:styleId="ListParagraph">
    <w:name w:val="List Paragraph"/>
    <w:basedOn w:val="Normal"/>
    <w:uiPriority w:val="34"/>
    <w:qFormat/>
    <w:rsid w:val="00A72567"/>
    <w:pPr>
      <w:ind w:left="720"/>
      <w:contextualSpacing/>
    </w:pPr>
  </w:style>
  <w:style w:type="character" w:customStyle="1" w:styleId="st">
    <w:name w:val="st"/>
    <w:basedOn w:val="DefaultParagraphFont"/>
    <w:rsid w:val="007F4FEC"/>
  </w:style>
  <w:style w:type="paragraph" w:styleId="BalloonText">
    <w:name w:val="Balloon Text"/>
    <w:basedOn w:val="Normal"/>
    <w:link w:val="BalloonTextChar"/>
    <w:uiPriority w:val="99"/>
    <w:semiHidden/>
    <w:unhideWhenUsed/>
    <w:rsid w:val="00CF1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2B04"/>
    <w:rPr>
      <w:sz w:val="18"/>
      <w:szCs w:val="18"/>
    </w:rPr>
  </w:style>
  <w:style w:type="paragraph" w:styleId="CommentText">
    <w:name w:val="annotation text"/>
    <w:basedOn w:val="Normal"/>
    <w:link w:val="CommentTextChar"/>
    <w:uiPriority w:val="99"/>
    <w:semiHidden/>
    <w:unhideWhenUsed/>
    <w:rsid w:val="007D2B04"/>
  </w:style>
  <w:style w:type="character" w:customStyle="1" w:styleId="CommentTextChar">
    <w:name w:val="Comment Text Char"/>
    <w:basedOn w:val="DefaultParagraphFont"/>
    <w:link w:val="CommentText"/>
    <w:uiPriority w:val="99"/>
    <w:semiHidden/>
    <w:rsid w:val="007D2B0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D2B04"/>
    <w:rPr>
      <w:b/>
      <w:bCs/>
      <w:sz w:val="20"/>
      <w:szCs w:val="20"/>
    </w:rPr>
  </w:style>
  <w:style w:type="character" w:customStyle="1" w:styleId="CommentSubjectChar">
    <w:name w:val="Comment Subject Char"/>
    <w:basedOn w:val="CommentTextChar"/>
    <w:link w:val="CommentSubject"/>
    <w:uiPriority w:val="99"/>
    <w:semiHidden/>
    <w:rsid w:val="007D2B04"/>
    <w:rPr>
      <w:rFonts w:ascii="Times New Roman" w:hAnsi="Times New Roman" w:cs="Times New Roman"/>
      <w:b/>
      <w:bCs/>
      <w:sz w:val="20"/>
      <w:szCs w:val="20"/>
    </w:rPr>
  </w:style>
  <w:style w:type="paragraph" w:styleId="DocumentMap">
    <w:name w:val="Document Map"/>
    <w:basedOn w:val="Normal"/>
    <w:link w:val="DocumentMapChar"/>
    <w:uiPriority w:val="99"/>
    <w:semiHidden/>
    <w:unhideWhenUsed/>
    <w:rsid w:val="00211C82"/>
  </w:style>
  <w:style w:type="character" w:customStyle="1" w:styleId="DocumentMapChar">
    <w:name w:val="Document Map Char"/>
    <w:basedOn w:val="DefaultParagraphFont"/>
    <w:link w:val="DocumentMap"/>
    <w:uiPriority w:val="99"/>
    <w:semiHidden/>
    <w:rsid w:val="00211C82"/>
    <w:rPr>
      <w:rFonts w:ascii="Times New Roman" w:hAnsi="Times New Roman" w:cs="Times New Roman"/>
    </w:rPr>
  </w:style>
  <w:style w:type="paragraph" w:styleId="Revision">
    <w:name w:val="Revision"/>
    <w:hidden/>
    <w:uiPriority w:val="99"/>
    <w:semiHidden/>
    <w:rsid w:val="00211C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2125">
      <w:bodyDiv w:val="1"/>
      <w:marLeft w:val="0"/>
      <w:marRight w:val="0"/>
      <w:marTop w:val="0"/>
      <w:marBottom w:val="0"/>
      <w:divBdr>
        <w:top w:val="none" w:sz="0" w:space="0" w:color="auto"/>
        <w:left w:val="none" w:sz="0" w:space="0" w:color="auto"/>
        <w:bottom w:val="none" w:sz="0" w:space="0" w:color="auto"/>
        <w:right w:val="none" w:sz="0" w:space="0" w:color="auto"/>
      </w:divBdr>
    </w:div>
    <w:div w:id="558708665">
      <w:bodyDiv w:val="1"/>
      <w:marLeft w:val="0"/>
      <w:marRight w:val="0"/>
      <w:marTop w:val="0"/>
      <w:marBottom w:val="0"/>
      <w:divBdr>
        <w:top w:val="none" w:sz="0" w:space="0" w:color="auto"/>
        <w:left w:val="none" w:sz="0" w:space="0" w:color="auto"/>
        <w:bottom w:val="none" w:sz="0" w:space="0" w:color="auto"/>
        <w:right w:val="none" w:sz="0" w:space="0" w:color="auto"/>
      </w:divBdr>
    </w:div>
    <w:div w:id="1038896748">
      <w:bodyDiv w:val="1"/>
      <w:marLeft w:val="0"/>
      <w:marRight w:val="0"/>
      <w:marTop w:val="0"/>
      <w:marBottom w:val="0"/>
      <w:divBdr>
        <w:top w:val="none" w:sz="0" w:space="0" w:color="auto"/>
        <w:left w:val="none" w:sz="0" w:space="0" w:color="auto"/>
        <w:bottom w:val="none" w:sz="0" w:space="0" w:color="auto"/>
        <w:right w:val="none" w:sz="0" w:space="0" w:color="auto"/>
      </w:divBdr>
    </w:div>
    <w:div w:id="1097211190">
      <w:bodyDiv w:val="1"/>
      <w:marLeft w:val="0"/>
      <w:marRight w:val="0"/>
      <w:marTop w:val="0"/>
      <w:marBottom w:val="0"/>
      <w:divBdr>
        <w:top w:val="none" w:sz="0" w:space="0" w:color="auto"/>
        <w:left w:val="none" w:sz="0" w:space="0" w:color="auto"/>
        <w:bottom w:val="none" w:sz="0" w:space="0" w:color="auto"/>
        <w:right w:val="none" w:sz="0" w:space="0" w:color="auto"/>
      </w:divBdr>
    </w:div>
    <w:div w:id="1198741176">
      <w:bodyDiv w:val="1"/>
      <w:marLeft w:val="0"/>
      <w:marRight w:val="0"/>
      <w:marTop w:val="0"/>
      <w:marBottom w:val="0"/>
      <w:divBdr>
        <w:top w:val="none" w:sz="0" w:space="0" w:color="auto"/>
        <w:left w:val="none" w:sz="0" w:space="0" w:color="auto"/>
        <w:bottom w:val="none" w:sz="0" w:space="0" w:color="auto"/>
        <w:right w:val="none" w:sz="0" w:space="0" w:color="auto"/>
      </w:divBdr>
    </w:div>
    <w:div w:id="1545021522">
      <w:bodyDiv w:val="1"/>
      <w:marLeft w:val="0"/>
      <w:marRight w:val="0"/>
      <w:marTop w:val="0"/>
      <w:marBottom w:val="0"/>
      <w:divBdr>
        <w:top w:val="none" w:sz="0" w:space="0" w:color="auto"/>
        <w:left w:val="none" w:sz="0" w:space="0" w:color="auto"/>
        <w:bottom w:val="none" w:sz="0" w:space="0" w:color="auto"/>
        <w:right w:val="none" w:sz="0" w:space="0" w:color="auto"/>
      </w:divBdr>
    </w:div>
    <w:div w:id="189565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erycenter.org/" TargetMode="External"/><Relationship Id="rId8" Type="http://schemas.openxmlformats.org/officeDocument/2006/relationships/hyperlink" Target="https://report.bias.washington.edu/submit" TargetMode="External"/><Relationship Id="rId9" Type="http://schemas.openxmlformats.org/officeDocument/2006/relationships/hyperlink" Target="http://komonews.com/news/local/neo-nazi-posters-found-on-university-of-washington-camp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1926</Words>
  <Characters>10983</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Notes from meeting with Ana Mari Cauce</vt:lpstr>
      <vt:lpstr>Appendix:</vt:lpstr>
      <vt:lpstr>Dear President Cauce,</vt:lpstr>
      <vt:lpstr>Yours sincerely</vt:lpstr>
      <vt:lpstr>THE UW AAUP EB</vt:lpstr>
    </vt:vector>
  </TitlesOfParts>
  <Company>UW Bothell</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3</cp:revision>
  <dcterms:created xsi:type="dcterms:W3CDTF">2017-03-05T23:24:00Z</dcterms:created>
  <dcterms:modified xsi:type="dcterms:W3CDTF">2017-03-13T16:13:00Z</dcterms:modified>
</cp:coreProperties>
</file>