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B4E6C" w14:textId="77777777" w:rsidR="009460F4" w:rsidRDefault="003B6803" w:rsidP="00232BE0">
      <w:pPr>
        <w:jc w:val="right"/>
        <w:rPr>
          <w:b/>
          <w:shd w:val="clear" w:color="auto" w:fill="FFFFFF"/>
        </w:rPr>
      </w:pPr>
      <w:r>
        <w:rPr>
          <w:b/>
          <w:shd w:val="clear" w:color="auto" w:fill="FFFFFF"/>
        </w:rPr>
        <w:t xml:space="preserve">MINUTES of </w:t>
      </w:r>
      <w:r w:rsidRPr="00C74DAE">
        <w:rPr>
          <w:b/>
          <w:shd w:val="clear" w:color="auto" w:fill="FFFFFF"/>
        </w:rPr>
        <w:t xml:space="preserve">AAUP Executive Board meeting </w:t>
      </w:r>
    </w:p>
    <w:p w14:paraId="29EC5F13" w14:textId="31380499" w:rsidR="003B6803" w:rsidRDefault="001F6B93" w:rsidP="00232BE0">
      <w:pPr>
        <w:jc w:val="right"/>
        <w:rPr>
          <w:b/>
          <w:shd w:val="clear" w:color="auto" w:fill="FFFFFF"/>
        </w:rPr>
      </w:pPr>
      <w:r>
        <w:rPr>
          <w:b/>
          <w:shd w:val="clear" w:color="auto" w:fill="FFFFFF"/>
        </w:rPr>
        <w:t xml:space="preserve">Monday </w:t>
      </w:r>
      <w:r w:rsidR="004168DC">
        <w:rPr>
          <w:b/>
          <w:shd w:val="clear" w:color="auto" w:fill="FFFFFF"/>
        </w:rPr>
        <w:t>17</w:t>
      </w:r>
      <w:r w:rsidR="00B237E8">
        <w:rPr>
          <w:b/>
          <w:shd w:val="clear" w:color="auto" w:fill="FFFFFF"/>
        </w:rPr>
        <w:t xml:space="preserve"> August</w:t>
      </w:r>
      <w:r w:rsidR="00D57864">
        <w:rPr>
          <w:b/>
          <w:shd w:val="clear" w:color="auto" w:fill="FFFFFF"/>
        </w:rPr>
        <w:t xml:space="preserve"> 2020</w:t>
      </w:r>
      <w:r w:rsidR="003B6803">
        <w:rPr>
          <w:b/>
          <w:shd w:val="clear" w:color="auto" w:fill="FFFFFF"/>
        </w:rPr>
        <w:t xml:space="preserve">, </w:t>
      </w:r>
      <w:r w:rsidR="003B6803" w:rsidRPr="00C74DAE">
        <w:rPr>
          <w:b/>
          <w:shd w:val="clear" w:color="auto" w:fill="FFFFFF"/>
        </w:rPr>
        <w:t>3:</w:t>
      </w:r>
      <w:r w:rsidR="003B6803">
        <w:rPr>
          <w:b/>
          <w:shd w:val="clear" w:color="auto" w:fill="FFFFFF"/>
        </w:rPr>
        <w:t>3</w:t>
      </w:r>
      <w:r w:rsidR="003B6803" w:rsidRPr="00C74DAE">
        <w:rPr>
          <w:b/>
          <w:shd w:val="clear" w:color="auto" w:fill="FFFFFF"/>
        </w:rPr>
        <w:t>0-5:</w:t>
      </w:r>
      <w:r w:rsidR="006A5DC2">
        <w:rPr>
          <w:b/>
          <w:shd w:val="clear" w:color="auto" w:fill="FFFFFF"/>
        </w:rPr>
        <w:t>0</w:t>
      </w:r>
      <w:r w:rsidR="003B6803" w:rsidRPr="00C74DAE">
        <w:rPr>
          <w:b/>
          <w:shd w:val="clear" w:color="auto" w:fill="FFFFFF"/>
        </w:rPr>
        <w:t>0pm</w:t>
      </w:r>
    </w:p>
    <w:p w14:paraId="0CBAE5D6" w14:textId="3B629330" w:rsidR="00697234" w:rsidRDefault="00B92FBC" w:rsidP="00232BE0">
      <w:pPr>
        <w:jc w:val="right"/>
      </w:pPr>
      <w:hyperlink r:id="rId7" w:history="1">
        <w:r w:rsidR="005B31AE" w:rsidRPr="000F5750">
          <w:rPr>
            <w:rStyle w:val="Hyperlink"/>
          </w:rPr>
          <w:t>https://washington.zoom.us/j/3285799782</w:t>
        </w:r>
      </w:hyperlink>
    </w:p>
    <w:p w14:paraId="7EB83904" w14:textId="77777777" w:rsidR="005B31AE" w:rsidRPr="00A97F92" w:rsidRDefault="005B31AE" w:rsidP="00232BE0">
      <w:pPr>
        <w:jc w:val="right"/>
        <w:rPr>
          <w:b/>
          <w:shd w:val="clear" w:color="auto" w:fill="FFFFFF"/>
        </w:rPr>
      </w:pPr>
    </w:p>
    <w:p w14:paraId="12BAEF0D" w14:textId="77777777" w:rsidR="003B6803" w:rsidRDefault="003B6803" w:rsidP="003B6803">
      <w:pPr>
        <w:pBdr>
          <w:top w:val="single" w:sz="4" w:space="0" w:color="auto"/>
          <w:left w:val="single" w:sz="4" w:space="4" w:color="auto"/>
          <w:bottom w:val="single" w:sz="4" w:space="1" w:color="auto"/>
          <w:right w:val="single" w:sz="4" w:space="4" w:color="auto"/>
        </w:pBdr>
        <w:contextualSpacing/>
        <w:jc w:val="right"/>
      </w:pPr>
      <w:r>
        <w:t xml:space="preserve">Three priorities in </w:t>
      </w:r>
      <w:r w:rsidR="00F957AA">
        <w:t>the current AAUP</w:t>
      </w:r>
      <w:r>
        <w:t xml:space="preserve"> strategic plan:</w:t>
      </w:r>
    </w:p>
    <w:p w14:paraId="28717215" w14:textId="77777777" w:rsidR="003B6803" w:rsidRPr="004F6958" w:rsidRDefault="003B6803" w:rsidP="003B680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1.</w:t>
      </w:r>
      <w:r w:rsidRPr="004F6958">
        <w:rPr>
          <w:sz w:val="14"/>
          <w:szCs w:val="14"/>
        </w:rPr>
        <w:t xml:space="preserve">     </w:t>
      </w:r>
      <w:r w:rsidRPr="004F6958">
        <w:t>the escalating division of insecure academic labor</w:t>
      </w:r>
    </w:p>
    <w:p w14:paraId="2332577D" w14:textId="77777777" w:rsidR="003B6803" w:rsidRPr="004F6958" w:rsidRDefault="003B6803" w:rsidP="003B680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2.</w:t>
      </w:r>
      <w:r w:rsidRPr="004F6958">
        <w:rPr>
          <w:sz w:val="14"/>
          <w:szCs w:val="14"/>
        </w:rPr>
        <w:t xml:space="preserve">     </w:t>
      </w:r>
      <w:r w:rsidRPr="004F6958">
        <w:t xml:space="preserve">reductions and restructuring of public funding and budgeting processes  </w:t>
      </w:r>
    </w:p>
    <w:p w14:paraId="5D53114D" w14:textId="77777777" w:rsidR="003B6803" w:rsidRPr="001F6B93" w:rsidRDefault="003B6803" w:rsidP="001F6B9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3.</w:t>
      </w:r>
      <w:r w:rsidRPr="004F6958">
        <w:rPr>
          <w:sz w:val="14"/>
          <w:szCs w:val="14"/>
        </w:rPr>
        <w:t xml:space="preserve">     </w:t>
      </w:r>
      <w:r w:rsidRPr="004F6958">
        <w:t>the increasingly hostile environment affecting students and faculty</w:t>
      </w:r>
    </w:p>
    <w:p w14:paraId="54AAA832" w14:textId="0BB31C0B" w:rsidR="0034365A" w:rsidRDefault="004066CA" w:rsidP="00163AC5">
      <w:pPr>
        <w:pStyle w:val="Heading4"/>
        <w:spacing w:before="0" w:beforeAutospacing="0" w:after="0" w:afterAutospacing="0"/>
        <w:contextualSpacing/>
        <w:rPr>
          <w:rFonts w:eastAsia="Times New Roman"/>
          <w:b w:val="0"/>
        </w:rPr>
      </w:pPr>
      <w:r>
        <w:t>On Zoom</w:t>
      </w:r>
      <w:r w:rsidR="004901A3">
        <w:t xml:space="preserve">: </w:t>
      </w:r>
      <w:r w:rsidR="00C94A9D">
        <w:rPr>
          <w:rFonts w:eastAsia="Times New Roman"/>
          <w:b w:val="0"/>
        </w:rPr>
        <w:t xml:space="preserve">Eva </w:t>
      </w:r>
      <w:proofErr w:type="spellStart"/>
      <w:r w:rsidR="00C94A9D">
        <w:rPr>
          <w:rFonts w:eastAsia="Times New Roman"/>
          <w:b w:val="0"/>
        </w:rPr>
        <w:t>Cherniavsky</w:t>
      </w:r>
      <w:proofErr w:type="spellEnd"/>
      <w:r w:rsidR="00C94A9D">
        <w:rPr>
          <w:rFonts w:eastAsia="Times New Roman"/>
          <w:b w:val="0"/>
        </w:rPr>
        <w:t xml:space="preserve">, </w:t>
      </w:r>
      <w:r w:rsidR="008955F5">
        <w:rPr>
          <w:rFonts w:eastAsia="Times New Roman"/>
          <w:b w:val="0"/>
        </w:rPr>
        <w:t>Amy Hagopian,</w:t>
      </w:r>
      <w:r w:rsidR="008955F5" w:rsidRPr="001F6B93">
        <w:rPr>
          <w:rFonts w:eastAsia="Times New Roman"/>
          <w:b w:val="0"/>
        </w:rPr>
        <w:t xml:space="preserve"> </w:t>
      </w:r>
      <w:r w:rsidR="0034365A">
        <w:rPr>
          <w:rFonts w:eastAsia="Times New Roman"/>
          <w:b w:val="0"/>
        </w:rPr>
        <w:t>Nora Kenworthy,</w:t>
      </w:r>
      <w:r w:rsidR="0034365A" w:rsidRPr="0034365A">
        <w:rPr>
          <w:rFonts w:eastAsia="Times New Roman"/>
          <w:b w:val="0"/>
        </w:rPr>
        <w:t xml:space="preserve"> </w:t>
      </w:r>
      <w:r w:rsidR="0034365A" w:rsidRPr="008A63D8">
        <w:rPr>
          <w:rFonts w:eastAsia="Times New Roman"/>
          <w:b w:val="0"/>
        </w:rPr>
        <w:t>Diane Morrison</w:t>
      </w:r>
      <w:r w:rsidR="00697234">
        <w:rPr>
          <w:rFonts w:eastAsia="Times New Roman"/>
          <w:b w:val="0"/>
        </w:rPr>
        <w:t>,</w:t>
      </w:r>
      <w:r w:rsidR="00697234" w:rsidRPr="00697234">
        <w:rPr>
          <w:rFonts w:eastAsia="Times New Roman"/>
          <w:b w:val="0"/>
        </w:rPr>
        <w:t xml:space="preserve"> </w:t>
      </w:r>
      <w:r w:rsidR="004562AC">
        <w:rPr>
          <w:rFonts w:eastAsia="Times New Roman"/>
          <w:b w:val="0"/>
        </w:rPr>
        <w:t>Jim Gregory,</w:t>
      </w:r>
      <w:r w:rsidR="004562AC" w:rsidRPr="004562AC">
        <w:rPr>
          <w:rFonts w:eastAsia="Times New Roman"/>
          <w:b w:val="0"/>
        </w:rPr>
        <w:t xml:space="preserve"> </w:t>
      </w:r>
      <w:r w:rsidR="004562AC" w:rsidRPr="008A63D8">
        <w:rPr>
          <w:rFonts w:eastAsia="Times New Roman"/>
          <w:b w:val="0"/>
        </w:rPr>
        <w:t>Jay Johnson</w:t>
      </w:r>
      <w:r w:rsidR="00A73082">
        <w:rPr>
          <w:rFonts w:eastAsia="Times New Roman"/>
          <w:b w:val="0"/>
        </w:rPr>
        <w:t>,</w:t>
      </w:r>
      <w:r w:rsidR="00A73082" w:rsidRPr="00A73082">
        <w:rPr>
          <w:rFonts w:eastAsia="Times New Roman"/>
          <w:b w:val="0"/>
        </w:rPr>
        <w:t xml:space="preserve"> </w:t>
      </w:r>
      <w:r w:rsidR="00A73082">
        <w:rPr>
          <w:rFonts w:eastAsia="Times New Roman"/>
          <w:b w:val="0"/>
        </w:rPr>
        <w:t xml:space="preserve">Duane </w:t>
      </w:r>
      <w:proofErr w:type="spellStart"/>
      <w:r w:rsidR="00A73082">
        <w:rPr>
          <w:rFonts w:eastAsia="Times New Roman"/>
          <w:b w:val="0"/>
        </w:rPr>
        <w:t>Storti</w:t>
      </w:r>
      <w:proofErr w:type="spellEnd"/>
      <w:r w:rsidR="00A73082">
        <w:rPr>
          <w:rFonts w:eastAsia="Times New Roman"/>
          <w:b w:val="0"/>
        </w:rPr>
        <w:t>,</w:t>
      </w:r>
      <w:r w:rsidR="00FD47F8" w:rsidRPr="00FD47F8">
        <w:rPr>
          <w:rFonts w:eastAsia="Times New Roman"/>
          <w:b w:val="0"/>
        </w:rPr>
        <w:t xml:space="preserve"> </w:t>
      </w:r>
      <w:r w:rsidR="00FD47F8" w:rsidRPr="008A63D8">
        <w:rPr>
          <w:rFonts w:eastAsia="Times New Roman"/>
          <w:b w:val="0"/>
        </w:rPr>
        <w:t>Abraham Flaxman</w:t>
      </w:r>
    </w:p>
    <w:p w14:paraId="48FC2770" w14:textId="77777777" w:rsidR="007A2B1F" w:rsidRDefault="007A2B1F" w:rsidP="00163AC5">
      <w:pPr>
        <w:pStyle w:val="Heading4"/>
        <w:spacing w:before="0" w:beforeAutospacing="0" w:after="0" w:afterAutospacing="0"/>
        <w:contextualSpacing/>
      </w:pPr>
    </w:p>
    <w:p w14:paraId="5FA67491" w14:textId="4A01A278" w:rsidR="00697234" w:rsidRDefault="006040A7" w:rsidP="00697234">
      <w:pPr>
        <w:pStyle w:val="Heading4"/>
        <w:spacing w:before="0" w:beforeAutospacing="0" w:after="0" w:afterAutospacing="0"/>
        <w:contextualSpacing/>
        <w:rPr>
          <w:rFonts w:eastAsia="Times New Roman"/>
          <w:b w:val="0"/>
        </w:rPr>
      </w:pPr>
      <w:r>
        <w:rPr>
          <w:rFonts w:eastAsia="Times New Roman"/>
        </w:rPr>
        <w:t xml:space="preserve">Absent: </w:t>
      </w:r>
      <w:r w:rsidR="008955F5" w:rsidRPr="008A63D8">
        <w:rPr>
          <w:rFonts w:eastAsia="Times New Roman"/>
          <w:b w:val="0"/>
        </w:rPr>
        <w:t>Charlie Collins</w:t>
      </w:r>
      <w:r w:rsidR="0034365A">
        <w:rPr>
          <w:rFonts w:eastAsia="Times New Roman"/>
          <w:b w:val="0"/>
        </w:rPr>
        <w:t>,</w:t>
      </w:r>
      <w:r w:rsidR="0034365A" w:rsidRPr="0034365A">
        <w:rPr>
          <w:rFonts w:eastAsia="Times New Roman"/>
          <w:b w:val="0"/>
        </w:rPr>
        <w:t xml:space="preserve"> </w:t>
      </w:r>
      <w:r w:rsidR="0034365A">
        <w:rPr>
          <w:rFonts w:eastAsia="Times New Roman"/>
          <w:b w:val="0"/>
        </w:rPr>
        <w:t xml:space="preserve">Rob Wood, </w:t>
      </w:r>
      <w:r w:rsidR="00A73082">
        <w:rPr>
          <w:rFonts w:eastAsia="Times New Roman"/>
          <w:b w:val="0"/>
        </w:rPr>
        <w:t xml:space="preserve">Ann </w:t>
      </w:r>
      <w:proofErr w:type="spellStart"/>
      <w:r w:rsidR="00A73082">
        <w:rPr>
          <w:rFonts w:eastAsia="Times New Roman"/>
          <w:b w:val="0"/>
        </w:rPr>
        <w:t>Mescher</w:t>
      </w:r>
      <w:proofErr w:type="spellEnd"/>
      <w:r w:rsidR="00A73082">
        <w:rPr>
          <w:rFonts w:eastAsia="Times New Roman"/>
          <w:b w:val="0"/>
        </w:rPr>
        <w:t xml:space="preserve">, </w:t>
      </w:r>
      <w:r w:rsidR="00697234">
        <w:rPr>
          <w:rFonts w:eastAsia="Times New Roman"/>
          <w:b w:val="0"/>
        </w:rPr>
        <w:t>Jim Bakken (AAUP regional)</w:t>
      </w:r>
    </w:p>
    <w:p w14:paraId="03BD74ED" w14:textId="36E1E58C" w:rsidR="008955F5" w:rsidRDefault="008955F5" w:rsidP="008955F5">
      <w:pPr>
        <w:pStyle w:val="Heading4"/>
        <w:spacing w:before="0" w:beforeAutospacing="0" w:after="0" w:afterAutospacing="0"/>
        <w:contextualSpacing/>
      </w:pPr>
    </w:p>
    <w:p w14:paraId="402CFF8E" w14:textId="33C99062" w:rsidR="004901A3" w:rsidRDefault="00DE614F" w:rsidP="00163AC5">
      <w:pPr>
        <w:pStyle w:val="Heading4"/>
        <w:spacing w:before="0" w:beforeAutospacing="0" w:after="0" w:afterAutospacing="0"/>
        <w:contextualSpacing/>
        <w:rPr>
          <w:rFonts w:eastAsia="Times New Roman"/>
          <w:b w:val="0"/>
        </w:rPr>
      </w:pPr>
      <w:r w:rsidRPr="000C45C8">
        <w:rPr>
          <w:rFonts w:eastAsia="Times New Roman"/>
        </w:rPr>
        <w:t>Resigned</w:t>
      </w:r>
      <w:r w:rsidR="00E609A4">
        <w:rPr>
          <w:rFonts w:eastAsia="Times New Roman"/>
        </w:rPr>
        <w:t>, but acting in treasurer capacity in the interim</w:t>
      </w:r>
      <w:r>
        <w:rPr>
          <w:rFonts w:eastAsia="Times New Roman"/>
          <w:b w:val="0"/>
        </w:rPr>
        <w:t xml:space="preserve">: </w:t>
      </w:r>
      <w:r w:rsidR="001F6B93">
        <w:rPr>
          <w:rFonts w:eastAsia="Times New Roman"/>
          <w:b w:val="0"/>
        </w:rPr>
        <w:t>Bert Stover</w:t>
      </w:r>
    </w:p>
    <w:p w14:paraId="56B4BE8A" w14:textId="6EFEA426" w:rsidR="00B92FBC" w:rsidRDefault="00B92FBC" w:rsidP="00163AC5">
      <w:pPr>
        <w:pStyle w:val="Heading4"/>
        <w:spacing w:before="0" w:beforeAutospacing="0" w:after="0" w:afterAutospacing="0"/>
        <w:contextualSpacing/>
        <w:rPr>
          <w:rFonts w:eastAsia="Times New Roman"/>
          <w:b w:val="0"/>
        </w:rPr>
      </w:pPr>
    </w:p>
    <w:p w14:paraId="39EC34D9" w14:textId="4FE9863A" w:rsidR="00B92FBC" w:rsidRPr="00B92FBC" w:rsidRDefault="00B92FBC" w:rsidP="00163AC5">
      <w:pPr>
        <w:pStyle w:val="Heading4"/>
        <w:spacing w:before="0" w:beforeAutospacing="0" w:after="0" w:afterAutospacing="0"/>
        <w:contextualSpacing/>
        <w:rPr>
          <w:rFonts w:eastAsia="Times New Roman"/>
          <w:bCs w:val="0"/>
        </w:rPr>
      </w:pPr>
      <w:r w:rsidRPr="00B92FBC">
        <w:rPr>
          <w:rFonts w:eastAsia="Times New Roman"/>
          <w:bCs w:val="0"/>
        </w:rPr>
        <w:t>Next meeting 9/14, 3:30 pm</w:t>
      </w:r>
    </w:p>
    <w:p w14:paraId="44069616" w14:textId="77777777" w:rsidR="00B92FBC" w:rsidRPr="00B92FBC" w:rsidRDefault="00B92FBC" w:rsidP="00B92FBC">
      <w:pPr>
        <w:pStyle w:val="Heading4"/>
        <w:contextualSpacing/>
        <w:rPr>
          <w:rFonts w:eastAsia="Times New Roman"/>
          <w:b w:val="0"/>
        </w:rPr>
      </w:pPr>
      <w:r w:rsidRPr="00B92FBC">
        <w:rPr>
          <w:rFonts w:eastAsia="Times New Roman"/>
          <w:b w:val="0"/>
        </w:rPr>
        <w:t>https://washington.zoom.us/j/96077508408</w:t>
      </w:r>
    </w:p>
    <w:p w14:paraId="03C88732" w14:textId="77777777" w:rsidR="00B92FBC" w:rsidRPr="00B92FBC" w:rsidRDefault="00B92FBC" w:rsidP="00B92FBC">
      <w:pPr>
        <w:pStyle w:val="Heading4"/>
        <w:contextualSpacing/>
        <w:rPr>
          <w:rFonts w:eastAsia="Times New Roman"/>
          <w:b w:val="0"/>
        </w:rPr>
      </w:pPr>
      <w:r w:rsidRPr="00B92FBC">
        <w:rPr>
          <w:rFonts w:eastAsia="Times New Roman"/>
          <w:b w:val="0"/>
        </w:rPr>
        <w:t>Meeting ID: 960 7750 8408</w:t>
      </w:r>
    </w:p>
    <w:p w14:paraId="4CCF493E" w14:textId="24435F0B" w:rsidR="00B92FBC" w:rsidRDefault="00B92FBC" w:rsidP="00B92FBC">
      <w:pPr>
        <w:pStyle w:val="Heading4"/>
        <w:contextualSpacing/>
        <w:rPr>
          <w:rFonts w:eastAsia="Times New Roman"/>
          <w:b w:val="0"/>
        </w:rPr>
      </w:pPr>
      <w:r w:rsidRPr="00B92FBC">
        <w:rPr>
          <w:rFonts w:eastAsia="Times New Roman"/>
          <w:b w:val="0"/>
        </w:rPr>
        <w:t>One tap mobile</w:t>
      </w:r>
      <w:r>
        <w:rPr>
          <w:rFonts w:eastAsia="Times New Roman"/>
          <w:b w:val="0"/>
        </w:rPr>
        <w:t xml:space="preserve"> </w:t>
      </w:r>
      <w:r w:rsidRPr="00B92FBC">
        <w:rPr>
          <w:rFonts w:eastAsia="Times New Roman"/>
          <w:b w:val="0"/>
        </w:rPr>
        <w:t>+</w:t>
      </w:r>
      <w:proofErr w:type="gramStart"/>
      <w:r w:rsidRPr="00B92FBC">
        <w:rPr>
          <w:rFonts w:eastAsia="Times New Roman"/>
          <w:b w:val="0"/>
        </w:rPr>
        <w:t>12063379723,,</w:t>
      </w:r>
      <w:proofErr w:type="gramEnd"/>
      <w:r w:rsidRPr="00B92FBC">
        <w:rPr>
          <w:rFonts w:eastAsia="Times New Roman"/>
          <w:b w:val="0"/>
        </w:rPr>
        <w:t>96077508408# US (Seattle)</w:t>
      </w:r>
    </w:p>
    <w:p w14:paraId="10D062DF" w14:textId="256DC899" w:rsidR="004066CA" w:rsidRDefault="004066CA" w:rsidP="00163AC5">
      <w:pPr>
        <w:pStyle w:val="Heading4"/>
        <w:spacing w:before="0" w:beforeAutospacing="0" w:after="0" w:afterAutospacing="0"/>
        <w:contextualSpacing/>
        <w:rPr>
          <w:rFonts w:eastAsia="Times New Roman"/>
          <w:b w:val="0"/>
        </w:rPr>
      </w:pPr>
    </w:p>
    <w:p w14:paraId="60ECBEB4" w14:textId="0D26F1E5" w:rsidR="00B046FF" w:rsidRPr="00464CAC" w:rsidRDefault="00B046FF" w:rsidP="00464CAC">
      <w:pPr>
        <w:pBdr>
          <w:bottom w:val="single" w:sz="4" w:space="1" w:color="auto"/>
        </w:pBdr>
        <w:jc w:val="center"/>
        <w:rPr>
          <w:b/>
          <w:sz w:val="28"/>
          <w:szCs w:val="28"/>
        </w:rPr>
      </w:pPr>
      <w:r w:rsidRPr="00464CAC">
        <w:rPr>
          <w:b/>
          <w:sz w:val="28"/>
          <w:szCs w:val="28"/>
        </w:rPr>
        <w:t>Minutes</w:t>
      </w:r>
    </w:p>
    <w:p w14:paraId="538F450B" w14:textId="587C67EA" w:rsidR="0002791E" w:rsidRDefault="00E81360" w:rsidP="0002791E">
      <w:pPr>
        <w:autoSpaceDE w:val="0"/>
        <w:autoSpaceDN w:val="0"/>
        <w:adjustRightInd w:val="0"/>
      </w:pPr>
      <w:r>
        <w:t xml:space="preserve">This </w:t>
      </w:r>
      <w:r w:rsidR="004168DC">
        <w:t>was an “emergency” meeting of</w:t>
      </w:r>
      <w:r>
        <w:t xml:space="preserve"> AAUP, </w:t>
      </w:r>
      <w:r w:rsidR="004168DC">
        <w:t xml:space="preserve">to prepare for the </w:t>
      </w:r>
      <w:proofErr w:type="gramStart"/>
      <w:r w:rsidR="004168DC">
        <w:t>child care</w:t>
      </w:r>
      <w:proofErr w:type="gramEnd"/>
      <w:r w:rsidR="004168DC">
        <w:t xml:space="preserve"> town hall</w:t>
      </w:r>
      <w:r>
        <w:t>.</w:t>
      </w:r>
    </w:p>
    <w:p w14:paraId="37AB6EB9" w14:textId="46C38C91" w:rsidR="00A73082" w:rsidRDefault="00A73082" w:rsidP="0002791E">
      <w:pPr>
        <w:autoSpaceDE w:val="0"/>
        <w:autoSpaceDN w:val="0"/>
        <w:adjustRightInd w:val="0"/>
      </w:pPr>
    </w:p>
    <w:p w14:paraId="0EAA374C" w14:textId="43A93D91" w:rsidR="00B92FBC" w:rsidRPr="00CD19CA" w:rsidRDefault="00327040" w:rsidP="00B92FBC">
      <w:pPr>
        <w:pStyle w:val="Heading4"/>
        <w:rPr>
          <w:rFonts w:eastAsia="Times New Roman"/>
          <w:i/>
        </w:rPr>
      </w:pPr>
      <w:r>
        <w:rPr>
          <w:rFonts w:eastAsia="Times New Roman"/>
          <w:i/>
        </w:rPr>
        <w:t>UW financial analysis</w:t>
      </w:r>
    </w:p>
    <w:p w14:paraId="793F29D2" w14:textId="38C241D5" w:rsidR="00A73082" w:rsidRDefault="00A73082" w:rsidP="00A73082">
      <w:pPr>
        <w:autoSpaceDE w:val="0"/>
        <w:autoSpaceDN w:val="0"/>
        <w:adjustRightInd w:val="0"/>
      </w:pPr>
      <w:r>
        <w:t xml:space="preserve">Diane and Eva shared their budget analysis from AAUP’s Summer Institute, results suggesting UW is not </w:t>
      </w:r>
      <w:r w:rsidR="00327040">
        <w:t>in t</w:t>
      </w:r>
      <w:r>
        <w:t>he dire straits as being portrayed. Pension liability in the “determination of assets” is not a real liability (according to Moody’s), but helps make us look like we’re in (and claim) poverty. Also, there is vigorous fundraising (</w:t>
      </w:r>
      <w:proofErr w:type="spellStart"/>
      <w:r>
        <w:t>eg</w:t>
      </w:r>
      <w:proofErr w:type="spellEnd"/>
      <w:r>
        <w:t xml:space="preserve">, athletics, racial equity fund) and CARES Act money, none of which is accounted for in a public place. </w:t>
      </w:r>
      <w:r w:rsidR="008B501C" w:rsidRPr="008B501C">
        <w:t xml:space="preserve">Here’s a list of targeted fundraising campaigns related to </w:t>
      </w:r>
      <w:r w:rsidR="008B501C">
        <w:t>C</w:t>
      </w:r>
      <w:r w:rsidR="008B501C" w:rsidRPr="008B501C">
        <w:t>OVID</w:t>
      </w:r>
      <w:r w:rsidR="008B501C">
        <w:t xml:space="preserve">: </w:t>
      </w:r>
      <w:hyperlink r:id="rId8" w:history="1">
        <w:r w:rsidR="00327040" w:rsidRPr="00AF67C6">
          <w:rPr>
            <w:rStyle w:val="Hyperlink"/>
          </w:rPr>
          <w:t>https://www.washington.edu/boundless/</w:t>
        </w:r>
      </w:hyperlink>
      <w:r w:rsidR="00327040">
        <w:t xml:space="preserve"> We</w:t>
      </w:r>
      <w:r w:rsidR="008B501C" w:rsidRPr="008B501C">
        <w:t xml:space="preserve"> count 6 independent COVID-related campaigns.</w:t>
      </w:r>
    </w:p>
    <w:p w14:paraId="4EB00FB0" w14:textId="5356BE02" w:rsidR="00A73082" w:rsidRDefault="00A73082" w:rsidP="00A73082">
      <w:pPr>
        <w:autoSpaceDE w:val="0"/>
        <w:autoSpaceDN w:val="0"/>
        <w:adjustRightInd w:val="0"/>
      </w:pPr>
    </w:p>
    <w:p w14:paraId="1AC52448" w14:textId="0F64491F" w:rsidR="00E81360" w:rsidRDefault="00A73082" w:rsidP="00A73082">
      <w:r w:rsidRPr="003C74CD">
        <w:rPr>
          <w:b/>
        </w:rPr>
        <w:t xml:space="preserve">UW finished FY 2019 with a net increase in position of </w:t>
      </w:r>
      <w:r w:rsidR="008B501C">
        <w:rPr>
          <w:b/>
        </w:rPr>
        <w:t>$</w:t>
      </w:r>
      <w:r w:rsidRPr="003C74CD">
        <w:rPr>
          <w:b/>
        </w:rPr>
        <w:t>481 million</w:t>
      </w:r>
      <w:r>
        <w:rPr>
          <w:b/>
        </w:rPr>
        <w:t xml:space="preserve">, </w:t>
      </w:r>
      <w:r>
        <w:t xml:space="preserve">compared to previous year. </w:t>
      </w:r>
      <w:r w:rsidR="00FD47F8">
        <w:t>The formula for calculating actual unreserved assets was provided by AAUP staff (</w:t>
      </w:r>
      <w:proofErr w:type="spellStart"/>
      <w:r w:rsidR="00FD47F8">
        <w:t>Bunsis</w:t>
      </w:r>
      <w:proofErr w:type="spellEnd"/>
      <w:r w:rsidR="00FD47F8">
        <w:t xml:space="preserve"> &amp; </w:t>
      </w:r>
      <w:proofErr w:type="spellStart"/>
      <w:r w:rsidR="00FD47F8">
        <w:t>Fichtenbaum</w:t>
      </w:r>
      <w:proofErr w:type="spellEnd"/>
      <w:r w:rsidR="00FD47F8">
        <w:t xml:space="preserve">). Unreserved assets </w:t>
      </w:r>
      <w:r w:rsidR="00FD47F8">
        <w:rPr>
          <w:i/>
          <w:iCs/>
        </w:rPr>
        <w:t>could</w:t>
      </w:r>
      <w:r w:rsidR="00FD47F8">
        <w:t xml:space="preserve"> be spent differently than originally planned—no legal obligations. </w:t>
      </w:r>
    </w:p>
    <w:p w14:paraId="5B2DE00E" w14:textId="09F96AC1" w:rsidR="008B501C" w:rsidRDefault="008B501C" w:rsidP="00A73082"/>
    <w:p w14:paraId="08548050" w14:textId="603B737C" w:rsidR="00327040" w:rsidRDefault="008B501C" w:rsidP="00A73082">
      <w:r>
        <w:t xml:space="preserve">Mark </w:t>
      </w:r>
      <w:r w:rsidR="00327040">
        <w:t xml:space="preserve">Richards, </w:t>
      </w:r>
      <w:r>
        <w:t>Provost</w:t>
      </w:r>
      <w:r w:rsidR="00327040">
        <w:t>,</w:t>
      </w:r>
      <w:r>
        <w:t xml:space="preserve"> made a statement during his job talk that he wanted us all to become more budget literate; we haven’t seen his efforts towards this yet.</w:t>
      </w:r>
      <w:r w:rsidR="00327040">
        <w:t xml:space="preserve"> See his job talk here</w:t>
      </w:r>
      <w:r w:rsidR="00D90418">
        <w:t xml:space="preserve"> (</w:t>
      </w:r>
      <w:r w:rsidR="00D90965">
        <w:t>start at minute</w:t>
      </w:r>
      <w:r w:rsidR="00D90418">
        <w:t xml:space="preserve"> 26)</w:t>
      </w:r>
      <w:r w:rsidR="00327040">
        <w:t xml:space="preserve">: </w:t>
      </w:r>
      <w:hyperlink r:id="rId9" w:history="1">
        <w:r w:rsidR="00327040" w:rsidRPr="00AF67C6">
          <w:rPr>
            <w:rStyle w:val="Hyperlink"/>
          </w:rPr>
          <w:t>https://www.youtube.com/watch?time_continue=737&amp;v=w1q2OtHmOgI&amp;feature=emb_logo</w:t>
        </w:r>
      </w:hyperlink>
    </w:p>
    <w:p w14:paraId="0643FA1F" w14:textId="77777777" w:rsidR="00327040" w:rsidRDefault="00327040" w:rsidP="00A73082"/>
    <w:p w14:paraId="4D929317" w14:textId="37516785" w:rsidR="008B501C" w:rsidRDefault="008B501C" w:rsidP="00A73082">
      <w:r>
        <w:t>Jim noted the Regents reports “Operating and Reserve funds,” $2.2 b; retirement fund $330 m</w:t>
      </w:r>
      <w:r w:rsidR="00507DB3">
        <w:t>, consistent with Diane and Eva’s analysis.</w:t>
      </w:r>
    </w:p>
    <w:p w14:paraId="48FD206C" w14:textId="31D1B789" w:rsidR="00507DB3" w:rsidRDefault="00507DB3" w:rsidP="00A73082"/>
    <w:p w14:paraId="557AD69D" w14:textId="6D0D88CD" w:rsidR="00507DB3" w:rsidRDefault="00507DB3" w:rsidP="00A73082">
      <w:r>
        <w:t>The UW never wants to reveal to the legislature that our finances are in good shape.</w:t>
      </w:r>
    </w:p>
    <w:p w14:paraId="3B4619C8" w14:textId="0B57EA7F" w:rsidR="00507DB3" w:rsidRDefault="00507DB3" w:rsidP="00A73082"/>
    <w:p w14:paraId="46CBBFA3" w14:textId="76E13E49" w:rsidR="00507DB3" w:rsidRDefault="00507DB3" w:rsidP="00A73082">
      <w:r>
        <w:t>Caregiving isn’t the only urgent COVID need</w:t>
      </w:r>
      <w:r w:rsidR="00327040">
        <w:t>. Ideally, we’d be creative in finding opportunities to solve multiple problems with single solutions (</w:t>
      </w:r>
      <w:proofErr w:type="spellStart"/>
      <w:r w:rsidR="00327040">
        <w:t>eg</w:t>
      </w:r>
      <w:proofErr w:type="spellEnd"/>
      <w:r w:rsidR="00327040">
        <w:t>, hire students to do tutoring and childcare).</w:t>
      </w:r>
    </w:p>
    <w:p w14:paraId="476E9A84" w14:textId="77777777" w:rsidR="00327040" w:rsidRDefault="00327040" w:rsidP="00327040"/>
    <w:p w14:paraId="3B5B5653" w14:textId="653F4608" w:rsidR="00327040" w:rsidRDefault="00327040" w:rsidP="00327040">
      <w:r w:rsidRPr="004562AC">
        <w:t>President</w:t>
      </w:r>
      <w:r>
        <w:t xml:space="preserve"> </w:t>
      </w:r>
      <w:proofErr w:type="spellStart"/>
      <w:r>
        <w:t>Cauce</w:t>
      </w:r>
      <w:proofErr w:type="spellEnd"/>
      <w:r>
        <w:t xml:space="preserve"> formed a task force. Melissa Knox is the Academic Mamas voice on the caregiver task force. </w:t>
      </w:r>
    </w:p>
    <w:p w14:paraId="4F60A526" w14:textId="3A0B7975" w:rsidR="00FD47F8" w:rsidRDefault="00327040" w:rsidP="00327040">
      <w:r>
        <w:lastRenderedPageBreak/>
        <w:t>Advocates in the Communication Dept seem to have gotten demands met. How?</w:t>
      </w:r>
    </w:p>
    <w:p w14:paraId="4B9BBC98" w14:textId="77777777" w:rsidR="00A52F51" w:rsidRPr="00B92FBC" w:rsidRDefault="00FD47F8" w:rsidP="00CD19CA">
      <w:pPr>
        <w:pStyle w:val="Heading4"/>
        <w:rPr>
          <w:rFonts w:eastAsia="Times New Roman"/>
          <w:b w:val="0"/>
          <w:bCs w:val="0"/>
          <w:i/>
          <w:u w:val="single"/>
        </w:rPr>
      </w:pPr>
      <w:r w:rsidRPr="00B92FBC">
        <w:rPr>
          <w:rFonts w:eastAsia="Times New Roman"/>
          <w:b w:val="0"/>
          <w:bCs w:val="0"/>
          <w:i/>
          <w:u w:val="single"/>
        </w:rPr>
        <w:t xml:space="preserve">Questions for the UW Admin: </w:t>
      </w:r>
    </w:p>
    <w:p w14:paraId="5F3504E0" w14:textId="77777777" w:rsidR="00A52F51" w:rsidRDefault="00FD47F8" w:rsidP="00A73082">
      <w:r>
        <w:t xml:space="preserve">How much are you planning to spend on COVID response? For </w:t>
      </w:r>
      <w:proofErr w:type="spellStart"/>
      <w:r>
        <w:t>what</w:t>
      </w:r>
      <w:proofErr w:type="spellEnd"/>
      <w:r>
        <w:t xml:space="preserve">? </w:t>
      </w:r>
    </w:p>
    <w:p w14:paraId="7AD764DC" w14:textId="484CED2D" w:rsidR="00FD47F8" w:rsidRDefault="008B501C" w:rsidP="00A73082">
      <w:r>
        <w:t>What costs is the COVID lockdown allowing us to save?</w:t>
      </w:r>
    </w:p>
    <w:p w14:paraId="3B32BAD8" w14:textId="152D90EA" w:rsidR="008B501C" w:rsidRDefault="00A52F51" w:rsidP="00A73082">
      <w:r w:rsidRPr="00FD47F8">
        <w:t>What “plans” would be disrupted if we liberated this money to deal with current emergencies</w:t>
      </w:r>
      <w:r w:rsidR="008B501C">
        <w:t xml:space="preserve">? </w:t>
      </w:r>
    </w:p>
    <w:p w14:paraId="5414DBB1" w14:textId="28A7C8E2" w:rsidR="00507DB3" w:rsidRDefault="00507DB3" w:rsidP="00A73082">
      <w:r>
        <w:t>What is the unrestricted fundraising producing, and for what?</w:t>
      </w:r>
    </w:p>
    <w:p w14:paraId="47D25D2B" w14:textId="7DBFA9B9" w:rsidR="00507DB3" w:rsidRDefault="00507DB3" w:rsidP="00A73082">
      <w:r>
        <w:t>How has the CARES Act money been spent?</w:t>
      </w:r>
    </w:p>
    <w:p w14:paraId="07EB088E" w14:textId="263D8FC0" w:rsidR="007D5F1A" w:rsidRPr="00B92FBC" w:rsidRDefault="007D5F1A" w:rsidP="00CD19CA">
      <w:pPr>
        <w:pStyle w:val="Heading4"/>
        <w:rPr>
          <w:rFonts w:eastAsia="Times New Roman"/>
          <w:b w:val="0"/>
          <w:bCs w:val="0"/>
          <w:i/>
          <w:u w:val="single"/>
        </w:rPr>
      </w:pPr>
      <w:r w:rsidRPr="00B92FBC">
        <w:rPr>
          <w:rFonts w:eastAsia="Times New Roman"/>
          <w:b w:val="0"/>
          <w:bCs w:val="0"/>
          <w:i/>
          <w:u w:val="single"/>
        </w:rPr>
        <w:t>Concerns</w:t>
      </w:r>
      <w:r w:rsidR="00CD19CA" w:rsidRPr="00B92FBC">
        <w:rPr>
          <w:rFonts w:eastAsia="Times New Roman"/>
          <w:b w:val="0"/>
          <w:bCs w:val="0"/>
          <w:i/>
          <w:u w:val="single"/>
        </w:rPr>
        <w:t xml:space="preserve"> and ideas</w:t>
      </w:r>
    </w:p>
    <w:p w14:paraId="0812D2A3" w14:textId="5F54F6D5" w:rsidR="007D5F1A" w:rsidRDefault="007D5F1A" w:rsidP="00507DB3">
      <w:r>
        <w:t xml:space="preserve">Sick leave will probably not protect all the caregiver needs in the fall. Exposure requires quarantining, which sends kids home from childcare. Test results take a while to come through. Exposure should be a cause for requesting leave. </w:t>
      </w:r>
    </w:p>
    <w:p w14:paraId="598E3C65" w14:textId="1CC8EFD3" w:rsidR="007D5F1A" w:rsidRDefault="007D5F1A" w:rsidP="00507DB3"/>
    <w:p w14:paraId="679780FB" w14:textId="40CD6DF4" w:rsidR="007D5F1A" w:rsidRDefault="007D5F1A" w:rsidP="00507DB3">
      <w:r>
        <w:t xml:space="preserve">How will we compensate faculty who back up their ill or quarantined (with children) colleagues by teaching their courses? </w:t>
      </w:r>
    </w:p>
    <w:p w14:paraId="2D2988B1" w14:textId="77777777" w:rsidR="007D5F1A" w:rsidRDefault="007D5F1A" w:rsidP="00507DB3"/>
    <w:p w14:paraId="63A54366" w14:textId="6CDA575B" w:rsidR="007D5F1A" w:rsidRDefault="007D5F1A" w:rsidP="00507DB3">
      <w:r>
        <w:t xml:space="preserve">Flexible emergency stipends? </w:t>
      </w:r>
    </w:p>
    <w:p w14:paraId="310DC649" w14:textId="18460633" w:rsidR="007D5F1A" w:rsidRDefault="007D5F1A" w:rsidP="00507DB3">
      <w:r>
        <w:t>Faculty FTE coverage whose funding goes away if they get sick?</w:t>
      </w:r>
    </w:p>
    <w:p w14:paraId="51689A75" w14:textId="71C8CB26" w:rsidR="007D5F1A" w:rsidRDefault="007D5F1A" w:rsidP="00507DB3">
      <w:r>
        <w:t>Reduce service loads for caregiving faculty?</w:t>
      </w:r>
    </w:p>
    <w:p w14:paraId="3F265A4E" w14:textId="1C2B6496" w:rsidR="007D5F1A" w:rsidRDefault="007D5F1A" w:rsidP="00507DB3">
      <w:r>
        <w:tab/>
        <w:t>-reduce committee sizes</w:t>
      </w:r>
    </w:p>
    <w:p w14:paraId="47BE8A96" w14:textId="390A8BD8" w:rsidR="007D5F1A" w:rsidRDefault="007D5F1A" w:rsidP="00507DB3">
      <w:r>
        <w:tab/>
        <w:t>-reduce service requirements</w:t>
      </w:r>
    </w:p>
    <w:p w14:paraId="64A3ACD1" w14:textId="731E3C5B" w:rsidR="007D5F1A" w:rsidRDefault="007D5F1A" w:rsidP="00507DB3">
      <w:r>
        <w:t>Asynchronous course taping at odd hours</w:t>
      </w:r>
      <w:r w:rsidR="003C688F">
        <w:t>, with no requirement to meet at a non-scheduled time</w:t>
      </w:r>
    </w:p>
    <w:p w14:paraId="2C5677C1" w14:textId="12B80656" w:rsidR="007D5F1A" w:rsidRDefault="007D5F1A" w:rsidP="00507DB3">
      <w:r>
        <w:t>Improve norm setting</w:t>
      </w:r>
    </w:p>
    <w:p w14:paraId="38D7D773" w14:textId="2A328AAC" w:rsidR="007D5F1A" w:rsidRDefault="007D5F1A" w:rsidP="00507DB3">
      <w:r>
        <w:t>Nondiscrimination clauses with a reporting mechanism</w:t>
      </w:r>
    </w:p>
    <w:p w14:paraId="6FFEB429" w14:textId="3A5E70FC" w:rsidR="007D5F1A" w:rsidRDefault="007D5F1A" w:rsidP="00507DB3">
      <w:r>
        <w:t>Research expectations for promotion</w:t>
      </w:r>
    </w:p>
    <w:p w14:paraId="1D99961D" w14:textId="337B79DC" w:rsidR="00CD19CA" w:rsidRDefault="007D5F1A" w:rsidP="00507DB3">
      <w:r>
        <w:tab/>
        <w:t>-or assistance</w:t>
      </w:r>
      <w:r w:rsidR="003C688F">
        <w:t xml:space="preserve"> for maintaining productivity</w:t>
      </w:r>
    </w:p>
    <w:p w14:paraId="204EF2B2" w14:textId="060C36A9" w:rsidR="003C688F" w:rsidRDefault="003C688F" w:rsidP="00507DB3">
      <w:r>
        <w:t>UW has liability concerns about providing direct care. Is there a university that does this well?</w:t>
      </w:r>
    </w:p>
    <w:p w14:paraId="0D145C7A" w14:textId="612C7F19" w:rsidR="003C688F" w:rsidRDefault="003C688F" w:rsidP="00507DB3"/>
    <w:p w14:paraId="0BEB0F0A" w14:textId="4E9CAE2B" w:rsidR="00327040" w:rsidRDefault="00327040" w:rsidP="00507DB3">
      <w:r>
        <w:t xml:space="preserve">In the “more creativity </w:t>
      </w:r>
      <w:proofErr w:type="gramStart"/>
      <w:r>
        <w:t>department”--</w:t>
      </w:r>
      <w:proofErr w:type="gramEnd"/>
      <w:r>
        <w:t xml:space="preserve"> </w:t>
      </w:r>
      <w:r w:rsidR="003C688F">
        <w:t>Why isn’t UW working with Seattle public schools to provide space for childcare?</w:t>
      </w:r>
      <w:r>
        <w:t xml:space="preserve"> Can we u</w:t>
      </w:r>
      <w:r>
        <w:t>se people with antibodies to provide care?</w:t>
      </w:r>
      <w:r>
        <w:t xml:space="preserve"> </w:t>
      </w:r>
      <w:r w:rsidR="00CD19CA">
        <w:t xml:space="preserve">Hire students to do tutoring? </w:t>
      </w:r>
    </w:p>
    <w:p w14:paraId="52E59103" w14:textId="77777777" w:rsidR="003C4888" w:rsidRDefault="003C4888" w:rsidP="003C4888">
      <w:r>
        <w:t>ASUW has good legislative lobbying capacity, could have a big effect.</w:t>
      </w:r>
    </w:p>
    <w:p w14:paraId="3C6B2A20" w14:textId="77777777" w:rsidR="00327040" w:rsidRDefault="00327040" w:rsidP="00507DB3"/>
    <w:p w14:paraId="64356BF6" w14:textId="5543271E" w:rsidR="00327040" w:rsidRDefault="00327040" w:rsidP="00507DB3">
      <w:r>
        <w:t xml:space="preserve">In the “principles of approach” department – </w:t>
      </w:r>
    </w:p>
    <w:p w14:paraId="184C6E69" w14:textId="634EE1B3" w:rsidR="003C688F" w:rsidRDefault="00327040" w:rsidP="00327040">
      <w:pPr>
        <w:ind w:left="720"/>
      </w:pPr>
      <w:r>
        <w:t>E</w:t>
      </w:r>
      <w:r w:rsidR="00CD19CA">
        <w:t xml:space="preserve">quity matters—UW and SPS should </w:t>
      </w:r>
      <w:r>
        <w:t>make collaboration</w:t>
      </w:r>
      <w:r w:rsidR="00CD19CA">
        <w:t xml:space="preserve"> at the institutional level</w:t>
      </w:r>
      <w:r>
        <w:t>, rather than having individually (privileged) faculty and students attempt their own private arrangements.</w:t>
      </w:r>
    </w:p>
    <w:p w14:paraId="48A11086" w14:textId="77777777" w:rsidR="003C688F" w:rsidRDefault="003C688F" w:rsidP="00507DB3"/>
    <w:p w14:paraId="3C2AD0FF" w14:textId="14524706" w:rsidR="007D5F1A" w:rsidRDefault="00CD19CA" w:rsidP="003C4888">
      <w:pPr>
        <w:ind w:left="720"/>
      </w:pPr>
      <w:r>
        <w:t>This is about keeping UW research and teaching at world class levels.</w:t>
      </w:r>
      <w:r w:rsidR="003C4888" w:rsidRPr="003C4888">
        <w:t xml:space="preserve"> </w:t>
      </w:r>
      <w:r w:rsidR="003C4888">
        <w:t>But e</w:t>
      </w:r>
      <w:r w:rsidR="003C4888">
        <w:t>xcellence doesn’t require doing everything we’ve always done the way we’ve always done it.</w:t>
      </w:r>
    </w:p>
    <w:p w14:paraId="665DFB4D" w14:textId="3E7EA625" w:rsidR="00327040" w:rsidRDefault="00327040" w:rsidP="00327040">
      <w:pPr>
        <w:ind w:firstLine="720"/>
      </w:pPr>
    </w:p>
    <w:p w14:paraId="0E6B313F" w14:textId="77777777" w:rsidR="003C4888" w:rsidRDefault="00327040" w:rsidP="003C4888">
      <w:pPr>
        <w:ind w:left="720"/>
      </w:pPr>
      <w:r>
        <w:t>We could treat people well</w:t>
      </w:r>
      <w:r w:rsidR="003C4888">
        <w:t>, as if we all belonged here and were valued. We hear part time lecturers are being treated particularly poorly.</w:t>
      </w:r>
      <w:r w:rsidR="003C4888" w:rsidRPr="003C4888">
        <w:t xml:space="preserve"> </w:t>
      </w:r>
    </w:p>
    <w:p w14:paraId="2334A427" w14:textId="77777777" w:rsidR="003C4888" w:rsidRDefault="003C4888" w:rsidP="003C4888">
      <w:pPr>
        <w:ind w:left="720"/>
      </w:pPr>
    </w:p>
    <w:p w14:paraId="1A2C1959" w14:textId="73B488CB" w:rsidR="003C4888" w:rsidRDefault="003C4888" w:rsidP="003C4888">
      <w:pPr>
        <w:ind w:left="720"/>
      </w:pPr>
      <w:r>
        <w:t>University wide solutions, not pushing decisions to the school and department levels</w:t>
      </w:r>
      <w:r>
        <w:t>; set norms at the institution level, and lead by example.</w:t>
      </w:r>
    </w:p>
    <w:p w14:paraId="21E27D25" w14:textId="77777777" w:rsidR="00327040" w:rsidRDefault="00327040" w:rsidP="00507DB3"/>
    <w:p w14:paraId="04F24F94" w14:textId="4D6EE544" w:rsidR="00CD19CA" w:rsidRDefault="00327040" w:rsidP="00507DB3">
      <w:r>
        <w:t xml:space="preserve">NEXT STEPS: </w:t>
      </w:r>
      <w:r w:rsidR="00CD19CA">
        <w:t>Nora will work with Melissa to shorten and punch up the letter.</w:t>
      </w:r>
    </w:p>
    <w:p w14:paraId="74DD91EB" w14:textId="77777777" w:rsidR="003C4888" w:rsidRDefault="003C4888" w:rsidP="003C4888">
      <w:r>
        <w:t>Caregiver stories are being collected for an anonymous blog, to supplement the not-great survey that was circulated.</w:t>
      </w:r>
    </w:p>
    <w:p w14:paraId="269D4510" w14:textId="77777777" w:rsidR="00CD19CA" w:rsidRDefault="00CD19CA" w:rsidP="00507DB3"/>
    <w:p w14:paraId="283564E1" w14:textId="0E852054" w:rsidR="001402D4" w:rsidRDefault="004A0764" w:rsidP="00726F1B">
      <w:pPr>
        <w:pStyle w:val="Heading4"/>
        <w:rPr>
          <w:rFonts w:eastAsia="Times New Roman"/>
          <w:b w:val="0"/>
        </w:rPr>
      </w:pPr>
      <w:r>
        <w:rPr>
          <w:rFonts w:eastAsia="Times New Roman"/>
          <w:i/>
        </w:rPr>
        <w:t>Rules for accessing private email</w:t>
      </w:r>
    </w:p>
    <w:p w14:paraId="3823F726" w14:textId="7E13D60D" w:rsidR="0024265F" w:rsidRDefault="00D26097" w:rsidP="00726F1B">
      <w:pPr>
        <w:pStyle w:val="Heading4"/>
        <w:rPr>
          <w:rFonts w:eastAsia="Times New Roman"/>
          <w:b w:val="0"/>
        </w:rPr>
      </w:pPr>
      <w:r>
        <w:rPr>
          <w:rFonts w:eastAsia="Times New Roman"/>
          <w:b w:val="0"/>
        </w:rPr>
        <w:t xml:space="preserve">In response to an anonymous post on our faculty concerns list server, President </w:t>
      </w:r>
      <w:r w:rsidR="004A0764">
        <w:rPr>
          <w:rFonts w:eastAsia="Times New Roman"/>
          <w:b w:val="0"/>
        </w:rPr>
        <w:t xml:space="preserve">Ana Mari </w:t>
      </w:r>
      <w:proofErr w:type="spellStart"/>
      <w:r>
        <w:rPr>
          <w:rFonts w:eastAsia="Times New Roman"/>
          <w:b w:val="0"/>
        </w:rPr>
        <w:t>Cauce</w:t>
      </w:r>
      <w:proofErr w:type="spellEnd"/>
      <w:r>
        <w:rPr>
          <w:rFonts w:eastAsia="Times New Roman"/>
          <w:b w:val="0"/>
        </w:rPr>
        <w:t xml:space="preserve"> </w:t>
      </w:r>
      <w:r w:rsidR="004A0764">
        <w:rPr>
          <w:rFonts w:eastAsia="Times New Roman"/>
          <w:b w:val="0"/>
        </w:rPr>
        <w:t xml:space="preserve">promised us information on whether UW can discover people’s </w:t>
      </w:r>
      <w:r w:rsidR="0024265F">
        <w:rPr>
          <w:rFonts w:eastAsia="Times New Roman"/>
          <w:b w:val="0"/>
        </w:rPr>
        <w:t>private</w:t>
      </w:r>
      <w:r>
        <w:rPr>
          <w:rFonts w:eastAsia="Times New Roman"/>
          <w:b w:val="0"/>
        </w:rPr>
        <w:t>,</w:t>
      </w:r>
      <w:r w:rsidR="0024265F">
        <w:rPr>
          <w:rFonts w:eastAsia="Times New Roman"/>
          <w:b w:val="0"/>
        </w:rPr>
        <w:t xml:space="preserve"> </w:t>
      </w:r>
      <w:r>
        <w:rPr>
          <w:rFonts w:eastAsia="Times New Roman"/>
          <w:b w:val="0"/>
        </w:rPr>
        <w:t xml:space="preserve">non-UW business, </w:t>
      </w:r>
      <w:r w:rsidR="0024265F">
        <w:rPr>
          <w:rFonts w:eastAsia="Times New Roman"/>
          <w:b w:val="0"/>
        </w:rPr>
        <w:t xml:space="preserve">email. </w:t>
      </w:r>
      <w:r w:rsidR="00CD19CA">
        <w:rPr>
          <w:rFonts w:eastAsia="Times New Roman"/>
          <w:b w:val="0"/>
        </w:rPr>
        <w:t>Still no response.</w:t>
      </w:r>
    </w:p>
    <w:p w14:paraId="1A0271CD" w14:textId="3FFF4A69" w:rsidR="0024265F" w:rsidRPr="00CD19CA" w:rsidRDefault="0024265F" w:rsidP="00726F1B">
      <w:pPr>
        <w:pStyle w:val="Heading4"/>
        <w:rPr>
          <w:rFonts w:eastAsia="Times New Roman"/>
          <w:i/>
        </w:rPr>
      </w:pPr>
      <w:r>
        <w:rPr>
          <w:rFonts w:eastAsia="Times New Roman"/>
          <w:i/>
        </w:rPr>
        <w:t>Town Hall</w:t>
      </w:r>
    </w:p>
    <w:p w14:paraId="75F29F37" w14:textId="77777777" w:rsidR="004C4AE0" w:rsidRDefault="0024265F" w:rsidP="004C4AE0">
      <w:r>
        <w:t xml:space="preserve">FCFA (via Jack Lee) has responded to our request for a town hall meeting with audience engagement. Everyone thought it was a good </w:t>
      </w:r>
      <w:proofErr w:type="gramStart"/>
      <w:r>
        <w:t>idea, but</w:t>
      </w:r>
      <w:proofErr w:type="gramEnd"/>
      <w:r>
        <w:t xml:space="preserve"> took it to Senate leadership. Robin</w:t>
      </w:r>
      <w:r w:rsidR="004C4AE0">
        <w:t xml:space="preserve"> </w:t>
      </w:r>
      <w:proofErr w:type="spellStart"/>
      <w:r w:rsidR="004C4AE0">
        <w:t>Angotti</w:t>
      </w:r>
      <w:proofErr w:type="spellEnd"/>
      <w:r>
        <w:t xml:space="preserve"> is taking over from Joe Janes</w:t>
      </w:r>
      <w:r w:rsidR="004C4AE0">
        <w:t xml:space="preserve"> as Senate Chair</w:t>
      </w:r>
      <w:r>
        <w:t xml:space="preserve">, and she may be interested in convening. The discussion will include childcare and leave policy. </w:t>
      </w:r>
    </w:p>
    <w:p w14:paraId="2CF40F41" w14:textId="77777777" w:rsidR="004C4AE0" w:rsidRDefault="004C4AE0" w:rsidP="004C4AE0"/>
    <w:p w14:paraId="2F10336A" w14:textId="6D34F7E8" w:rsidR="004C4AE0" w:rsidRPr="004C4AE0" w:rsidRDefault="00B92FBC" w:rsidP="004C4AE0">
      <w:r>
        <w:t>Eva got back to him about how to organize it; no response. Perhaps this won’t happen. Perhaps it’s just not urgent.</w:t>
      </w:r>
    </w:p>
    <w:p w14:paraId="4A806D8F" w14:textId="21A8D545" w:rsidR="00B92FBC" w:rsidRDefault="00B92FBC" w:rsidP="00B92FBC">
      <w:pPr>
        <w:pStyle w:val="Heading4"/>
        <w:rPr>
          <w:rFonts w:eastAsia="Times New Roman"/>
          <w:b w:val="0"/>
        </w:rPr>
      </w:pPr>
      <w:r>
        <w:rPr>
          <w:rFonts w:eastAsia="Times New Roman"/>
          <w:i/>
        </w:rPr>
        <w:t>Follow up on our cases</w:t>
      </w:r>
    </w:p>
    <w:p w14:paraId="166C58CE" w14:textId="151A7A11" w:rsidR="004168DC" w:rsidRDefault="00B92FBC" w:rsidP="00B92FBC">
      <w:pPr>
        <w:pStyle w:val="Heading4"/>
        <w:rPr>
          <w:rFonts w:ascii="Verdana" w:hAnsi="Verdana"/>
          <w:color w:val="000000"/>
          <w:sz w:val="21"/>
          <w:szCs w:val="21"/>
        </w:rPr>
      </w:pPr>
      <w:r>
        <w:rPr>
          <w:rFonts w:eastAsia="Times New Roman"/>
          <w:b w:val="0"/>
        </w:rPr>
        <w:t>Eva got no responses to her communications in support of the tenure and employment case we’re managing. Duane suggested perhaps this is the protocol to avoid looking like we’re influencing.</w:t>
      </w:r>
    </w:p>
    <w:tbl>
      <w:tblPr>
        <w:tblW w:w="1439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2336"/>
        <w:gridCol w:w="7500"/>
      </w:tblGrid>
      <w:tr w:rsidR="004168DC" w:rsidRPr="00EF4023" w14:paraId="75BDF345" w14:textId="77777777" w:rsidTr="00B92FBC">
        <w:trPr>
          <w:trHeight w:val="375"/>
        </w:trPr>
        <w:tc>
          <w:tcPr>
            <w:tcW w:w="4559" w:type="dxa"/>
            <w:shd w:val="clear" w:color="auto" w:fill="BFBFBF" w:themeFill="background1" w:themeFillShade="BF"/>
            <w:vAlign w:val="bottom"/>
            <w:hideMark/>
          </w:tcPr>
          <w:p w14:paraId="55979D91" w14:textId="77777777" w:rsidR="004168DC" w:rsidRPr="00EF4023" w:rsidRDefault="004168DC" w:rsidP="00B92FBC">
            <w:pPr>
              <w:rPr>
                <w:rFonts w:ascii="Calibri" w:hAnsi="Calibri"/>
                <w:b/>
                <w:bCs/>
                <w:color w:val="000000"/>
                <w:sz w:val="28"/>
                <w:szCs w:val="28"/>
              </w:rPr>
            </w:pPr>
            <w:r>
              <w:rPr>
                <w:rFonts w:ascii="Calibri" w:hAnsi="Calibri"/>
                <w:b/>
                <w:bCs/>
                <w:color w:val="000000"/>
                <w:sz w:val="28"/>
                <w:szCs w:val="28"/>
              </w:rPr>
              <w:t>UW 2019 Financial Report</w:t>
            </w:r>
          </w:p>
        </w:tc>
        <w:tc>
          <w:tcPr>
            <w:tcW w:w="2336" w:type="dxa"/>
            <w:shd w:val="clear" w:color="auto" w:fill="auto"/>
            <w:noWrap/>
            <w:vAlign w:val="bottom"/>
            <w:hideMark/>
          </w:tcPr>
          <w:p w14:paraId="3484AF80" w14:textId="77777777" w:rsidR="004168DC" w:rsidRPr="00EF4023" w:rsidRDefault="004168DC" w:rsidP="00B92FBC">
            <w:pPr>
              <w:jc w:val="center"/>
              <w:rPr>
                <w:rFonts w:ascii="Calibri" w:hAnsi="Calibri"/>
                <w:i/>
                <w:iCs/>
                <w:color w:val="000000"/>
              </w:rPr>
            </w:pPr>
            <w:r w:rsidRPr="00EF4023">
              <w:rPr>
                <w:rFonts w:ascii="Calibri" w:hAnsi="Calibri"/>
                <w:i/>
                <w:iCs/>
                <w:color w:val="000000"/>
              </w:rPr>
              <w:t>in thousands</w:t>
            </w:r>
          </w:p>
        </w:tc>
        <w:tc>
          <w:tcPr>
            <w:tcW w:w="7500" w:type="dxa"/>
            <w:shd w:val="clear" w:color="auto" w:fill="auto"/>
            <w:noWrap/>
            <w:vAlign w:val="bottom"/>
            <w:hideMark/>
          </w:tcPr>
          <w:p w14:paraId="614D8396" w14:textId="77777777" w:rsidR="004168DC" w:rsidRPr="00EF4023" w:rsidRDefault="004168DC" w:rsidP="00B92FBC">
            <w:pPr>
              <w:jc w:val="center"/>
              <w:rPr>
                <w:rFonts w:ascii="Calibri" w:hAnsi="Calibri"/>
                <w:i/>
                <w:iCs/>
                <w:color w:val="000000"/>
              </w:rPr>
            </w:pPr>
          </w:p>
        </w:tc>
      </w:tr>
      <w:tr w:rsidR="004168DC" w:rsidRPr="00EF4023" w14:paraId="75C9CF34" w14:textId="77777777" w:rsidTr="00B92FBC">
        <w:trPr>
          <w:trHeight w:val="315"/>
        </w:trPr>
        <w:tc>
          <w:tcPr>
            <w:tcW w:w="4559" w:type="dxa"/>
            <w:shd w:val="clear" w:color="auto" w:fill="auto"/>
            <w:vAlign w:val="bottom"/>
            <w:hideMark/>
          </w:tcPr>
          <w:p w14:paraId="132A9FD8" w14:textId="77777777" w:rsidR="004168DC" w:rsidRPr="00EF4023" w:rsidRDefault="004168DC" w:rsidP="00B92FBC">
            <w:pPr>
              <w:rPr>
                <w:rFonts w:ascii="Calibri" w:hAnsi="Calibri"/>
                <w:b/>
                <w:bCs/>
                <w:color w:val="000000"/>
              </w:rPr>
            </w:pPr>
            <w:r w:rsidRPr="00EF4023">
              <w:rPr>
                <w:rFonts w:ascii="Calibri" w:hAnsi="Calibri"/>
                <w:b/>
                <w:bCs/>
                <w:color w:val="000000"/>
              </w:rPr>
              <w:t>Total Assets</w:t>
            </w:r>
          </w:p>
        </w:tc>
        <w:tc>
          <w:tcPr>
            <w:tcW w:w="2336" w:type="dxa"/>
            <w:shd w:val="clear" w:color="auto" w:fill="auto"/>
            <w:noWrap/>
            <w:vAlign w:val="bottom"/>
            <w:hideMark/>
          </w:tcPr>
          <w:p w14:paraId="6542EC05" w14:textId="77777777" w:rsidR="004168DC" w:rsidRPr="00EF4023" w:rsidRDefault="004168DC" w:rsidP="00B92FBC">
            <w:pPr>
              <w:jc w:val="right"/>
              <w:rPr>
                <w:rFonts w:ascii="Calibri" w:hAnsi="Calibri"/>
                <w:color w:val="000000"/>
              </w:rPr>
            </w:pPr>
            <w:r w:rsidRPr="00EF4023">
              <w:rPr>
                <w:rFonts w:ascii="Calibri" w:hAnsi="Calibri"/>
                <w:color w:val="000000"/>
              </w:rPr>
              <w:t>12,823,000</w:t>
            </w:r>
          </w:p>
        </w:tc>
        <w:tc>
          <w:tcPr>
            <w:tcW w:w="7500" w:type="dxa"/>
            <w:shd w:val="clear" w:color="auto" w:fill="auto"/>
            <w:noWrap/>
            <w:vAlign w:val="bottom"/>
            <w:hideMark/>
          </w:tcPr>
          <w:p w14:paraId="536571C1" w14:textId="77777777" w:rsidR="004168DC" w:rsidRPr="00EF4023" w:rsidRDefault="004168DC" w:rsidP="00B92FBC">
            <w:pPr>
              <w:rPr>
                <w:rFonts w:ascii="Calibri" w:hAnsi="Calibri"/>
                <w:color w:val="000000"/>
              </w:rPr>
            </w:pPr>
            <w:r w:rsidRPr="00EF4023">
              <w:rPr>
                <w:rFonts w:ascii="Calibri" w:hAnsi="Calibri"/>
                <w:color w:val="000000"/>
              </w:rPr>
              <w:t xml:space="preserve"> = total assets + deferred outflows (p. 6)</w:t>
            </w:r>
          </w:p>
        </w:tc>
      </w:tr>
      <w:tr w:rsidR="004168DC" w:rsidRPr="00EF4023" w14:paraId="6B0FA399" w14:textId="77777777" w:rsidTr="00B92FBC">
        <w:trPr>
          <w:trHeight w:val="315"/>
        </w:trPr>
        <w:tc>
          <w:tcPr>
            <w:tcW w:w="4559" w:type="dxa"/>
            <w:shd w:val="clear" w:color="auto" w:fill="auto"/>
            <w:vAlign w:val="bottom"/>
            <w:hideMark/>
          </w:tcPr>
          <w:p w14:paraId="5A1EF2C7" w14:textId="77777777" w:rsidR="004168DC" w:rsidRPr="00EF4023" w:rsidRDefault="004168DC" w:rsidP="00B92FBC">
            <w:pPr>
              <w:rPr>
                <w:rFonts w:ascii="Calibri" w:hAnsi="Calibri"/>
                <w:b/>
                <w:bCs/>
                <w:color w:val="000000"/>
              </w:rPr>
            </w:pPr>
            <w:r w:rsidRPr="00EF4023">
              <w:rPr>
                <w:rFonts w:ascii="Calibri" w:hAnsi="Calibri"/>
                <w:b/>
                <w:bCs/>
                <w:color w:val="000000"/>
              </w:rPr>
              <w:t>Total Liabilities</w:t>
            </w:r>
          </w:p>
        </w:tc>
        <w:tc>
          <w:tcPr>
            <w:tcW w:w="2336" w:type="dxa"/>
            <w:shd w:val="clear" w:color="auto" w:fill="auto"/>
            <w:noWrap/>
            <w:vAlign w:val="bottom"/>
            <w:hideMark/>
          </w:tcPr>
          <w:p w14:paraId="7054A3EB" w14:textId="77777777" w:rsidR="004168DC" w:rsidRPr="00EF4023" w:rsidRDefault="004168DC" w:rsidP="00B92FBC">
            <w:pPr>
              <w:jc w:val="right"/>
              <w:rPr>
                <w:rFonts w:ascii="Calibri" w:hAnsi="Calibri"/>
                <w:color w:val="000000"/>
              </w:rPr>
            </w:pPr>
            <w:r w:rsidRPr="00EF4023">
              <w:rPr>
                <w:rFonts w:ascii="Calibri" w:hAnsi="Calibri"/>
                <w:color w:val="000000"/>
              </w:rPr>
              <w:t>7,245,000</w:t>
            </w:r>
          </w:p>
        </w:tc>
        <w:tc>
          <w:tcPr>
            <w:tcW w:w="7500" w:type="dxa"/>
            <w:shd w:val="clear" w:color="auto" w:fill="auto"/>
            <w:noWrap/>
            <w:vAlign w:val="bottom"/>
            <w:hideMark/>
          </w:tcPr>
          <w:p w14:paraId="7A215039" w14:textId="77777777" w:rsidR="004168DC" w:rsidRPr="00EF4023" w:rsidRDefault="004168DC" w:rsidP="00B92FBC">
            <w:pPr>
              <w:rPr>
                <w:rFonts w:ascii="Calibri" w:hAnsi="Calibri"/>
                <w:color w:val="000000"/>
              </w:rPr>
            </w:pPr>
            <w:r w:rsidRPr="00EF4023">
              <w:rPr>
                <w:rFonts w:ascii="Calibri" w:hAnsi="Calibri"/>
                <w:color w:val="000000"/>
              </w:rPr>
              <w:t>= total liabili</w:t>
            </w:r>
            <w:r>
              <w:rPr>
                <w:rFonts w:ascii="Calibri" w:hAnsi="Calibri"/>
                <w:color w:val="000000"/>
              </w:rPr>
              <w:t>ti</w:t>
            </w:r>
            <w:r w:rsidRPr="00EF4023">
              <w:rPr>
                <w:rFonts w:ascii="Calibri" w:hAnsi="Calibri"/>
                <w:color w:val="000000"/>
              </w:rPr>
              <w:t>es + deferred inflows (p. 6)</w:t>
            </w:r>
          </w:p>
        </w:tc>
      </w:tr>
      <w:tr w:rsidR="004168DC" w:rsidRPr="00EF4023" w14:paraId="6B79D6D1" w14:textId="77777777" w:rsidTr="00B92FBC">
        <w:trPr>
          <w:trHeight w:val="315"/>
        </w:trPr>
        <w:tc>
          <w:tcPr>
            <w:tcW w:w="4559" w:type="dxa"/>
            <w:shd w:val="clear" w:color="000000" w:fill="D9D9D9"/>
            <w:vAlign w:val="bottom"/>
            <w:hideMark/>
          </w:tcPr>
          <w:p w14:paraId="52041F64" w14:textId="77777777" w:rsidR="004168DC" w:rsidRPr="00EF4023" w:rsidRDefault="004168DC" w:rsidP="00B92FBC">
            <w:pPr>
              <w:rPr>
                <w:rFonts w:ascii="Calibri" w:hAnsi="Calibri"/>
                <w:b/>
                <w:bCs/>
                <w:color w:val="000000"/>
              </w:rPr>
            </w:pPr>
            <w:r w:rsidRPr="00EF4023">
              <w:rPr>
                <w:rFonts w:ascii="Calibri" w:hAnsi="Calibri"/>
                <w:b/>
                <w:bCs/>
                <w:color w:val="000000"/>
              </w:rPr>
              <w:t>Total Net Assets</w:t>
            </w:r>
          </w:p>
        </w:tc>
        <w:tc>
          <w:tcPr>
            <w:tcW w:w="2336" w:type="dxa"/>
            <w:shd w:val="clear" w:color="auto" w:fill="auto"/>
            <w:noWrap/>
            <w:vAlign w:val="bottom"/>
            <w:hideMark/>
          </w:tcPr>
          <w:p w14:paraId="03350E15" w14:textId="77777777" w:rsidR="004168DC" w:rsidRPr="00EF4023" w:rsidRDefault="004168DC" w:rsidP="00B92FBC">
            <w:pPr>
              <w:jc w:val="right"/>
              <w:rPr>
                <w:rFonts w:ascii="Calibri" w:hAnsi="Calibri"/>
                <w:color w:val="000000"/>
              </w:rPr>
            </w:pPr>
            <w:r w:rsidRPr="00EF4023">
              <w:rPr>
                <w:rFonts w:ascii="Calibri" w:hAnsi="Calibri"/>
                <w:color w:val="000000"/>
              </w:rPr>
              <w:t>5,578,000</w:t>
            </w:r>
          </w:p>
        </w:tc>
        <w:tc>
          <w:tcPr>
            <w:tcW w:w="7500" w:type="dxa"/>
            <w:shd w:val="clear" w:color="auto" w:fill="auto"/>
            <w:noWrap/>
            <w:vAlign w:val="bottom"/>
            <w:hideMark/>
          </w:tcPr>
          <w:p w14:paraId="2569EB6F" w14:textId="77777777" w:rsidR="004168DC" w:rsidRPr="00EF4023" w:rsidRDefault="004168DC" w:rsidP="00B92FBC">
            <w:pPr>
              <w:rPr>
                <w:rFonts w:ascii="Calibri" w:hAnsi="Calibri"/>
                <w:color w:val="000000"/>
              </w:rPr>
            </w:pPr>
            <w:r w:rsidRPr="00EF4023">
              <w:rPr>
                <w:rFonts w:ascii="Calibri" w:hAnsi="Calibri"/>
                <w:color w:val="000000"/>
              </w:rPr>
              <w:t>= Net position (p. 6)</w:t>
            </w:r>
          </w:p>
        </w:tc>
      </w:tr>
      <w:tr w:rsidR="004168DC" w:rsidRPr="00EF4023" w14:paraId="3297EEBA" w14:textId="77777777" w:rsidTr="00B92FBC">
        <w:trPr>
          <w:trHeight w:val="315"/>
        </w:trPr>
        <w:tc>
          <w:tcPr>
            <w:tcW w:w="4559" w:type="dxa"/>
            <w:shd w:val="clear" w:color="auto" w:fill="auto"/>
            <w:vAlign w:val="bottom"/>
            <w:hideMark/>
          </w:tcPr>
          <w:p w14:paraId="3C330A6F" w14:textId="77777777" w:rsidR="004168DC" w:rsidRPr="00EF4023" w:rsidRDefault="004168DC" w:rsidP="00B92FBC">
            <w:pPr>
              <w:rPr>
                <w:rFonts w:ascii="Calibri" w:hAnsi="Calibri"/>
                <w:b/>
                <w:bCs/>
                <w:color w:val="000000"/>
              </w:rPr>
            </w:pPr>
            <w:r w:rsidRPr="00EF4023">
              <w:rPr>
                <w:rFonts w:ascii="Calibri" w:hAnsi="Calibri"/>
                <w:b/>
                <w:bCs/>
                <w:color w:val="000000"/>
              </w:rPr>
              <w:t> </w:t>
            </w:r>
          </w:p>
        </w:tc>
        <w:tc>
          <w:tcPr>
            <w:tcW w:w="2336" w:type="dxa"/>
            <w:shd w:val="clear" w:color="auto" w:fill="auto"/>
            <w:noWrap/>
            <w:vAlign w:val="bottom"/>
            <w:hideMark/>
          </w:tcPr>
          <w:p w14:paraId="0D241D91" w14:textId="77777777" w:rsidR="004168DC" w:rsidRPr="00EF4023" w:rsidRDefault="004168DC" w:rsidP="00B92FBC">
            <w:pPr>
              <w:rPr>
                <w:sz w:val="20"/>
                <w:szCs w:val="20"/>
              </w:rPr>
            </w:pPr>
          </w:p>
        </w:tc>
        <w:tc>
          <w:tcPr>
            <w:tcW w:w="7500" w:type="dxa"/>
            <w:shd w:val="clear" w:color="auto" w:fill="auto"/>
            <w:noWrap/>
            <w:vAlign w:val="bottom"/>
            <w:hideMark/>
          </w:tcPr>
          <w:p w14:paraId="3D8F03F7" w14:textId="77777777" w:rsidR="004168DC" w:rsidRPr="00EF4023" w:rsidRDefault="004168DC" w:rsidP="00B92FBC">
            <w:pPr>
              <w:rPr>
                <w:sz w:val="20"/>
                <w:szCs w:val="20"/>
              </w:rPr>
            </w:pPr>
          </w:p>
        </w:tc>
      </w:tr>
      <w:tr w:rsidR="004168DC" w:rsidRPr="00EF4023" w14:paraId="18081944" w14:textId="77777777" w:rsidTr="00B92FBC">
        <w:trPr>
          <w:trHeight w:val="375"/>
        </w:trPr>
        <w:tc>
          <w:tcPr>
            <w:tcW w:w="4559" w:type="dxa"/>
            <w:shd w:val="clear" w:color="000000" w:fill="D9E1F2"/>
            <w:vAlign w:val="bottom"/>
            <w:hideMark/>
          </w:tcPr>
          <w:p w14:paraId="09AE20CD" w14:textId="77777777" w:rsidR="004168DC" w:rsidRPr="00EF4023" w:rsidRDefault="004168DC" w:rsidP="00B92FBC">
            <w:pPr>
              <w:rPr>
                <w:rFonts w:ascii="Calibri" w:hAnsi="Calibri"/>
                <w:b/>
                <w:bCs/>
                <w:color w:val="000000"/>
                <w:sz w:val="28"/>
                <w:szCs w:val="28"/>
              </w:rPr>
            </w:pPr>
            <w:r w:rsidRPr="00EF4023">
              <w:rPr>
                <w:rFonts w:ascii="Calibri" w:hAnsi="Calibri"/>
                <w:b/>
                <w:bCs/>
                <w:color w:val="000000"/>
                <w:sz w:val="28"/>
                <w:szCs w:val="28"/>
              </w:rPr>
              <w:t>Net Assets are Reported</w:t>
            </w:r>
          </w:p>
        </w:tc>
        <w:tc>
          <w:tcPr>
            <w:tcW w:w="2336" w:type="dxa"/>
            <w:shd w:val="clear" w:color="auto" w:fill="auto"/>
            <w:noWrap/>
            <w:vAlign w:val="bottom"/>
            <w:hideMark/>
          </w:tcPr>
          <w:p w14:paraId="782D1A08" w14:textId="77777777" w:rsidR="004168DC" w:rsidRPr="00EF4023" w:rsidRDefault="004168DC" w:rsidP="00B92FBC">
            <w:pPr>
              <w:rPr>
                <w:sz w:val="20"/>
                <w:szCs w:val="20"/>
              </w:rPr>
            </w:pPr>
          </w:p>
        </w:tc>
        <w:tc>
          <w:tcPr>
            <w:tcW w:w="7500" w:type="dxa"/>
            <w:shd w:val="clear" w:color="auto" w:fill="auto"/>
            <w:noWrap/>
            <w:vAlign w:val="bottom"/>
            <w:hideMark/>
          </w:tcPr>
          <w:p w14:paraId="754CA2A2" w14:textId="77777777" w:rsidR="004168DC" w:rsidRPr="00EF4023" w:rsidRDefault="004168DC" w:rsidP="00B92FBC">
            <w:pPr>
              <w:rPr>
                <w:sz w:val="20"/>
                <w:szCs w:val="20"/>
              </w:rPr>
            </w:pPr>
          </w:p>
        </w:tc>
      </w:tr>
      <w:tr w:rsidR="004168DC" w:rsidRPr="00EF4023" w14:paraId="4EF8BEF4" w14:textId="77777777" w:rsidTr="00B92FBC">
        <w:trPr>
          <w:trHeight w:val="315"/>
        </w:trPr>
        <w:tc>
          <w:tcPr>
            <w:tcW w:w="4559" w:type="dxa"/>
            <w:shd w:val="clear" w:color="auto" w:fill="auto"/>
            <w:vAlign w:val="bottom"/>
            <w:hideMark/>
          </w:tcPr>
          <w:p w14:paraId="09BDF549" w14:textId="77777777" w:rsidR="004168DC" w:rsidRPr="00EF4023" w:rsidRDefault="004168DC" w:rsidP="00B92FBC">
            <w:pPr>
              <w:rPr>
                <w:rFonts w:ascii="Calibri" w:hAnsi="Calibri"/>
                <w:b/>
                <w:bCs/>
                <w:color w:val="000000"/>
              </w:rPr>
            </w:pPr>
            <w:r w:rsidRPr="00EF4023">
              <w:rPr>
                <w:rFonts w:ascii="Calibri" w:hAnsi="Calibri"/>
                <w:b/>
                <w:bCs/>
                <w:color w:val="000000"/>
              </w:rPr>
              <w:t>Invested in Capital Assets</w:t>
            </w:r>
          </w:p>
        </w:tc>
        <w:tc>
          <w:tcPr>
            <w:tcW w:w="2336" w:type="dxa"/>
            <w:shd w:val="clear" w:color="auto" w:fill="auto"/>
            <w:noWrap/>
            <w:vAlign w:val="bottom"/>
            <w:hideMark/>
          </w:tcPr>
          <w:p w14:paraId="5777B21B" w14:textId="77777777" w:rsidR="004168DC" w:rsidRPr="00EF4023" w:rsidRDefault="004168DC" w:rsidP="00B92FBC">
            <w:pPr>
              <w:jc w:val="right"/>
              <w:rPr>
                <w:rFonts w:ascii="Calibri" w:hAnsi="Calibri"/>
                <w:color w:val="000000"/>
              </w:rPr>
            </w:pPr>
            <w:r w:rsidRPr="00EF4023">
              <w:rPr>
                <w:rFonts w:ascii="Calibri" w:hAnsi="Calibri"/>
                <w:color w:val="000000"/>
              </w:rPr>
              <w:t>2,489,000</w:t>
            </w:r>
          </w:p>
        </w:tc>
        <w:tc>
          <w:tcPr>
            <w:tcW w:w="7500" w:type="dxa"/>
            <w:shd w:val="clear" w:color="auto" w:fill="auto"/>
            <w:noWrap/>
            <w:vAlign w:val="bottom"/>
            <w:hideMark/>
          </w:tcPr>
          <w:p w14:paraId="25F8A5AE" w14:textId="77777777" w:rsidR="004168DC" w:rsidRPr="00EF4023" w:rsidRDefault="004168DC" w:rsidP="00B92FBC">
            <w:pPr>
              <w:rPr>
                <w:rFonts w:ascii="Calibri" w:hAnsi="Calibri"/>
                <w:color w:val="000000"/>
              </w:rPr>
            </w:pPr>
            <w:r w:rsidRPr="00EF4023">
              <w:rPr>
                <w:rFonts w:ascii="Calibri" w:hAnsi="Calibri"/>
                <w:color w:val="000000"/>
              </w:rPr>
              <w:t>= net investment in capital assets (p. 9)</w:t>
            </w:r>
          </w:p>
        </w:tc>
      </w:tr>
      <w:tr w:rsidR="004168DC" w:rsidRPr="00EF4023" w14:paraId="7C3BB02D" w14:textId="77777777" w:rsidTr="00B92FBC">
        <w:trPr>
          <w:trHeight w:val="315"/>
        </w:trPr>
        <w:tc>
          <w:tcPr>
            <w:tcW w:w="4559" w:type="dxa"/>
            <w:shd w:val="clear" w:color="auto" w:fill="auto"/>
            <w:vAlign w:val="bottom"/>
            <w:hideMark/>
          </w:tcPr>
          <w:p w14:paraId="37C28011" w14:textId="77777777" w:rsidR="004168DC" w:rsidRPr="00EF4023" w:rsidRDefault="004168DC" w:rsidP="00B92FBC">
            <w:pPr>
              <w:rPr>
                <w:rFonts w:ascii="Calibri" w:hAnsi="Calibri"/>
                <w:b/>
                <w:bCs/>
                <w:color w:val="000000"/>
              </w:rPr>
            </w:pPr>
            <w:r w:rsidRPr="00EF4023">
              <w:rPr>
                <w:rFonts w:ascii="Calibri" w:hAnsi="Calibri"/>
                <w:b/>
                <w:bCs/>
                <w:color w:val="000000"/>
              </w:rPr>
              <w:t>Restricted Non-Expendable</w:t>
            </w:r>
          </w:p>
        </w:tc>
        <w:tc>
          <w:tcPr>
            <w:tcW w:w="2336" w:type="dxa"/>
            <w:shd w:val="clear" w:color="auto" w:fill="auto"/>
            <w:noWrap/>
            <w:vAlign w:val="bottom"/>
            <w:hideMark/>
          </w:tcPr>
          <w:p w14:paraId="3BB7D575" w14:textId="77777777" w:rsidR="004168DC" w:rsidRPr="00EF4023" w:rsidRDefault="004168DC" w:rsidP="00B92FBC">
            <w:pPr>
              <w:jc w:val="right"/>
              <w:rPr>
                <w:rFonts w:ascii="Calibri" w:hAnsi="Calibri"/>
                <w:color w:val="000000"/>
              </w:rPr>
            </w:pPr>
            <w:r w:rsidRPr="00EF4023">
              <w:rPr>
                <w:rFonts w:ascii="Calibri" w:hAnsi="Calibri"/>
                <w:color w:val="000000"/>
              </w:rPr>
              <w:t>1,878,000</w:t>
            </w:r>
          </w:p>
        </w:tc>
        <w:tc>
          <w:tcPr>
            <w:tcW w:w="7500" w:type="dxa"/>
            <w:shd w:val="clear" w:color="auto" w:fill="auto"/>
            <w:noWrap/>
            <w:vAlign w:val="bottom"/>
            <w:hideMark/>
          </w:tcPr>
          <w:p w14:paraId="1684B5B5" w14:textId="77777777" w:rsidR="004168DC" w:rsidRPr="00EF4023" w:rsidRDefault="004168DC" w:rsidP="00B92FBC">
            <w:pPr>
              <w:rPr>
                <w:rFonts w:ascii="Calibri" w:hAnsi="Calibri"/>
                <w:color w:val="000000"/>
              </w:rPr>
            </w:pPr>
            <w:r w:rsidRPr="00EF4023">
              <w:rPr>
                <w:rFonts w:ascii="Calibri" w:hAnsi="Calibri"/>
                <w:color w:val="000000"/>
              </w:rPr>
              <w:t>= restricted non-expendable (p. 9)</w:t>
            </w:r>
          </w:p>
        </w:tc>
      </w:tr>
      <w:tr w:rsidR="004168DC" w:rsidRPr="00EF4023" w14:paraId="491C4664" w14:textId="77777777" w:rsidTr="00B92FBC">
        <w:trPr>
          <w:trHeight w:val="315"/>
        </w:trPr>
        <w:tc>
          <w:tcPr>
            <w:tcW w:w="4559" w:type="dxa"/>
            <w:shd w:val="clear" w:color="auto" w:fill="auto"/>
            <w:vAlign w:val="bottom"/>
            <w:hideMark/>
          </w:tcPr>
          <w:p w14:paraId="18E29CDF" w14:textId="77777777" w:rsidR="004168DC" w:rsidRPr="00EF4023" w:rsidRDefault="004168DC" w:rsidP="00B92FBC">
            <w:pPr>
              <w:rPr>
                <w:rFonts w:ascii="Calibri" w:hAnsi="Calibri"/>
                <w:b/>
                <w:bCs/>
                <w:color w:val="000000"/>
              </w:rPr>
            </w:pPr>
            <w:r w:rsidRPr="00EF4023">
              <w:rPr>
                <w:rFonts w:ascii="Calibri" w:hAnsi="Calibri"/>
                <w:b/>
                <w:bCs/>
                <w:color w:val="000000"/>
              </w:rPr>
              <w:t>Restricted Expendable</w:t>
            </w:r>
          </w:p>
        </w:tc>
        <w:tc>
          <w:tcPr>
            <w:tcW w:w="2336" w:type="dxa"/>
            <w:shd w:val="clear" w:color="auto" w:fill="auto"/>
            <w:noWrap/>
            <w:vAlign w:val="bottom"/>
            <w:hideMark/>
          </w:tcPr>
          <w:p w14:paraId="48A8C77D" w14:textId="77777777" w:rsidR="004168DC" w:rsidRPr="00EF4023" w:rsidRDefault="004168DC" w:rsidP="00B92FBC">
            <w:pPr>
              <w:jc w:val="right"/>
              <w:rPr>
                <w:rFonts w:ascii="Calibri" w:hAnsi="Calibri"/>
                <w:color w:val="000000"/>
              </w:rPr>
            </w:pPr>
            <w:r w:rsidRPr="00EF4023">
              <w:rPr>
                <w:rFonts w:ascii="Calibri" w:hAnsi="Calibri"/>
                <w:color w:val="000000"/>
              </w:rPr>
              <w:t>2,192,000</w:t>
            </w:r>
          </w:p>
        </w:tc>
        <w:tc>
          <w:tcPr>
            <w:tcW w:w="7500" w:type="dxa"/>
            <w:shd w:val="clear" w:color="auto" w:fill="auto"/>
            <w:noWrap/>
            <w:vAlign w:val="bottom"/>
            <w:hideMark/>
          </w:tcPr>
          <w:p w14:paraId="0DF9F442" w14:textId="77777777" w:rsidR="004168DC" w:rsidRPr="00EF4023" w:rsidRDefault="004168DC" w:rsidP="00B92FBC">
            <w:pPr>
              <w:rPr>
                <w:rFonts w:ascii="Calibri" w:hAnsi="Calibri"/>
                <w:color w:val="000000"/>
              </w:rPr>
            </w:pPr>
            <w:r w:rsidRPr="00EF4023">
              <w:rPr>
                <w:rFonts w:ascii="Calibri" w:hAnsi="Calibri"/>
                <w:color w:val="000000"/>
              </w:rPr>
              <w:t>= restricted expendable (p. 9)</w:t>
            </w:r>
          </w:p>
        </w:tc>
      </w:tr>
      <w:tr w:rsidR="004168DC" w:rsidRPr="00EF4023" w14:paraId="7C875845" w14:textId="77777777" w:rsidTr="00B92FBC">
        <w:trPr>
          <w:trHeight w:val="315"/>
        </w:trPr>
        <w:tc>
          <w:tcPr>
            <w:tcW w:w="4559" w:type="dxa"/>
            <w:shd w:val="clear" w:color="auto" w:fill="auto"/>
            <w:vAlign w:val="bottom"/>
            <w:hideMark/>
          </w:tcPr>
          <w:p w14:paraId="5CC54FEE" w14:textId="77777777" w:rsidR="004168DC" w:rsidRPr="00EF4023" w:rsidRDefault="004168DC" w:rsidP="00B92FBC">
            <w:pPr>
              <w:rPr>
                <w:rFonts w:ascii="Calibri" w:hAnsi="Calibri"/>
                <w:b/>
                <w:bCs/>
                <w:color w:val="008000"/>
              </w:rPr>
            </w:pPr>
            <w:r w:rsidRPr="00EF4023">
              <w:rPr>
                <w:rFonts w:ascii="Calibri" w:hAnsi="Calibri"/>
                <w:b/>
                <w:bCs/>
                <w:color w:val="008000"/>
              </w:rPr>
              <w:t>Unrestricted</w:t>
            </w:r>
          </w:p>
        </w:tc>
        <w:tc>
          <w:tcPr>
            <w:tcW w:w="2336" w:type="dxa"/>
            <w:shd w:val="clear" w:color="auto" w:fill="auto"/>
            <w:noWrap/>
            <w:vAlign w:val="bottom"/>
            <w:hideMark/>
          </w:tcPr>
          <w:p w14:paraId="189842FE" w14:textId="77777777" w:rsidR="004168DC" w:rsidRPr="00EF4023" w:rsidRDefault="004168DC" w:rsidP="00B92FBC">
            <w:pPr>
              <w:jc w:val="right"/>
              <w:rPr>
                <w:rFonts w:ascii="Calibri" w:hAnsi="Calibri"/>
                <w:color w:val="000000"/>
              </w:rPr>
            </w:pPr>
            <w:r w:rsidRPr="00EF4023">
              <w:rPr>
                <w:rFonts w:ascii="Calibri" w:hAnsi="Calibri"/>
                <w:color w:val="000000"/>
              </w:rPr>
              <w:t>-981,000</w:t>
            </w:r>
          </w:p>
        </w:tc>
        <w:tc>
          <w:tcPr>
            <w:tcW w:w="7500" w:type="dxa"/>
            <w:shd w:val="clear" w:color="auto" w:fill="auto"/>
            <w:noWrap/>
            <w:vAlign w:val="bottom"/>
            <w:hideMark/>
          </w:tcPr>
          <w:p w14:paraId="244EC279" w14:textId="77777777" w:rsidR="004168DC" w:rsidRPr="00EF4023" w:rsidRDefault="004168DC" w:rsidP="00B92FBC">
            <w:pPr>
              <w:rPr>
                <w:rFonts w:ascii="Calibri" w:hAnsi="Calibri"/>
                <w:color w:val="000000"/>
              </w:rPr>
            </w:pPr>
            <w:r w:rsidRPr="00EF4023">
              <w:rPr>
                <w:rFonts w:ascii="Calibri" w:hAnsi="Calibri"/>
                <w:color w:val="000000"/>
              </w:rPr>
              <w:t>= unrestricted (p. 9)</w:t>
            </w:r>
          </w:p>
        </w:tc>
      </w:tr>
      <w:tr w:rsidR="004168DC" w:rsidRPr="00EF4023" w14:paraId="5747F6BB" w14:textId="77777777" w:rsidTr="00B92FBC">
        <w:trPr>
          <w:trHeight w:val="315"/>
        </w:trPr>
        <w:tc>
          <w:tcPr>
            <w:tcW w:w="4559" w:type="dxa"/>
            <w:shd w:val="clear" w:color="000000" w:fill="D9D9D9"/>
            <w:vAlign w:val="bottom"/>
            <w:hideMark/>
          </w:tcPr>
          <w:p w14:paraId="6F5257BC" w14:textId="77777777" w:rsidR="004168DC" w:rsidRPr="00EF4023" w:rsidRDefault="004168DC" w:rsidP="00B92FBC">
            <w:pPr>
              <w:rPr>
                <w:rFonts w:ascii="Calibri" w:hAnsi="Calibri"/>
                <w:b/>
                <w:bCs/>
              </w:rPr>
            </w:pPr>
            <w:r w:rsidRPr="00EF4023">
              <w:rPr>
                <w:rFonts w:ascii="Calibri" w:hAnsi="Calibri"/>
                <w:b/>
                <w:bCs/>
              </w:rPr>
              <w:t>Total Net Assets</w:t>
            </w:r>
          </w:p>
        </w:tc>
        <w:tc>
          <w:tcPr>
            <w:tcW w:w="2336" w:type="dxa"/>
            <w:shd w:val="clear" w:color="auto" w:fill="auto"/>
            <w:noWrap/>
            <w:vAlign w:val="bottom"/>
            <w:hideMark/>
          </w:tcPr>
          <w:p w14:paraId="44FCAD20" w14:textId="77777777" w:rsidR="004168DC" w:rsidRPr="00EF4023" w:rsidRDefault="004168DC" w:rsidP="00B92FBC">
            <w:pPr>
              <w:jc w:val="right"/>
              <w:rPr>
                <w:rFonts w:ascii="Calibri" w:hAnsi="Calibri"/>
                <w:color w:val="000000"/>
              </w:rPr>
            </w:pPr>
            <w:r w:rsidRPr="00EF4023">
              <w:rPr>
                <w:rFonts w:ascii="Calibri" w:hAnsi="Calibri"/>
                <w:color w:val="000000"/>
              </w:rPr>
              <w:t>5,578,000</w:t>
            </w:r>
          </w:p>
        </w:tc>
        <w:tc>
          <w:tcPr>
            <w:tcW w:w="7500" w:type="dxa"/>
            <w:shd w:val="clear" w:color="auto" w:fill="auto"/>
            <w:noWrap/>
            <w:vAlign w:val="bottom"/>
            <w:hideMark/>
          </w:tcPr>
          <w:p w14:paraId="2C8A78C5" w14:textId="77777777" w:rsidR="004168DC" w:rsidRPr="00EF4023" w:rsidRDefault="004168DC" w:rsidP="00B92FBC">
            <w:pPr>
              <w:rPr>
                <w:rFonts w:ascii="Calibri" w:hAnsi="Calibri"/>
                <w:color w:val="000000"/>
              </w:rPr>
            </w:pPr>
            <w:r w:rsidRPr="00EF4023">
              <w:rPr>
                <w:rFonts w:ascii="Calibri" w:hAnsi="Calibri"/>
                <w:color w:val="000000"/>
              </w:rPr>
              <w:t>= Total net position (p. 9), also sum</w:t>
            </w:r>
          </w:p>
        </w:tc>
      </w:tr>
      <w:tr w:rsidR="004168DC" w:rsidRPr="00EF4023" w14:paraId="7BF89048" w14:textId="77777777" w:rsidTr="00B92FBC">
        <w:trPr>
          <w:trHeight w:val="315"/>
        </w:trPr>
        <w:tc>
          <w:tcPr>
            <w:tcW w:w="4559" w:type="dxa"/>
            <w:shd w:val="clear" w:color="auto" w:fill="auto"/>
            <w:noWrap/>
            <w:vAlign w:val="bottom"/>
            <w:hideMark/>
          </w:tcPr>
          <w:p w14:paraId="7ED1439D" w14:textId="77777777" w:rsidR="004168DC" w:rsidRPr="00EF4023" w:rsidRDefault="004168DC" w:rsidP="00B92FBC">
            <w:pPr>
              <w:rPr>
                <w:rFonts w:ascii="Calibri" w:hAnsi="Calibri"/>
                <w:color w:val="000000"/>
              </w:rPr>
            </w:pPr>
          </w:p>
        </w:tc>
        <w:tc>
          <w:tcPr>
            <w:tcW w:w="2336" w:type="dxa"/>
            <w:shd w:val="clear" w:color="auto" w:fill="auto"/>
            <w:noWrap/>
            <w:vAlign w:val="bottom"/>
            <w:hideMark/>
          </w:tcPr>
          <w:p w14:paraId="3D1BDC84" w14:textId="77777777" w:rsidR="004168DC" w:rsidRPr="00EF4023" w:rsidRDefault="004168DC" w:rsidP="00B92FBC">
            <w:pPr>
              <w:rPr>
                <w:sz w:val="20"/>
                <w:szCs w:val="20"/>
              </w:rPr>
            </w:pPr>
          </w:p>
        </w:tc>
        <w:tc>
          <w:tcPr>
            <w:tcW w:w="7500" w:type="dxa"/>
            <w:shd w:val="clear" w:color="auto" w:fill="auto"/>
            <w:noWrap/>
            <w:vAlign w:val="bottom"/>
            <w:hideMark/>
          </w:tcPr>
          <w:p w14:paraId="70E77ECE" w14:textId="77777777" w:rsidR="004168DC" w:rsidRPr="00EF4023" w:rsidRDefault="004168DC" w:rsidP="00B92FBC">
            <w:pPr>
              <w:rPr>
                <w:sz w:val="20"/>
                <w:szCs w:val="20"/>
              </w:rPr>
            </w:pPr>
          </w:p>
        </w:tc>
      </w:tr>
      <w:tr w:rsidR="004168DC" w:rsidRPr="00EF4023" w14:paraId="3FD012F2" w14:textId="77777777" w:rsidTr="00B92FBC">
        <w:trPr>
          <w:trHeight w:val="375"/>
        </w:trPr>
        <w:tc>
          <w:tcPr>
            <w:tcW w:w="4559" w:type="dxa"/>
            <w:shd w:val="clear" w:color="auto" w:fill="BFBFBF" w:themeFill="background1" w:themeFillShade="BF"/>
            <w:noWrap/>
            <w:vAlign w:val="bottom"/>
            <w:hideMark/>
          </w:tcPr>
          <w:p w14:paraId="09C40648" w14:textId="77777777" w:rsidR="004168DC" w:rsidRPr="00EF4023" w:rsidRDefault="004168DC" w:rsidP="00B92FBC">
            <w:pPr>
              <w:rPr>
                <w:rFonts w:ascii="Calibri" w:hAnsi="Calibri"/>
                <w:b/>
                <w:bCs/>
                <w:color w:val="FFFFFF"/>
                <w:sz w:val="28"/>
                <w:szCs w:val="28"/>
              </w:rPr>
            </w:pPr>
            <w:r w:rsidRPr="00EF4023">
              <w:rPr>
                <w:rFonts w:ascii="Calibri" w:hAnsi="Calibri"/>
                <w:b/>
                <w:bCs/>
                <w:color w:val="000000" w:themeColor="text1"/>
                <w:sz w:val="28"/>
                <w:szCs w:val="28"/>
              </w:rPr>
              <w:t>Adjustments</w:t>
            </w:r>
          </w:p>
        </w:tc>
        <w:tc>
          <w:tcPr>
            <w:tcW w:w="2336" w:type="dxa"/>
            <w:shd w:val="clear" w:color="auto" w:fill="auto"/>
            <w:noWrap/>
            <w:vAlign w:val="bottom"/>
            <w:hideMark/>
          </w:tcPr>
          <w:p w14:paraId="4031AFD4" w14:textId="77777777" w:rsidR="004168DC" w:rsidRPr="00EF4023" w:rsidRDefault="004168DC" w:rsidP="00B92FBC">
            <w:pPr>
              <w:rPr>
                <w:sz w:val="20"/>
                <w:szCs w:val="20"/>
              </w:rPr>
            </w:pPr>
          </w:p>
        </w:tc>
        <w:tc>
          <w:tcPr>
            <w:tcW w:w="7500" w:type="dxa"/>
            <w:shd w:val="clear" w:color="auto" w:fill="auto"/>
            <w:noWrap/>
            <w:vAlign w:val="bottom"/>
            <w:hideMark/>
          </w:tcPr>
          <w:p w14:paraId="4D333048" w14:textId="77777777" w:rsidR="004168DC" w:rsidRPr="00EF4023" w:rsidRDefault="004168DC" w:rsidP="00B92FBC">
            <w:pPr>
              <w:jc w:val="center"/>
              <w:rPr>
                <w:sz w:val="20"/>
                <w:szCs w:val="20"/>
              </w:rPr>
            </w:pPr>
          </w:p>
        </w:tc>
      </w:tr>
      <w:tr w:rsidR="004168DC" w:rsidRPr="00EF4023" w14:paraId="7BD473DD" w14:textId="77777777" w:rsidTr="00B92FBC">
        <w:trPr>
          <w:trHeight w:val="315"/>
        </w:trPr>
        <w:tc>
          <w:tcPr>
            <w:tcW w:w="4559" w:type="dxa"/>
            <w:shd w:val="clear" w:color="auto" w:fill="auto"/>
            <w:noWrap/>
            <w:vAlign w:val="bottom"/>
            <w:hideMark/>
          </w:tcPr>
          <w:p w14:paraId="2C73B11F" w14:textId="77777777" w:rsidR="004168DC" w:rsidRPr="00EF4023" w:rsidRDefault="004168DC" w:rsidP="00B92FBC">
            <w:pPr>
              <w:rPr>
                <w:rFonts w:ascii="Calibri" w:hAnsi="Calibri"/>
                <w:b/>
                <w:bCs/>
                <w:color w:val="000000"/>
              </w:rPr>
            </w:pPr>
            <w:r w:rsidRPr="00EF4023">
              <w:rPr>
                <w:rFonts w:ascii="Calibri" w:hAnsi="Calibri"/>
                <w:b/>
                <w:bCs/>
                <w:color w:val="000000"/>
              </w:rPr>
              <w:t>Deferred inflows - Pensions</w:t>
            </w:r>
          </w:p>
        </w:tc>
        <w:tc>
          <w:tcPr>
            <w:tcW w:w="2336" w:type="dxa"/>
            <w:shd w:val="clear" w:color="auto" w:fill="auto"/>
            <w:noWrap/>
            <w:vAlign w:val="bottom"/>
            <w:hideMark/>
          </w:tcPr>
          <w:p w14:paraId="6D5EB89E" w14:textId="77777777" w:rsidR="004168DC" w:rsidRPr="00EF4023" w:rsidRDefault="004168DC" w:rsidP="00B92FBC">
            <w:pPr>
              <w:jc w:val="right"/>
              <w:rPr>
                <w:rFonts w:ascii="Calibri" w:hAnsi="Calibri"/>
                <w:color w:val="000000"/>
              </w:rPr>
            </w:pPr>
            <w:r w:rsidRPr="00EF4023">
              <w:rPr>
                <w:rFonts w:ascii="Calibri" w:hAnsi="Calibri"/>
                <w:color w:val="000000"/>
              </w:rPr>
              <w:t>311,507</w:t>
            </w:r>
          </w:p>
        </w:tc>
        <w:tc>
          <w:tcPr>
            <w:tcW w:w="7500" w:type="dxa"/>
            <w:shd w:val="clear" w:color="auto" w:fill="auto"/>
            <w:noWrap/>
            <w:vAlign w:val="bottom"/>
            <w:hideMark/>
          </w:tcPr>
          <w:p w14:paraId="65DD74BD" w14:textId="77777777" w:rsidR="004168DC" w:rsidRPr="00EF4023" w:rsidRDefault="004168DC" w:rsidP="00B92FBC">
            <w:pPr>
              <w:rPr>
                <w:rFonts w:ascii="Calibri" w:hAnsi="Calibri"/>
                <w:color w:val="000000"/>
              </w:rPr>
            </w:pPr>
            <w:r w:rsidRPr="00EF4023">
              <w:rPr>
                <w:rFonts w:ascii="Calibri" w:hAnsi="Calibri"/>
                <w:color w:val="000000"/>
              </w:rPr>
              <w:t>= deferred inflow of resources pension (p. 36)</w:t>
            </w:r>
          </w:p>
        </w:tc>
      </w:tr>
      <w:tr w:rsidR="004168DC" w:rsidRPr="00EF4023" w14:paraId="0A277126" w14:textId="77777777" w:rsidTr="00B92FBC">
        <w:trPr>
          <w:trHeight w:val="315"/>
        </w:trPr>
        <w:tc>
          <w:tcPr>
            <w:tcW w:w="4559" w:type="dxa"/>
            <w:shd w:val="clear" w:color="auto" w:fill="auto"/>
            <w:noWrap/>
            <w:vAlign w:val="bottom"/>
            <w:hideMark/>
          </w:tcPr>
          <w:p w14:paraId="206DD322" w14:textId="77777777" w:rsidR="004168DC" w:rsidRPr="00EF4023" w:rsidRDefault="004168DC" w:rsidP="00B92FBC">
            <w:pPr>
              <w:rPr>
                <w:rFonts w:ascii="Calibri" w:hAnsi="Calibri"/>
                <w:b/>
                <w:bCs/>
                <w:color w:val="000000"/>
              </w:rPr>
            </w:pPr>
            <w:r w:rsidRPr="00EF4023">
              <w:rPr>
                <w:rFonts w:ascii="Calibri" w:hAnsi="Calibri"/>
                <w:b/>
                <w:bCs/>
                <w:color w:val="000000"/>
              </w:rPr>
              <w:t>Deferred inflows - Other Post-</w:t>
            </w:r>
            <w:proofErr w:type="spellStart"/>
            <w:r w:rsidRPr="00EF4023">
              <w:rPr>
                <w:rFonts w:ascii="Calibri" w:hAnsi="Calibri"/>
                <w:b/>
                <w:bCs/>
                <w:color w:val="000000"/>
              </w:rPr>
              <w:t>empl</w:t>
            </w:r>
            <w:proofErr w:type="spellEnd"/>
            <w:r w:rsidRPr="00EF4023">
              <w:rPr>
                <w:rFonts w:ascii="Calibri" w:hAnsi="Calibri"/>
                <w:b/>
                <w:bCs/>
                <w:color w:val="000000"/>
              </w:rPr>
              <w:t xml:space="preserve"> Benefits</w:t>
            </w:r>
          </w:p>
        </w:tc>
        <w:tc>
          <w:tcPr>
            <w:tcW w:w="2336" w:type="dxa"/>
            <w:shd w:val="clear" w:color="auto" w:fill="auto"/>
            <w:noWrap/>
            <w:vAlign w:val="bottom"/>
            <w:hideMark/>
          </w:tcPr>
          <w:p w14:paraId="30497DEB" w14:textId="77777777" w:rsidR="004168DC" w:rsidRPr="00EF4023" w:rsidRDefault="004168DC" w:rsidP="00B92FBC">
            <w:pPr>
              <w:jc w:val="right"/>
              <w:rPr>
                <w:rFonts w:ascii="Calibri" w:hAnsi="Calibri"/>
                <w:color w:val="000000"/>
              </w:rPr>
            </w:pPr>
            <w:r w:rsidRPr="00EF4023">
              <w:rPr>
                <w:rFonts w:ascii="Calibri" w:hAnsi="Calibri"/>
                <w:color w:val="000000"/>
              </w:rPr>
              <w:t>535,079</w:t>
            </w:r>
          </w:p>
        </w:tc>
        <w:tc>
          <w:tcPr>
            <w:tcW w:w="7500" w:type="dxa"/>
            <w:shd w:val="clear" w:color="auto" w:fill="auto"/>
            <w:noWrap/>
            <w:vAlign w:val="bottom"/>
            <w:hideMark/>
          </w:tcPr>
          <w:p w14:paraId="0E706D8D" w14:textId="77777777" w:rsidR="004168DC" w:rsidRPr="00EF4023" w:rsidRDefault="004168DC" w:rsidP="00B92FBC">
            <w:pPr>
              <w:rPr>
                <w:rFonts w:ascii="Calibri" w:hAnsi="Calibri"/>
                <w:color w:val="000000"/>
              </w:rPr>
            </w:pPr>
            <w:r w:rsidRPr="00EF4023">
              <w:rPr>
                <w:rFonts w:ascii="Calibri" w:hAnsi="Calibri"/>
                <w:color w:val="000000"/>
              </w:rPr>
              <w:t>= deferred inflows of resources OPEB (p. 36)</w:t>
            </w:r>
          </w:p>
        </w:tc>
      </w:tr>
      <w:tr w:rsidR="004168DC" w:rsidRPr="00EF4023" w14:paraId="506E95CF" w14:textId="77777777" w:rsidTr="00B92FBC">
        <w:trPr>
          <w:trHeight w:val="315"/>
        </w:trPr>
        <w:tc>
          <w:tcPr>
            <w:tcW w:w="4559" w:type="dxa"/>
            <w:shd w:val="clear" w:color="auto" w:fill="auto"/>
            <w:noWrap/>
            <w:vAlign w:val="bottom"/>
            <w:hideMark/>
          </w:tcPr>
          <w:p w14:paraId="262C77C1" w14:textId="77777777" w:rsidR="004168DC" w:rsidRPr="00EF4023" w:rsidRDefault="004168DC" w:rsidP="00B92FBC">
            <w:pPr>
              <w:rPr>
                <w:rFonts w:ascii="Calibri" w:hAnsi="Calibri"/>
                <w:b/>
                <w:bCs/>
                <w:color w:val="000000"/>
              </w:rPr>
            </w:pPr>
            <w:r w:rsidRPr="00EF4023">
              <w:rPr>
                <w:rFonts w:ascii="Calibri" w:hAnsi="Calibri"/>
                <w:b/>
                <w:bCs/>
                <w:color w:val="000000"/>
              </w:rPr>
              <w:t>Deferred Outflows - Pensions</w:t>
            </w:r>
          </w:p>
        </w:tc>
        <w:tc>
          <w:tcPr>
            <w:tcW w:w="2336" w:type="dxa"/>
            <w:shd w:val="clear" w:color="auto" w:fill="auto"/>
            <w:noWrap/>
            <w:vAlign w:val="bottom"/>
            <w:hideMark/>
          </w:tcPr>
          <w:p w14:paraId="12FADC64" w14:textId="77777777" w:rsidR="004168DC" w:rsidRPr="00EF4023" w:rsidRDefault="004168DC" w:rsidP="00B92FBC">
            <w:pPr>
              <w:jc w:val="right"/>
              <w:rPr>
                <w:rFonts w:ascii="Calibri" w:hAnsi="Calibri"/>
                <w:color w:val="000000"/>
              </w:rPr>
            </w:pPr>
            <w:r w:rsidRPr="00EF4023">
              <w:rPr>
                <w:rFonts w:ascii="Calibri" w:hAnsi="Calibri"/>
                <w:color w:val="000000"/>
              </w:rPr>
              <w:t>310,096</w:t>
            </w:r>
          </w:p>
        </w:tc>
        <w:tc>
          <w:tcPr>
            <w:tcW w:w="7500" w:type="dxa"/>
            <w:shd w:val="clear" w:color="auto" w:fill="auto"/>
            <w:noWrap/>
            <w:vAlign w:val="bottom"/>
            <w:hideMark/>
          </w:tcPr>
          <w:p w14:paraId="3CE5A16D" w14:textId="77777777" w:rsidR="004168DC" w:rsidRPr="00EF4023" w:rsidRDefault="004168DC" w:rsidP="00B92FBC">
            <w:pPr>
              <w:rPr>
                <w:rFonts w:ascii="Calibri" w:hAnsi="Calibri"/>
                <w:color w:val="000000"/>
              </w:rPr>
            </w:pPr>
            <w:r w:rsidRPr="00EF4023">
              <w:rPr>
                <w:rFonts w:ascii="Calibri" w:hAnsi="Calibri"/>
                <w:color w:val="000000"/>
              </w:rPr>
              <w:t>= deferred outflow of resources pension (p. 36)</w:t>
            </w:r>
          </w:p>
        </w:tc>
      </w:tr>
      <w:tr w:rsidR="004168DC" w:rsidRPr="00EF4023" w14:paraId="465214D9" w14:textId="77777777" w:rsidTr="00B92FBC">
        <w:trPr>
          <w:trHeight w:val="315"/>
        </w:trPr>
        <w:tc>
          <w:tcPr>
            <w:tcW w:w="4559" w:type="dxa"/>
            <w:shd w:val="clear" w:color="auto" w:fill="auto"/>
            <w:noWrap/>
            <w:vAlign w:val="bottom"/>
            <w:hideMark/>
          </w:tcPr>
          <w:p w14:paraId="3D75FD6B" w14:textId="77777777" w:rsidR="004168DC" w:rsidRPr="00EF4023" w:rsidRDefault="004168DC" w:rsidP="00B92FBC">
            <w:pPr>
              <w:rPr>
                <w:rFonts w:ascii="Calibri" w:hAnsi="Calibri"/>
                <w:b/>
                <w:bCs/>
                <w:color w:val="000000"/>
              </w:rPr>
            </w:pPr>
            <w:r w:rsidRPr="00EF4023">
              <w:rPr>
                <w:rFonts w:ascii="Calibri" w:hAnsi="Calibri"/>
                <w:b/>
                <w:bCs/>
                <w:color w:val="000000"/>
              </w:rPr>
              <w:t>Deferred Outflows - Other Post-</w:t>
            </w:r>
            <w:proofErr w:type="spellStart"/>
            <w:r w:rsidRPr="00EF4023">
              <w:rPr>
                <w:rFonts w:ascii="Calibri" w:hAnsi="Calibri"/>
                <w:b/>
                <w:bCs/>
                <w:color w:val="000000"/>
              </w:rPr>
              <w:t>empl</w:t>
            </w:r>
            <w:proofErr w:type="spellEnd"/>
            <w:r w:rsidRPr="00EF4023">
              <w:rPr>
                <w:rFonts w:ascii="Calibri" w:hAnsi="Calibri"/>
                <w:b/>
                <w:bCs/>
                <w:color w:val="000000"/>
              </w:rPr>
              <w:t xml:space="preserve"> Benefits</w:t>
            </w:r>
          </w:p>
        </w:tc>
        <w:tc>
          <w:tcPr>
            <w:tcW w:w="2336" w:type="dxa"/>
            <w:shd w:val="clear" w:color="auto" w:fill="auto"/>
            <w:noWrap/>
            <w:vAlign w:val="bottom"/>
            <w:hideMark/>
          </w:tcPr>
          <w:p w14:paraId="7287B5D4" w14:textId="77777777" w:rsidR="004168DC" w:rsidRPr="00EF4023" w:rsidRDefault="004168DC" w:rsidP="00B92FBC">
            <w:pPr>
              <w:jc w:val="right"/>
              <w:rPr>
                <w:rFonts w:ascii="Calibri" w:hAnsi="Calibri"/>
                <w:color w:val="000000"/>
              </w:rPr>
            </w:pPr>
            <w:r w:rsidRPr="00EF4023">
              <w:rPr>
                <w:rFonts w:ascii="Calibri" w:hAnsi="Calibri"/>
                <w:color w:val="000000"/>
              </w:rPr>
              <w:t>72,092</w:t>
            </w:r>
          </w:p>
        </w:tc>
        <w:tc>
          <w:tcPr>
            <w:tcW w:w="7500" w:type="dxa"/>
            <w:shd w:val="clear" w:color="auto" w:fill="auto"/>
            <w:noWrap/>
            <w:vAlign w:val="bottom"/>
            <w:hideMark/>
          </w:tcPr>
          <w:p w14:paraId="5B577C8D" w14:textId="77777777" w:rsidR="004168DC" w:rsidRPr="00EF4023" w:rsidRDefault="004168DC" w:rsidP="00B92FBC">
            <w:pPr>
              <w:rPr>
                <w:rFonts w:ascii="Calibri" w:hAnsi="Calibri"/>
                <w:color w:val="000000"/>
              </w:rPr>
            </w:pPr>
            <w:r w:rsidRPr="00EF4023">
              <w:rPr>
                <w:rFonts w:ascii="Calibri" w:hAnsi="Calibri"/>
                <w:color w:val="000000"/>
              </w:rPr>
              <w:t>= deferred outflow of resources OPEB (p. 36)</w:t>
            </w:r>
          </w:p>
        </w:tc>
      </w:tr>
      <w:tr w:rsidR="004168DC" w:rsidRPr="00EF4023" w14:paraId="37BE4EA8" w14:textId="77777777" w:rsidTr="00B92FBC">
        <w:trPr>
          <w:trHeight w:val="315"/>
        </w:trPr>
        <w:tc>
          <w:tcPr>
            <w:tcW w:w="4559" w:type="dxa"/>
            <w:shd w:val="clear" w:color="auto" w:fill="auto"/>
            <w:noWrap/>
            <w:vAlign w:val="bottom"/>
            <w:hideMark/>
          </w:tcPr>
          <w:p w14:paraId="55F6AAB0" w14:textId="77777777" w:rsidR="004168DC" w:rsidRPr="00EF4023" w:rsidRDefault="004168DC" w:rsidP="00B92FBC">
            <w:pPr>
              <w:rPr>
                <w:rFonts w:ascii="Calibri" w:hAnsi="Calibri"/>
                <w:b/>
                <w:bCs/>
                <w:color w:val="000000"/>
              </w:rPr>
            </w:pPr>
            <w:r w:rsidRPr="00EF4023">
              <w:rPr>
                <w:rFonts w:ascii="Calibri" w:hAnsi="Calibri"/>
                <w:b/>
                <w:bCs/>
                <w:color w:val="000000"/>
              </w:rPr>
              <w:t>Pension Liability</w:t>
            </w:r>
          </w:p>
        </w:tc>
        <w:tc>
          <w:tcPr>
            <w:tcW w:w="2336" w:type="dxa"/>
            <w:shd w:val="clear" w:color="auto" w:fill="auto"/>
            <w:noWrap/>
            <w:vAlign w:val="bottom"/>
            <w:hideMark/>
          </w:tcPr>
          <w:p w14:paraId="72FF0451" w14:textId="77777777" w:rsidR="004168DC" w:rsidRPr="00EF4023" w:rsidRDefault="004168DC" w:rsidP="00B92FBC">
            <w:pPr>
              <w:jc w:val="right"/>
              <w:rPr>
                <w:rFonts w:ascii="Calibri" w:hAnsi="Calibri"/>
                <w:color w:val="000000"/>
              </w:rPr>
            </w:pPr>
            <w:r w:rsidRPr="00EF4023">
              <w:rPr>
                <w:rFonts w:ascii="Calibri" w:hAnsi="Calibri"/>
                <w:color w:val="000000"/>
              </w:rPr>
              <w:t>1,143,483</w:t>
            </w:r>
          </w:p>
        </w:tc>
        <w:tc>
          <w:tcPr>
            <w:tcW w:w="7500" w:type="dxa"/>
            <w:shd w:val="clear" w:color="auto" w:fill="auto"/>
            <w:noWrap/>
            <w:vAlign w:val="bottom"/>
            <w:hideMark/>
          </w:tcPr>
          <w:p w14:paraId="3C558439" w14:textId="77777777" w:rsidR="004168DC" w:rsidRPr="00EF4023" w:rsidRDefault="004168DC" w:rsidP="00B92FBC">
            <w:pPr>
              <w:rPr>
                <w:rFonts w:ascii="Calibri" w:hAnsi="Calibri"/>
                <w:color w:val="000000"/>
              </w:rPr>
            </w:pPr>
            <w:r w:rsidRPr="00EF4023">
              <w:rPr>
                <w:rFonts w:ascii="Calibri" w:hAnsi="Calibri"/>
                <w:color w:val="000000"/>
              </w:rPr>
              <w:t>= long term liabilities net of current portion (p. 16)</w:t>
            </w:r>
          </w:p>
        </w:tc>
      </w:tr>
      <w:tr w:rsidR="004168DC" w:rsidRPr="00EF4023" w14:paraId="44EBE04A" w14:textId="77777777" w:rsidTr="00B92FBC">
        <w:trPr>
          <w:trHeight w:val="315"/>
        </w:trPr>
        <w:tc>
          <w:tcPr>
            <w:tcW w:w="4559" w:type="dxa"/>
            <w:shd w:val="clear" w:color="auto" w:fill="auto"/>
            <w:noWrap/>
            <w:vAlign w:val="bottom"/>
            <w:hideMark/>
          </w:tcPr>
          <w:p w14:paraId="1ADC559B" w14:textId="77777777" w:rsidR="004168DC" w:rsidRPr="00EF4023" w:rsidRDefault="004168DC" w:rsidP="00B92FBC">
            <w:pPr>
              <w:rPr>
                <w:rFonts w:ascii="Calibri" w:hAnsi="Calibri"/>
                <w:b/>
                <w:bCs/>
                <w:color w:val="000000"/>
              </w:rPr>
            </w:pPr>
            <w:r w:rsidRPr="00EF4023">
              <w:rPr>
                <w:rFonts w:ascii="Calibri" w:hAnsi="Calibri"/>
                <w:b/>
                <w:bCs/>
                <w:color w:val="000000"/>
              </w:rPr>
              <w:t>Other Post-Employment Benefits Liability</w:t>
            </w:r>
          </w:p>
        </w:tc>
        <w:tc>
          <w:tcPr>
            <w:tcW w:w="2336" w:type="dxa"/>
            <w:shd w:val="clear" w:color="auto" w:fill="auto"/>
            <w:noWrap/>
            <w:vAlign w:val="bottom"/>
            <w:hideMark/>
          </w:tcPr>
          <w:p w14:paraId="11CCD53B" w14:textId="77777777" w:rsidR="004168DC" w:rsidRPr="00EF4023" w:rsidRDefault="004168DC" w:rsidP="00B92FBC">
            <w:pPr>
              <w:jc w:val="right"/>
              <w:rPr>
                <w:rFonts w:ascii="Calibri" w:hAnsi="Calibri"/>
                <w:color w:val="000000"/>
              </w:rPr>
            </w:pPr>
            <w:r w:rsidRPr="00EF4023">
              <w:rPr>
                <w:rFonts w:ascii="Calibri" w:hAnsi="Calibri"/>
                <w:color w:val="000000"/>
              </w:rPr>
              <w:t>1,354,177</w:t>
            </w:r>
          </w:p>
        </w:tc>
        <w:tc>
          <w:tcPr>
            <w:tcW w:w="7500" w:type="dxa"/>
            <w:shd w:val="clear" w:color="auto" w:fill="auto"/>
            <w:noWrap/>
            <w:vAlign w:val="bottom"/>
            <w:hideMark/>
          </w:tcPr>
          <w:p w14:paraId="7A1CFB91" w14:textId="77777777" w:rsidR="004168DC" w:rsidRPr="00EF4023" w:rsidRDefault="004168DC" w:rsidP="00B92FBC">
            <w:pPr>
              <w:rPr>
                <w:rFonts w:ascii="Calibri" w:hAnsi="Calibri"/>
                <w:color w:val="000000"/>
              </w:rPr>
            </w:pPr>
            <w:r w:rsidRPr="00EF4023">
              <w:rPr>
                <w:rFonts w:ascii="Calibri" w:hAnsi="Calibri"/>
                <w:color w:val="000000"/>
              </w:rPr>
              <w:t>= other noncurrent OPEB (p. 16)</w:t>
            </w:r>
          </w:p>
        </w:tc>
      </w:tr>
      <w:tr w:rsidR="004168DC" w:rsidRPr="00EF4023" w14:paraId="4788675C" w14:textId="77777777" w:rsidTr="00B92FBC">
        <w:trPr>
          <w:trHeight w:val="315"/>
        </w:trPr>
        <w:tc>
          <w:tcPr>
            <w:tcW w:w="4559" w:type="dxa"/>
            <w:shd w:val="clear" w:color="000000" w:fill="D9D9D9"/>
            <w:noWrap/>
            <w:vAlign w:val="bottom"/>
            <w:hideMark/>
          </w:tcPr>
          <w:p w14:paraId="28083F0A" w14:textId="77777777" w:rsidR="004168DC" w:rsidRPr="00EF4023" w:rsidRDefault="004168DC" w:rsidP="00B92FBC">
            <w:pPr>
              <w:rPr>
                <w:rFonts w:ascii="Calibri" w:hAnsi="Calibri"/>
                <w:b/>
                <w:bCs/>
                <w:color w:val="000000"/>
              </w:rPr>
            </w:pPr>
            <w:r w:rsidRPr="00EF4023">
              <w:rPr>
                <w:rFonts w:ascii="Calibri" w:hAnsi="Calibri"/>
                <w:b/>
                <w:bCs/>
                <w:color w:val="000000"/>
              </w:rPr>
              <w:t>Total Adjustment</w:t>
            </w:r>
          </w:p>
        </w:tc>
        <w:tc>
          <w:tcPr>
            <w:tcW w:w="2336" w:type="dxa"/>
            <w:shd w:val="clear" w:color="auto" w:fill="auto"/>
            <w:noWrap/>
            <w:vAlign w:val="bottom"/>
            <w:hideMark/>
          </w:tcPr>
          <w:p w14:paraId="5F673966" w14:textId="77777777" w:rsidR="004168DC" w:rsidRPr="00EF4023" w:rsidRDefault="004168DC" w:rsidP="00B92FBC">
            <w:pPr>
              <w:jc w:val="right"/>
              <w:rPr>
                <w:rFonts w:ascii="Calibri" w:hAnsi="Calibri"/>
                <w:color w:val="000000"/>
              </w:rPr>
            </w:pPr>
            <w:r w:rsidRPr="00EF4023">
              <w:rPr>
                <w:rFonts w:ascii="Calibri" w:hAnsi="Calibri"/>
                <w:color w:val="000000"/>
              </w:rPr>
              <w:t>2,962,058</w:t>
            </w:r>
          </w:p>
        </w:tc>
        <w:tc>
          <w:tcPr>
            <w:tcW w:w="7500" w:type="dxa"/>
            <w:shd w:val="clear" w:color="auto" w:fill="auto"/>
            <w:noWrap/>
            <w:vAlign w:val="bottom"/>
            <w:hideMark/>
          </w:tcPr>
          <w:p w14:paraId="1611E4EF" w14:textId="77777777" w:rsidR="004168DC" w:rsidRPr="00EF4023" w:rsidRDefault="004168DC" w:rsidP="00B92FBC">
            <w:pPr>
              <w:rPr>
                <w:rFonts w:ascii="Calibri" w:hAnsi="Calibri"/>
                <w:color w:val="000000"/>
              </w:rPr>
            </w:pPr>
            <w:r w:rsidRPr="00EF4023">
              <w:rPr>
                <w:rFonts w:ascii="Calibri" w:hAnsi="Calibri"/>
                <w:color w:val="000000"/>
              </w:rPr>
              <w:t>= sum - the 2 deferred outflows (lines 16, 17)</w:t>
            </w:r>
          </w:p>
        </w:tc>
      </w:tr>
      <w:tr w:rsidR="004168DC" w:rsidRPr="00EF4023" w14:paraId="7E9479BA" w14:textId="77777777" w:rsidTr="00B92FBC">
        <w:trPr>
          <w:trHeight w:val="315"/>
        </w:trPr>
        <w:tc>
          <w:tcPr>
            <w:tcW w:w="4559" w:type="dxa"/>
            <w:shd w:val="clear" w:color="auto" w:fill="auto"/>
            <w:vAlign w:val="bottom"/>
            <w:hideMark/>
          </w:tcPr>
          <w:p w14:paraId="56F219A6" w14:textId="77777777" w:rsidR="004168DC" w:rsidRPr="00EF4023" w:rsidRDefault="004168DC" w:rsidP="00B92FBC">
            <w:pPr>
              <w:rPr>
                <w:rFonts w:ascii="Calibri" w:hAnsi="Calibri"/>
                <w:color w:val="000000"/>
              </w:rPr>
            </w:pPr>
          </w:p>
        </w:tc>
        <w:tc>
          <w:tcPr>
            <w:tcW w:w="2336" w:type="dxa"/>
            <w:shd w:val="clear" w:color="auto" w:fill="auto"/>
            <w:noWrap/>
            <w:vAlign w:val="bottom"/>
            <w:hideMark/>
          </w:tcPr>
          <w:p w14:paraId="20CEDE5B" w14:textId="77777777" w:rsidR="004168DC" w:rsidRPr="00EF4023" w:rsidRDefault="004168DC" w:rsidP="00B92FBC">
            <w:pPr>
              <w:rPr>
                <w:sz w:val="20"/>
                <w:szCs w:val="20"/>
              </w:rPr>
            </w:pPr>
          </w:p>
        </w:tc>
        <w:tc>
          <w:tcPr>
            <w:tcW w:w="7500" w:type="dxa"/>
            <w:shd w:val="clear" w:color="auto" w:fill="auto"/>
            <w:noWrap/>
            <w:vAlign w:val="bottom"/>
            <w:hideMark/>
          </w:tcPr>
          <w:p w14:paraId="3B3515DC" w14:textId="77777777" w:rsidR="004168DC" w:rsidRPr="00EF4023" w:rsidRDefault="004168DC" w:rsidP="00B92FBC">
            <w:pPr>
              <w:rPr>
                <w:sz w:val="20"/>
                <w:szCs w:val="20"/>
              </w:rPr>
            </w:pPr>
          </w:p>
        </w:tc>
      </w:tr>
      <w:tr w:rsidR="004168DC" w:rsidRPr="00EF4023" w14:paraId="0A471C1C" w14:textId="77777777" w:rsidTr="00B92FBC">
        <w:trPr>
          <w:trHeight w:val="375"/>
        </w:trPr>
        <w:tc>
          <w:tcPr>
            <w:tcW w:w="4559" w:type="dxa"/>
            <w:shd w:val="clear" w:color="auto" w:fill="F2F2F2" w:themeFill="background1" w:themeFillShade="F2"/>
            <w:vAlign w:val="bottom"/>
            <w:hideMark/>
          </w:tcPr>
          <w:p w14:paraId="210EC87D" w14:textId="77777777" w:rsidR="004168DC" w:rsidRPr="00EF4023" w:rsidRDefault="004168DC" w:rsidP="00B92FBC">
            <w:pPr>
              <w:rPr>
                <w:rFonts w:ascii="Calibri" w:hAnsi="Calibri"/>
                <w:b/>
                <w:bCs/>
                <w:color w:val="FFFFFF"/>
                <w:sz w:val="28"/>
                <w:szCs w:val="28"/>
              </w:rPr>
            </w:pPr>
            <w:r w:rsidRPr="00EF4023">
              <w:rPr>
                <w:rFonts w:ascii="Calibri" w:hAnsi="Calibri"/>
                <w:b/>
                <w:bCs/>
                <w:color w:val="000000" w:themeColor="text1"/>
                <w:sz w:val="28"/>
                <w:szCs w:val="28"/>
              </w:rPr>
              <w:t>Adjusted Balance Sheet</w:t>
            </w:r>
          </w:p>
        </w:tc>
        <w:tc>
          <w:tcPr>
            <w:tcW w:w="2336" w:type="dxa"/>
            <w:shd w:val="clear" w:color="auto" w:fill="auto"/>
            <w:noWrap/>
            <w:vAlign w:val="bottom"/>
            <w:hideMark/>
          </w:tcPr>
          <w:p w14:paraId="4F2E16E3" w14:textId="77777777" w:rsidR="004168DC" w:rsidRPr="00EF4023" w:rsidRDefault="004168DC" w:rsidP="00B92FBC">
            <w:pPr>
              <w:rPr>
                <w:sz w:val="20"/>
                <w:szCs w:val="20"/>
              </w:rPr>
            </w:pPr>
          </w:p>
        </w:tc>
        <w:tc>
          <w:tcPr>
            <w:tcW w:w="7500" w:type="dxa"/>
            <w:shd w:val="clear" w:color="auto" w:fill="auto"/>
            <w:noWrap/>
            <w:vAlign w:val="bottom"/>
            <w:hideMark/>
          </w:tcPr>
          <w:p w14:paraId="3630D423" w14:textId="77777777" w:rsidR="004168DC" w:rsidRPr="00EF4023" w:rsidRDefault="004168DC" w:rsidP="00B92FBC">
            <w:pPr>
              <w:rPr>
                <w:sz w:val="20"/>
                <w:szCs w:val="20"/>
              </w:rPr>
            </w:pPr>
          </w:p>
        </w:tc>
      </w:tr>
      <w:tr w:rsidR="004168DC" w:rsidRPr="00EF4023" w14:paraId="21DAB46A" w14:textId="77777777" w:rsidTr="00B92FBC">
        <w:trPr>
          <w:trHeight w:val="315"/>
        </w:trPr>
        <w:tc>
          <w:tcPr>
            <w:tcW w:w="4559" w:type="dxa"/>
            <w:shd w:val="clear" w:color="auto" w:fill="auto"/>
            <w:vAlign w:val="bottom"/>
            <w:hideMark/>
          </w:tcPr>
          <w:p w14:paraId="650E0608" w14:textId="77777777" w:rsidR="004168DC" w:rsidRPr="00EF4023" w:rsidRDefault="004168DC" w:rsidP="00B92FBC">
            <w:pPr>
              <w:rPr>
                <w:rFonts w:ascii="Calibri" w:hAnsi="Calibri"/>
                <w:b/>
                <w:bCs/>
                <w:color w:val="000000"/>
              </w:rPr>
            </w:pPr>
            <w:r w:rsidRPr="00EF4023">
              <w:rPr>
                <w:rFonts w:ascii="Calibri" w:hAnsi="Calibri"/>
                <w:b/>
                <w:bCs/>
                <w:color w:val="000000"/>
              </w:rPr>
              <w:t>Total Assets</w:t>
            </w:r>
          </w:p>
        </w:tc>
        <w:tc>
          <w:tcPr>
            <w:tcW w:w="2336" w:type="dxa"/>
            <w:shd w:val="clear" w:color="auto" w:fill="auto"/>
            <w:noWrap/>
            <w:vAlign w:val="bottom"/>
            <w:hideMark/>
          </w:tcPr>
          <w:p w14:paraId="660A5305" w14:textId="77777777" w:rsidR="004168DC" w:rsidRPr="00EF4023" w:rsidRDefault="004168DC" w:rsidP="00B92FBC">
            <w:pPr>
              <w:jc w:val="right"/>
              <w:rPr>
                <w:rFonts w:ascii="Calibri" w:hAnsi="Calibri"/>
                <w:color w:val="000000"/>
              </w:rPr>
            </w:pPr>
            <w:r w:rsidRPr="00EF4023">
              <w:rPr>
                <w:rFonts w:ascii="Calibri" w:hAnsi="Calibri"/>
                <w:color w:val="000000"/>
              </w:rPr>
              <w:t>12,440,812</w:t>
            </w:r>
          </w:p>
        </w:tc>
        <w:tc>
          <w:tcPr>
            <w:tcW w:w="7500" w:type="dxa"/>
            <w:shd w:val="clear" w:color="auto" w:fill="auto"/>
            <w:noWrap/>
            <w:vAlign w:val="bottom"/>
            <w:hideMark/>
          </w:tcPr>
          <w:p w14:paraId="351FD928" w14:textId="77777777" w:rsidR="004168DC" w:rsidRPr="00EF4023" w:rsidRDefault="004168DC" w:rsidP="00B92FBC">
            <w:pPr>
              <w:rPr>
                <w:rFonts w:ascii="Calibri" w:hAnsi="Calibri"/>
                <w:color w:val="000000"/>
              </w:rPr>
            </w:pPr>
            <w:r w:rsidRPr="00EF4023">
              <w:rPr>
                <w:rFonts w:ascii="Calibri" w:hAnsi="Calibri"/>
                <w:color w:val="000000"/>
              </w:rPr>
              <w:t>= assets (line 2) - 2 deferred outflows (lines 16, 17)</w:t>
            </w:r>
          </w:p>
        </w:tc>
      </w:tr>
      <w:tr w:rsidR="004168DC" w:rsidRPr="00EF4023" w14:paraId="720C26F0" w14:textId="77777777" w:rsidTr="00B92FBC">
        <w:trPr>
          <w:trHeight w:val="315"/>
        </w:trPr>
        <w:tc>
          <w:tcPr>
            <w:tcW w:w="4559" w:type="dxa"/>
            <w:shd w:val="clear" w:color="auto" w:fill="auto"/>
            <w:vAlign w:val="bottom"/>
            <w:hideMark/>
          </w:tcPr>
          <w:p w14:paraId="5E481B07" w14:textId="77777777" w:rsidR="004168DC" w:rsidRPr="00EF4023" w:rsidRDefault="004168DC" w:rsidP="00B92FBC">
            <w:pPr>
              <w:rPr>
                <w:rFonts w:ascii="Calibri" w:hAnsi="Calibri"/>
                <w:b/>
                <w:bCs/>
                <w:color w:val="000000"/>
              </w:rPr>
            </w:pPr>
            <w:r w:rsidRPr="00EF4023">
              <w:rPr>
                <w:rFonts w:ascii="Calibri" w:hAnsi="Calibri"/>
                <w:b/>
                <w:bCs/>
                <w:color w:val="000000"/>
              </w:rPr>
              <w:lastRenderedPageBreak/>
              <w:t>Total Liabilities</w:t>
            </w:r>
          </w:p>
        </w:tc>
        <w:tc>
          <w:tcPr>
            <w:tcW w:w="2336" w:type="dxa"/>
            <w:shd w:val="clear" w:color="auto" w:fill="auto"/>
            <w:noWrap/>
            <w:vAlign w:val="bottom"/>
            <w:hideMark/>
          </w:tcPr>
          <w:p w14:paraId="0F41B130" w14:textId="77777777" w:rsidR="004168DC" w:rsidRPr="00EF4023" w:rsidRDefault="004168DC" w:rsidP="00B92FBC">
            <w:pPr>
              <w:jc w:val="right"/>
              <w:rPr>
                <w:rFonts w:ascii="Calibri" w:hAnsi="Calibri"/>
                <w:color w:val="000000"/>
              </w:rPr>
            </w:pPr>
            <w:r w:rsidRPr="00EF4023">
              <w:rPr>
                <w:rFonts w:ascii="Calibri" w:hAnsi="Calibri"/>
                <w:color w:val="000000"/>
              </w:rPr>
              <w:t>3,900,754</w:t>
            </w:r>
          </w:p>
        </w:tc>
        <w:tc>
          <w:tcPr>
            <w:tcW w:w="7500" w:type="dxa"/>
            <w:shd w:val="clear" w:color="auto" w:fill="auto"/>
            <w:noWrap/>
            <w:vAlign w:val="bottom"/>
            <w:hideMark/>
          </w:tcPr>
          <w:p w14:paraId="66374983" w14:textId="77777777" w:rsidR="004168DC" w:rsidRPr="00EF4023" w:rsidRDefault="004168DC" w:rsidP="00B92FBC">
            <w:pPr>
              <w:rPr>
                <w:rFonts w:ascii="Calibri" w:hAnsi="Calibri"/>
                <w:color w:val="000000"/>
              </w:rPr>
            </w:pPr>
            <w:r w:rsidRPr="00EF4023">
              <w:rPr>
                <w:rFonts w:ascii="Calibri" w:hAnsi="Calibri"/>
                <w:color w:val="000000"/>
              </w:rPr>
              <w:t>= liabilities (line 3) - 2 deferred inflows (lines 14, 15), pension and OPEB liabilities (lines 18, 19)</w:t>
            </w:r>
          </w:p>
        </w:tc>
      </w:tr>
      <w:tr w:rsidR="004168DC" w:rsidRPr="00EF4023" w14:paraId="73FD562A" w14:textId="77777777" w:rsidTr="00B92FBC">
        <w:trPr>
          <w:trHeight w:val="315"/>
        </w:trPr>
        <w:tc>
          <w:tcPr>
            <w:tcW w:w="4559" w:type="dxa"/>
            <w:shd w:val="clear" w:color="auto" w:fill="auto"/>
            <w:vAlign w:val="bottom"/>
            <w:hideMark/>
          </w:tcPr>
          <w:p w14:paraId="573ECB28" w14:textId="77777777" w:rsidR="004168DC" w:rsidRPr="00EF4023" w:rsidRDefault="004168DC" w:rsidP="00B92FBC">
            <w:pPr>
              <w:rPr>
                <w:rFonts w:ascii="Calibri" w:hAnsi="Calibri"/>
                <w:b/>
                <w:bCs/>
                <w:color w:val="000000"/>
              </w:rPr>
            </w:pPr>
            <w:r w:rsidRPr="00EF4023">
              <w:rPr>
                <w:rFonts w:ascii="Calibri" w:hAnsi="Calibri"/>
                <w:b/>
                <w:bCs/>
                <w:color w:val="000000"/>
              </w:rPr>
              <w:t>Total Net Assets</w:t>
            </w:r>
          </w:p>
        </w:tc>
        <w:tc>
          <w:tcPr>
            <w:tcW w:w="2336" w:type="dxa"/>
            <w:shd w:val="clear" w:color="auto" w:fill="auto"/>
            <w:noWrap/>
            <w:vAlign w:val="bottom"/>
            <w:hideMark/>
          </w:tcPr>
          <w:p w14:paraId="1F04B50B" w14:textId="77777777" w:rsidR="004168DC" w:rsidRPr="00EF4023" w:rsidRDefault="004168DC" w:rsidP="00B92FBC">
            <w:pPr>
              <w:jc w:val="right"/>
              <w:rPr>
                <w:rFonts w:ascii="Calibri" w:hAnsi="Calibri"/>
                <w:color w:val="000000"/>
              </w:rPr>
            </w:pPr>
            <w:r w:rsidRPr="00EF4023">
              <w:rPr>
                <w:rFonts w:ascii="Calibri" w:hAnsi="Calibri"/>
                <w:color w:val="000000"/>
              </w:rPr>
              <w:t>8,540,058</w:t>
            </w:r>
          </w:p>
        </w:tc>
        <w:tc>
          <w:tcPr>
            <w:tcW w:w="7500" w:type="dxa"/>
            <w:shd w:val="clear" w:color="auto" w:fill="auto"/>
            <w:noWrap/>
            <w:vAlign w:val="bottom"/>
            <w:hideMark/>
          </w:tcPr>
          <w:p w14:paraId="12A235F9" w14:textId="77777777" w:rsidR="004168DC" w:rsidRPr="00EF4023" w:rsidRDefault="004168DC" w:rsidP="00B92FBC">
            <w:pPr>
              <w:rPr>
                <w:rFonts w:ascii="Calibri" w:hAnsi="Calibri"/>
                <w:color w:val="000000"/>
              </w:rPr>
            </w:pPr>
            <w:r w:rsidRPr="00EF4023">
              <w:rPr>
                <w:rFonts w:ascii="Calibri" w:hAnsi="Calibri"/>
                <w:color w:val="000000"/>
              </w:rPr>
              <w:t>= difference</w:t>
            </w:r>
          </w:p>
        </w:tc>
      </w:tr>
      <w:tr w:rsidR="004168DC" w:rsidRPr="00EF4023" w14:paraId="2AB73DB1" w14:textId="77777777" w:rsidTr="00B92FBC">
        <w:trPr>
          <w:trHeight w:val="315"/>
        </w:trPr>
        <w:tc>
          <w:tcPr>
            <w:tcW w:w="4559" w:type="dxa"/>
            <w:shd w:val="clear" w:color="auto" w:fill="auto"/>
            <w:vAlign w:val="bottom"/>
            <w:hideMark/>
          </w:tcPr>
          <w:p w14:paraId="58DF78C0" w14:textId="77777777" w:rsidR="004168DC" w:rsidRPr="00EF4023" w:rsidRDefault="004168DC" w:rsidP="00B92FBC">
            <w:pPr>
              <w:rPr>
                <w:rFonts w:ascii="Calibri" w:hAnsi="Calibri"/>
                <w:color w:val="000000"/>
              </w:rPr>
            </w:pPr>
          </w:p>
        </w:tc>
        <w:tc>
          <w:tcPr>
            <w:tcW w:w="2336" w:type="dxa"/>
            <w:shd w:val="clear" w:color="auto" w:fill="auto"/>
            <w:noWrap/>
            <w:vAlign w:val="bottom"/>
            <w:hideMark/>
          </w:tcPr>
          <w:p w14:paraId="10284262" w14:textId="77777777" w:rsidR="004168DC" w:rsidRPr="00EF4023" w:rsidRDefault="004168DC" w:rsidP="00B92FBC">
            <w:pPr>
              <w:rPr>
                <w:sz w:val="20"/>
                <w:szCs w:val="20"/>
              </w:rPr>
            </w:pPr>
          </w:p>
        </w:tc>
        <w:tc>
          <w:tcPr>
            <w:tcW w:w="7500" w:type="dxa"/>
            <w:shd w:val="clear" w:color="auto" w:fill="auto"/>
            <w:noWrap/>
            <w:vAlign w:val="bottom"/>
            <w:hideMark/>
          </w:tcPr>
          <w:p w14:paraId="73875AE7" w14:textId="77777777" w:rsidR="004168DC" w:rsidRPr="00EF4023" w:rsidRDefault="004168DC" w:rsidP="00B92FBC">
            <w:pPr>
              <w:rPr>
                <w:sz w:val="20"/>
                <w:szCs w:val="20"/>
              </w:rPr>
            </w:pPr>
          </w:p>
        </w:tc>
      </w:tr>
      <w:tr w:rsidR="004168DC" w:rsidRPr="00EF4023" w14:paraId="61568C6F" w14:textId="77777777" w:rsidTr="00B92FBC">
        <w:trPr>
          <w:trHeight w:val="375"/>
        </w:trPr>
        <w:tc>
          <w:tcPr>
            <w:tcW w:w="4559" w:type="dxa"/>
            <w:shd w:val="clear" w:color="auto" w:fill="F2F2F2" w:themeFill="background1" w:themeFillShade="F2"/>
            <w:vAlign w:val="bottom"/>
            <w:hideMark/>
          </w:tcPr>
          <w:p w14:paraId="52C666D2" w14:textId="77777777" w:rsidR="004168DC" w:rsidRPr="00EF4023" w:rsidRDefault="004168DC" w:rsidP="00B92FBC">
            <w:pPr>
              <w:rPr>
                <w:rFonts w:ascii="Calibri" w:hAnsi="Calibri"/>
                <w:b/>
                <w:bCs/>
                <w:color w:val="000000" w:themeColor="text1"/>
                <w:sz w:val="28"/>
                <w:szCs w:val="28"/>
              </w:rPr>
            </w:pPr>
            <w:r w:rsidRPr="00EF4023">
              <w:rPr>
                <w:rFonts w:ascii="Calibri" w:hAnsi="Calibri"/>
                <w:b/>
                <w:bCs/>
                <w:color w:val="000000" w:themeColor="text1"/>
                <w:sz w:val="28"/>
                <w:szCs w:val="28"/>
              </w:rPr>
              <w:t>Adjusted Net Assets</w:t>
            </w:r>
          </w:p>
        </w:tc>
        <w:tc>
          <w:tcPr>
            <w:tcW w:w="2336" w:type="dxa"/>
            <w:shd w:val="clear" w:color="auto" w:fill="auto"/>
            <w:noWrap/>
            <w:vAlign w:val="bottom"/>
            <w:hideMark/>
          </w:tcPr>
          <w:p w14:paraId="206376FC" w14:textId="77777777" w:rsidR="004168DC" w:rsidRPr="00EF4023" w:rsidRDefault="004168DC" w:rsidP="00B92FBC">
            <w:pPr>
              <w:rPr>
                <w:sz w:val="20"/>
                <w:szCs w:val="20"/>
              </w:rPr>
            </w:pPr>
          </w:p>
        </w:tc>
        <w:tc>
          <w:tcPr>
            <w:tcW w:w="7500" w:type="dxa"/>
            <w:shd w:val="clear" w:color="auto" w:fill="auto"/>
            <w:noWrap/>
            <w:vAlign w:val="bottom"/>
            <w:hideMark/>
          </w:tcPr>
          <w:p w14:paraId="22D85C38" w14:textId="77777777" w:rsidR="004168DC" w:rsidRPr="00EF4023" w:rsidRDefault="004168DC" w:rsidP="00B92FBC">
            <w:pPr>
              <w:rPr>
                <w:sz w:val="20"/>
                <w:szCs w:val="20"/>
              </w:rPr>
            </w:pPr>
          </w:p>
        </w:tc>
      </w:tr>
      <w:tr w:rsidR="004168DC" w:rsidRPr="00EF4023" w14:paraId="74802A93" w14:textId="77777777" w:rsidTr="00B92FBC">
        <w:trPr>
          <w:trHeight w:val="315"/>
        </w:trPr>
        <w:tc>
          <w:tcPr>
            <w:tcW w:w="4559" w:type="dxa"/>
            <w:shd w:val="clear" w:color="auto" w:fill="auto"/>
            <w:vAlign w:val="bottom"/>
            <w:hideMark/>
          </w:tcPr>
          <w:p w14:paraId="50567216" w14:textId="77777777" w:rsidR="004168DC" w:rsidRPr="00EF4023" w:rsidRDefault="004168DC" w:rsidP="00B92FBC">
            <w:pPr>
              <w:rPr>
                <w:rFonts w:ascii="Calibri" w:hAnsi="Calibri"/>
                <w:b/>
                <w:bCs/>
                <w:color w:val="000000"/>
              </w:rPr>
            </w:pPr>
            <w:r w:rsidRPr="00EF4023">
              <w:rPr>
                <w:rFonts w:ascii="Calibri" w:hAnsi="Calibri"/>
                <w:b/>
                <w:bCs/>
                <w:color w:val="000000"/>
              </w:rPr>
              <w:t>Invested in Capital Assets</w:t>
            </w:r>
          </w:p>
        </w:tc>
        <w:tc>
          <w:tcPr>
            <w:tcW w:w="2336" w:type="dxa"/>
            <w:shd w:val="clear" w:color="auto" w:fill="auto"/>
            <w:noWrap/>
            <w:vAlign w:val="bottom"/>
            <w:hideMark/>
          </w:tcPr>
          <w:p w14:paraId="1F63A82F" w14:textId="77777777" w:rsidR="004168DC" w:rsidRPr="00EF4023" w:rsidRDefault="004168DC" w:rsidP="00B92FBC">
            <w:pPr>
              <w:jc w:val="right"/>
              <w:rPr>
                <w:rFonts w:ascii="Calibri" w:hAnsi="Calibri"/>
                <w:color w:val="000000"/>
              </w:rPr>
            </w:pPr>
            <w:r w:rsidRPr="00EF4023">
              <w:rPr>
                <w:rFonts w:ascii="Calibri" w:hAnsi="Calibri"/>
                <w:color w:val="000000"/>
              </w:rPr>
              <w:t>2,489,083</w:t>
            </w:r>
          </w:p>
        </w:tc>
        <w:tc>
          <w:tcPr>
            <w:tcW w:w="7500" w:type="dxa"/>
            <w:shd w:val="clear" w:color="auto" w:fill="auto"/>
            <w:noWrap/>
            <w:vAlign w:val="bottom"/>
            <w:hideMark/>
          </w:tcPr>
          <w:p w14:paraId="4D37E605" w14:textId="77777777" w:rsidR="004168DC" w:rsidRPr="00EF4023" w:rsidRDefault="004168DC" w:rsidP="00B92FBC">
            <w:pPr>
              <w:rPr>
                <w:rFonts w:ascii="Calibri" w:hAnsi="Calibri"/>
                <w:color w:val="000000"/>
              </w:rPr>
            </w:pPr>
            <w:r w:rsidRPr="00EF4023">
              <w:rPr>
                <w:rFonts w:ascii="Calibri" w:hAnsi="Calibri"/>
                <w:color w:val="000000"/>
              </w:rPr>
              <w:t>= net investment in capital assets, (p. 16) ~line 7</w:t>
            </w:r>
          </w:p>
        </w:tc>
      </w:tr>
      <w:tr w:rsidR="004168DC" w:rsidRPr="00EF4023" w14:paraId="46B36002" w14:textId="77777777" w:rsidTr="00B92FBC">
        <w:trPr>
          <w:trHeight w:val="315"/>
        </w:trPr>
        <w:tc>
          <w:tcPr>
            <w:tcW w:w="4559" w:type="dxa"/>
            <w:shd w:val="clear" w:color="auto" w:fill="auto"/>
            <w:vAlign w:val="bottom"/>
            <w:hideMark/>
          </w:tcPr>
          <w:p w14:paraId="73EE44A8" w14:textId="77777777" w:rsidR="004168DC" w:rsidRPr="00EF4023" w:rsidRDefault="004168DC" w:rsidP="00B92FBC">
            <w:pPr>
              <w:rPr>
                <w:rFonts w:ascii="Calibri" w:hAnsi="Calibri"/>
                <w:b/>
                <w:bCs/>
                <w:color w:val="000000"/>
              </w:rPr>
            </w:pPr>
            <w:r w:rsidRPr="00EF4023">
              <w:rPr>
                <w:rFonts w:ascii="Calibri" w:hAnsi="Calibri"/>
                <w:b/>
                <w:bCs/>
                <w:color w:val="000000"/>
              </w:rPr>
              <w:t>Restricted Non-Expendable</w:t>
            </w:r>
          </w:p>
        </w:tc>
        <w:tc>
          <w:tcPr>
            <w:tcW w:w="2336" w:type="dxa"/>
            <w:shd w:val="clear" w:color="auto" w:fill="auto"/>
            <w:noWrap/>
            <w:vAlign w:val="bottom"/>
            <w:hideMark/>
          </w:tcPr>
          <w:p w14:paraId="16CCD998" w14:textId="77777777" w:rsidR="004168DC" w:rsidRPr="00EF4023" w:rsidRDefault="004168DC" w:rsidP="00B92FBC">
            <w:pPr>
              <w:jc w:val="right"/>
              <w:rPr>
                <w:rFonts w:ascii="Calibri" w:hAnsi="Calibri"/>
                <w:color w:val="000000"/>
              </w:rPr>
            </w:pPr>
            <w:r w:rsidRPr="00EF4023">
              <w:rPr>
                <w:rFonts w:ascii="Calibri" w:hAnsi="Calibri"/>
                <w:color w:val="000000"/>
              </w:rPr>
              <w:t>1,877,816</w:t>
            </w:r>
          </w:p>
        </w:tc>
        <w:tc>
          <w:tcPr>
            <w:tcW w:w="7500" w:type="dxa"/>
            <w:shd w:val="clear" w:color="auto" w:fill="auto"/>
            <w:noWrap/>
            <w:vAlign w:val="bottom"/>
            <w:hideMark/>
          </w:tcPr>
          <w:p w14:paraId="4BC459BC" w14:textId="77777777" w:rsidR="004168DC" w:rsidRPr="00EF4023" w:rsidRDefault="004168DC" w:rsidP="00B92FBC">
            <w:pPr>
              <w:rPr>
                <w:rFonts w:ascii="Calibri" w:hAnsi="Calibri"/>
                <w:color w:val="000000"/>
              </w:rPr>
            </w:pPr>
            <w:r w:rsidRPr="00EF4023">
              <w:rPr>
                <w:rFonts w:ascii="Calibri" w:hAnsi="Calibri"/>
                <w:color w:val="000000"/>
              </w:rPr>
              <w:t>= nonexpendable (p. 16) ~line 8</w:t>
            </w:r>
          </w:p>
        </w:tc>
      </w:tr>
      <w:tr w:rsidR="004168DC" w:rsidRPr="00EF4023" w14:paraId="6F237A54" w14:textId="77777777" w:rsidTr="00B92FBC">
        <w:trPr>
          <w:trHeight w:val="315"/>
        </w:trPr>
        <w:tc>
          <w:tcPr>
            <w:tcW w:w="4559" w:type="dxa"/>
            <w:shd w:val="clear" w:color="auto" w:fill="auto"/>
            <w:vAlign w:val="bottom"/>
            <w:hideMark/>
          </w:tcPr>
          <w:p w14:paraId="6A76F6FA" w14:textId="77777777" w:rsidR="004168DC" w:rsidRPr="00EF4023" w:rsidRDefault="004168DC" w:rsidP="00B92FBC">
            <w:pPr>
              <w:rPr>
                <w:rFonts w:ascii="Calibri" w:hAnsi="Calibri"/>
                <w:b/>
                <w:bCs/>
                <w:color w:val="000000"/>
              </w:rPr>
            </w:pPr>
            <w:r w:rsidRPr="00EF4023">
              <w:rPr>
                <w:rFonts w:ascii="Calibri" w:hAnsi="Calibri"/>
                <w:b/>
                <w:bCs/>
                <w:color w:val="000000"/>
              </w:rPr>
              <w:t>Restricted Expendable</w:t>
            </w:r>
          </w:p>
        </w:tc>
        <w:tc>
          <w:tcPr>
            <w:tcW w:w="2336" w:type="dxa"/>
            <w:shd w:val="clear" w:color="auto" w:fill="auto"/>
            <w:noWrap/>
            <w:vAlign w:val="bottom"/>
            <w:hideMark/>
          </w:tcPr>
          <w:p w14:paraId="70EDD53F" w14:textId="77777777" w:rsidR="004168DC" w:rsidRPr="00EF4023" w:rsidRDefault="004168DC" w:rsidP="00B92FBC">
            <w:pPr>
              <w:jc w:val="right"/>
              <w:rPr>
                <w:rFonts w:ascii="Calibri" w:hAnsi="Calibri"/>
                <w:color w:val="000000"/>
              </w:rPr>
            </w:pPr>
            <w:r w:rsidRPr="00EF4023">
              <w:rPr>
                <w:rFonts w:ascii="Calibri" w:hAnsi="Calibri"/>
                <w:color w:val="000000"/>
              </w:rPr>
              <w:t>2,192,163</w:t>
            </w:r>
          </w:p>
        </w:tc>
        <w:tc>
          <w:tcPr>
            <w:tcW w:w="7500" w:type="dxa"/>
            <w:shd w:val="clear" w:color="auto" w:fill="auto"/>
            <w:noWrap/>
            <w:vAlign w:val="bottom"/>
            <w:hideMark/>
          </w:tcPr>
          <w:p w14:paraId="6F1AB876" w14:textId="77777777" w:rsidR="004168DC" w:rsidRPr="00EF4023" w:rsidRDefault="004168DC" w:rsidP="00B92FBC">
            <w:pPr>
              <w:rPr>
                <w:rFonts w:ascii="Calibri" w:hAnsi="Calibri"/>
                <w:color w:val="000000"/>
              </w:rPr>
            </w:pPr>
            <w:r w:rsidRPr="00EF4023">
              <w:rPr>
                <w:rFonts w:ascii="Calibri" w:hAnsi="Calibri"/>
                <w:color w:val="000000"/>
              </w:rPr>
              <w:t>= expendable (p 16) ~line 9</w:t>
            </w:r>
          </w:p>
        </w:tc>
      </w:tr>
      <w:tr w:rsidR="004168DC" w:rsidRPr="00EF4023" w14:paraId="4DB187C2" w14:textId="77777777" w:rsidTr="00B92FBC">
        <w:trPr>
          <w:trHeight w:val="360"/>
        </w:trPr>
        <w:tc>
          <w:tcPr>
            <w:tcW w:w="4559" w:type="dxa"/>
            <w:shd w:val="clear" w:color="auto" w:fill="F2F2F2" w:themeFill="background1" w:themeFillShade="F2"/>
            <w:vAlign w:val="bottom"/>
            <w:hideMark/>
          </w:tcPr>
          <w:p w14:paraId="3F18E546" w14:textId="77777777" w:rsidR="004168DC" w:rsidRPr="00EF4023" w:rsidRDefault="004168DC" w:rsidP="00B92FBC">
            <w:pPr>
              <w:rPr>
                <w:rFonts w:ascii="Calibri (Body)" w:hAnsi="Calibri (Body)"/>
                <w:b/>
                <w:bCs/>
                <w:color w:val="008000"/>
                <w:sz w:val="28"/>
                <w:szCs w:val="28"/>
              </w:rPr>
            </w:pPr>
            <w:r w:rsidRPr="00EF4023">
              <w:rPr>
                <w:rFonts w:ascii="Calibri (Body)" w:hAnsi="Calibri (Body)"/>
                <w:b/>
                <w:bCs/>
                <w:color w:val="000000" w:themeColor="text1"/>
                <w:sz w:val="28"/>
                <w:szCs w:val="28"/>
              </w:rPr>
              <w:t>Unrestricted</w:t>
            </w:r>
          </w:p>
        </w:tc>
        <w:tc>
          <w:tcPr>
            <w:tcW w:w="2336" w:type="dxa"/>
            <w:shd w:val="clear" w:color="auto" w:fill="auto"/>
            <w:noWrap/>
            <w:vAlign w:val="bottom"/>
            <w:hideMark/>
          </w:tcPr>
          <w:p w14:paraId="3920728A" w14:textId="77777777" w:rsidR="004168DC" w:rsidRPr="00EF4023" w:rsidRDefault="004168DC" w:rsidP="00B92FBC">
            <w:pPr>
              <w:jc w:val="right"/>
              <w:rPr>
                <w:rFonts w:ascii="Calibri" w:hAnsi="Calibri"/>
                <w:b/>
                <w:bCs/>
                <w:color w:val="000000"/>
              </w:rPr>
            </w:pPr>
            <w:r w:rsidRPr="00EF4023">
              <w:rPr>
                <w:rFonts w:ascii="Calibri" w:hAnsi="Calibri"/>
                <w:b/>
                <w:bCs/>
                <w:color w:val="000000"/>
              </w:rPr>
              <w:t>1,981,058</w:t>
            </w:r>
          </w:p>
        </w:tc>
        <w:tc>
          <w:tcPr>
            <w:tcW w:w="7500" w:type="dxa"/>
            <w:shd w:val="clear" w:color="auto" w:fill="auto"/>
            <w:noWrap/>
            <w:vAlign w:val="bottom"/>
            <w:hideMark/>
          </w:tcPr>
          <w:p w14:paraId="2CD6F63F" w14:textId="77777777" w:rsidR="004168DC" w:rsidRPr="00EF4023" w:rsidRDefault="004168DC" w:rsidP="00B92FBC">
            <w:pPr>
              <w:rPr>
                <w:rFonts w:ascii="Calibri" w:hAnsi="Calibri"/>
                <w:color w:val="000000"/>
              </w:rPr>
            </w:pPr>
            <w:r w:rsidRPr="00EF4023">
              <w:rPr>
                <w:rFonts w:ascii="Calibri" w:hAnsi="Calibri"/>
                <w:color w:val="000000"/>
              </w:rPr>
              <w:t>= line 10 + 20, unrestricted + total adjustment</w:t>
            </w:r>
          </w:p>
        </w:tc>
      </w:tr>
      <w:tr w:rsidR="004168DC" w:rsidRPr="00EF4023" w14:paraId="090FBA32" w14:textId="77777777" w:rsidTr="00B92FBC">
        <w:trPr>
          <w:trHeight w:val="315"/>
        </w:trPr>
        <w:tc>
          <w:tcPr>
            <w:tcW w:w="4559" w:type="dxa"/>
            <w:shd w:val="clear" w:color="000000" w:fill="D9D9D9"/>
            <w:vAlign w:val="bottom"/>
            <w:hideMark/>
          </w:tcPr>
          <w:p w14:paraId="2EB1F226" w14:textId="77777777" w:rsidR="004168DC" w:rsidRPr="00EF4023" w:rsidRDefault="004168DC" w:rsidP="00B92FBC">
            <w:pPr>
              <w:rPr>
                <w:rFonts w:ascii="Calibri" w:hAnsi="Calibri"/>
                <w:b/>
                <w:bCs/>
              </w:rPr>
            </w:pPr>
            <w:r w:rsidRPr="00EF4023">
              <w:rPr>
                <w:rFonts w:ascii="Calibri" w:hAnsi="Calibri"/>
                <w:b/>
                <w:bCs/>
              </w:rPr>
              <w:t>Total Net Assets</w:t>
            </w:r>
          </w:p>
        </w:tc>
        <w:tc>
          <w:tcPr>
            <w:tcW w:w="2336" w:type="dxa"/>
            <w:shd w:val="clear" w:color="auto" w:fill="auto"/>
            <w:noWrap/>
            <w:vAlign w:val="bottom"/>
            <w:hideMark/>
          </w:tcPr>
          <w:p w14:paraId="7BA35905" w14:textId="77777777" w:rsidR="004168DC" w:rsidRPr="00EF4023" w:rsidRDefault="004168DC" w:rsidP="00B92FBC">
            <w:pPr>
              <w:jc w:val="right"/>
              <w:rPr>
                <w:rFonts w:ascii="Calibri" w:hAnsi="Calibri"/>
                <w:color w:val="000000"/>
              </w:rPr>
            </w:pPr>
            <w:r w:rsidRPr="00EF4023">
              <w:rPr>
                <w:rFonts w:ascii="Calibri" w:hAnsi="Calibri"/>
                <w:color w:val="000000"/>
              </w:rPr>
              <w:t>8,540,120</w:t>
            </w:r>
          </w:p>
        </w:tc>
        <w:tc>
          <w:tcPr>
            <w:tcW w:w="7500" w:type="dxa"/>
            <w:shd w:val="clear" w:color="auto" w:fill="auto"/>
            <w:noWrap/>
            <w:vAlign w:val="bottom"/>
            <w:hideMark/>
          </w:tcPr>
          <w:p w14:paraId="449AFE04" w14:textId="77777777" w:rsidR="004168DC" w:rsidRPr="00EF4023" w:rsidRDefault="004168DC" w:rsidP="00B92FBC">
            <w:pPr>
              <w:rPr>
                <w:rFonts w:ascii="Calibri" w:hAnsi="Calibri"/>
                <w:color w:val="000000"/>
              </w:rPr>
            </w:pPr>
            <w:r w:rsidRPr="00EF4023">
              <w:rPr>
                <w:rFonts w:ascii="Calibri" w:hAnsi="Calibri"/>
                <w:color w:val="000000"/>
              </w:rPr>
              <w:t>= sum of this set</w:t>
            </w:r>
          </w:p>
        </w:tc>
      </w:tr>
      <w:tr w:rsidR="004168DC" w:rsidRPr="00EF4023" w14:paraId="0021DA5C" w14:textId="77777777" w:rsidTr="00B92FBC">
        <w:trPr>
          <w:trHeight w:val="315"/>
        </w:trPr>
        <w:tc>
          <w:tcPr>
            <w:tcW w:w="4559" w:type="dxa"/>
            <w:shd w:val="clear" w:color="auto" w:fill="auto"/>
            <w:vAlign w:val="bottom"/>
            <w:hideMark/>
          </w:tcPr>
          <w:p w14:paraId="3B66C25E" w14:textId="77777777" w:rsidR="004168DC" w:rsidRPr="00EF4023" w:rsidRDefault="004168DC" w:rsidP="00B92FBC">
            <w:pPr>
              <w:rPr>
                <w:rFonts w:ascii="Calibri" w:hAnsi="Calibri"/>
                <w:color w:val="000000"/>
              </w:rPr>
            </w:pPr>
          </w:p>
        </w:tc>
        <w:tc>
          <w:tcPr>
            <w:tcW w:w="2336" w:type="dxa"/>
            <w:shd w:val="clear" w:color="auto" w:fill="auto"/>
            <w:noWrap/>
            <w:vAlign w:val="bottom"/>
            <w:hideMark/>
          </w:tcPr>
          <w:p w14:paraId="703B5E72" w14:textId="77777777" w:rsidR="004168DC" w:rsidRPr="00EF4023" w:rsidRDefault="004168DC" w:rsidP="00B92FBC">
            <w:pPr>
              <w:rPr>
                <w:sz w:val="20"/>
                <w:szCs w:val="20"/>
              </w:rPr>
            </w:pPr>
          </w:p>
        </w:tc>
        <w:tc>
          <w:tcPr>
            <w:tcW w:w="7500" w:type="dxa"/>
            <w:shd w:val="clear" w:color="auto" w:fill="auto"/>
            <w:noWrap/>
            <w:vAlign w:val="bottom"/>
            <w:hideMark/>
          </w:tcPr>
          <w:p w14:paraId="30A33480" w14:textId="77777777" w:rsidR="004168DC" w:rsidRPr="00EF4023" w:rsidRDefault="004168DC" w:rsidP="00B92FBC">
            <w:pPr>
              <w:rPr>
                <w:sz w:val="20"/>
                <w:szCs w:val="20"/>
              </w:rPr>
            </w:pPr>
          </w:p>
        </w:tc>
      </w:tr>
      <w:tr w:rsidR="004168DC" w:rsidRPr="00EF4023" w14:paraId="0BDB4157" w14:textId="77777777" w:rsidTr="00B92FBC">
        <w:trPr>
          <w:trHeight w:val="315"/>
        </w:trPr>
        <w:tc>
          <w:tcPr>
            <w:tcW w:w="4559" w:type="dxa"/>
            <w:shd w:val="clear" w:color="auto" w:fill="auto"/>
            <w:vAlign w:val="bottom"/>
            <w:hideMark/>
          </w:tcPr>
          <w:p w14:paraId="2DC2B651" w14:textId="77777777" w:rsidR="004168DC" w:rsidRPr="00EF4023" w:rsidRDefault="004168DC" w:rsidP="00B92FBC">
            <w:pPr>
              <w:rPr>
                <w:rFonts w:ascii="Calibri" w:hAnsi="Calibri"/>
                <w:b/>
                <w:bCs/>
                <w:color w:val="000000"/>
              </w:rPr>
            </w:pPr>
            <w:r w:rsidRPr="00EF4023">
              <w:rPr>
                <w:rFonts w:ascii="Calibri" w:hAnsi="Calibri"/>
                <w:b/>
                <w:bCs/>
                <w:color w:val="000000"/>
              </w:rPr>
              <w:t>True Unrestricted</w:t>
            </w:r>
          </w:p>
        </w:tc>
        <w:tc>
          <w:tcPr>
            <w:tcW w:w="2336" w:type="dxa"/>
            <w:shd w:val="clear" w:color="auto" w:fill="auto"/>
            <w:noWrap/>
            <w:vAlign w:val="bottom"/>
            <w:hideMark/>
          </w:tcPr>
          <w:p w14:paraId="21D9126D" w14:textId="77777777" w:rsidR="004168DC" w:rsidRPr="00EF4023" w:rsidRDefault="004168DC" w:rsidP="00B92FBC">
            <w:pPr>
              <w:jc w:val="right"/>
              <w:rPr>
                <w:rFonts w:ascii="Calibri" w:hAnsi="Calibri"/>
                <w:color w:val="000000"/>
              </w:rPr>
            </w:pPr>
            <w:r w:rsidRPr="00EF4023">
              <w:rPr>
                <w:rFonts w:ascii="Calibri" w:hAnsi="Calibri"/>
                <w:color w:val="000000"/>
              </w:rPr>
              <w:t>1,981,058</w:t>
            </w:r>
          </w:p>
        </w:tc>
        <w:tc>
          <w:tcPr>
            <w:tcW w:w="7500" w:type="dxa"/>
            <w:shd w:val="clear" w:color="auto" w:fill="auto"/>
            <w:noWrap/>
            <w:vAlign w:val="bottom"/>
            <w:hideMark/>
          </w:tcPr>
          <w:p w14:paraId="1FA4AF06" w14:textId="77777777" w:rsidR="004168DC" w:rsidRPr="00EF4023" w:rsidRDefault="004168DC" w:rsidP="00B92FBC">
            <w:pPr>
              <w:rPr>
                <w:rFonts w:ascii="Calibri" w:hAnsi="Calibri"/>
                <w:color w:val="000000"/>
              </w:rPr>
            </w:pPr>
            <w:r w:rsidRPr="00EF4023">
              <w:rPr>
                <w:rFonts w:ascii="Calibri" w:hAnsi="Calibri"/>
                <w:color w:val="000000"/>
              </w:rPr>
              <w:t>= line 31</w:t>
            </w:r>
          </w:p>
        </w:tc>
      </w:tr>
      <w:tr w:rsidR="004168DC" w:rsidRPr="00EF4023" w14:paraId="4BA66DA4" w14:textId="77777777" w:rsidTr="00B92FBC">
        <w:trPr>
          <w:trHeight w:val="315"/>
        </w:trPr>
        <w:tc>
          <w:tcPr>
            <w:tcW w:w="4559" w:type="dxa"/>
            <w:shd w:val="clear" w:color="auto" w:fill="auto"/>
            <w:vAlign w:val="bottom"/>
            <w:hideMark/>
          </w:tcPr>
          <w:p w14:paraId="75665702" w14:textId="77777777" w:rsidR="004168DC" w:rsidRPr="00EF4023" w:rsidRDefault="004168DC" w:rsidP="00B92FBC">
            <w:pPr>
              <w:rPr>
                <w:rFonts w:ascii="Calibri" w:hAnsi="Calibri"/>
                <w:b/>
                <w:bCs/>
                <w:color w:val="000000"/>
              </w:rPr>
            </w:pPr>
            <w:r w:rsidRPr="00EF4023">
              <w:rPr>
                <w:rFonts w:ascii="Calibri" w:hAnsi="Calibri"/>
                <w:b/>
                <w:bCs/>
                <w:color w:val="000000"/>
              </w:rPr>
              <w:t>Restricted Expendable</w:t>
            </w:r>
          </w:p>
        </w:tc>
        <w:tc>
          <w:tcPr>
            <w:tcW w:w="2336" w:type="dxa"/>
            <w:shd w:val="clear" w:color="auto" w:fill="auto"/>
            <w:noWrap/>
            <w:vAlign w:val="bottom"/>
            <w:hideMark/>
          </w:tcPr>
          <w:p w14:paraId="7224CE9A" w14:textId="77777777" w:rsidR="004168DC" w:rsidRPr="00EF4023" w:rsidRDefault="004168DC" w:rsidP="00B92FBC">
            <w:pPr>
              <w:jc w:val="right"/>
              <w:rPr>
                <w:rFonts w:ascii="Calibri" w:hAnsi="Calibri"/>
                <w:color w:val="000000"/>
              </w:rPr>
            </w:pPr>
            <w:r w:rsidRPr="00EF4023">
              <w:rPr>
                <w:rFonts w:ascii="Calibri" w:hAnsi="Calibri"/>
                <w:color w:val="000000"/>
              </w:rPr>
              <w:t>2,192,163</w:t>
            </w:r>
          </w:p>
        </w:tc>
        <w:tc>
          <w:tcPr>
            <w:tcW w:w="7500" w:type="dxa"/>
            <w:shd w:val="clear" w:color="auto" w:fill="auto"/>
            <w:noWrap/>
            <w:vAlign w:val="bottom"/>
            <w:hideMark/>
          </w:tcPr>
          <w:p w14:paraId="0916D2EC" w14:textId="77777777" w:rsidR="004168DC" w:rsidRPr="00EF4023" w:rsidRDefault="004168DC" w:rsidP="00B92FBC">
            <w:pPr>
              <w:rPr>
                <w:rFonts w:ascii="Calibri" w:hAnsi="Calibri"/>
                <w:color w:val="000000"/>
              </w:rPr>
            </w:pPr>
            <w:r w:rsidRPr="00EF4023">
              <w:rPr>
                <w:rFonts w:ascii="Calibri" w:hAnsi="Calibri"/>
                <w:color w:val="000000"/>
              </w:rPr>
              <w:t>= line 30</w:t>
            </w:r>
          </w:p>
        </w:tc>
      </w:tr>
      <w:tr w:rsidR="004168DC" w:rsidRPr="00EF4023" w14:paraId="4226748F" w14:textId="77777777" w:rsidTr="00B92FBC">
        <w:trPr>
          <w:trHeight w:val="315"/>
        </w:trPr>
        <w:tc>
          <w:tcPr>
            <w:tcW w:w="4559" w:type="dxa"/>
            <w:shd w:val="clear" w:color="auto" w:fill="F2F2F2" w:themeFill="background1" w:themeFillShade="F2"/>
            <w:vAlign w:val="bottom"/>
            <w:hideMark/>
          </w:tcPr>
          <w:p w14:paraId="4AC91879" w14:textId="77777777" w:rsidR="004168DC" w:rsidRPr="00EF4023" w:rsidRDefault="004168DC" w:rsidP="00B92FBC">
            <w:pPr>
              <w:rPr>
                <w:rFonts w:ascii="Calibri" w:hAnsi="Calibri"/>
                <w:b/>
                <w:bCs/>
                <w:color w:val="000000"/>
              </w:rPr>
            </w:pPr>
            <w:r w:rsidRPr="00EF4023">
              <w:rPr>
                <w:rFonts w:ascii="Calibri" w:hAnsi="Calibri"/>
                <w:b/>
                <w:bCs/>
                <w:color w:val="000000"/>
              </w:rPr>
              <w:t>Total Reserves</w:t>
            </w:r>
          </w:p>
        </w:tc>
        <w:tc>
          <w:tcPr>
            <w:tcW w:w="2336" w:type="dxa"/>
            <w:shd w:val="clear" w:color="auto" w:fill="auto"/>
            <w:noWrap/>
            <w:vAlign w:val="bottom"/>
            <w:hideMark/>
          </w:tcPr>
          <w:p w14:paraId="1FBCC961" w14:textId="77777777" w:rsidR="004168DC" w:rsidRPr="00EF4023" w:rsidRDefault="004168DC" w:rsidP="00B92FBC">
            <w:pPr>
              <w:jc w:val="right"/>
              <w:rPr>
                <w:rFonts w:ascii="Calibri" w:hAnsi="Calibri"/>
                <w:b/>
                <w:bCs/>
                <w:color w:val="000000"/>
              </w:rPr>
            </w:pPr>
            <w:r w:rsidRPr="00EF4023">
              <w:rPr>
                <w:rFonts w:ascii="Calibri" w:hAnsi="Calibri"/>
                <w:b/>
                <w:bCs/>
                <w:color w:val="000000"/>
              </w:rPr>
              <w:t>4,173,221</w:t>
            </w:r>
          </w:p>
        </w:tc>
        <w:tc>
          <w:tcPr>
            <w:tcW w:w="7500" w:type="dxa"/>
            <w:shd w:val="clear" w:color="auto" w:fill="auto"/>
            <w:noWrap/>
            <w:vAlign w:val="bottom"/>
            <w:hideMark/>
          </w:tcPr>
          <w:p w14:paraId="2886458A" w14:textId="77777777" w:rsidR="004168DC" w:rsidRPr="00EF4023" w:rsidRDefault="004168DC" w:rsidP="00B92FBC">
            <w:pPr>
              <w:rPr>
                <w:rFonts w:ascii="Calibri" w:hAnsi="Calibri"/>
                <w:color w:val="000000"/>
              </w:rPr>
            </w:pPr>
            <w:r w:rsidRPr="00EF4023">
              <w:rPr>
                <w:rFonts w:ascii="Calibri" w:hAnsi="Calibri"/>
                <w:color w:val="000000"/>
              </w:rPr>
              <w:t>= sum (line 34 + 35)</w:t>
            </w:r>
          </w:p>
        </w:tc>
      </w:tr>
      <w:tr w:rsidR="004168DC" w:rsidRPr="00EF4023" w14:paraId="07AA83A8" w14:textId="77777777" w:rsidTr="00B92FBC">
        <w:trPr>
          <w:trHeight w:val="315"/>
        </w:trPr>
        <w:tc>
          <w:tcPr>
            <w:tcW w:w="4559" w:type="dxa"/>
            <w:shd w:val="clear" w:color="auto" w:fill="auto"/>
            <w:vAlign w:val="bottom"/>
            <w:hideMark/>
          </w:tcPr>
          <w:p w14:paraId="585258FB" w14:textId="77777777" w:rsidR="004168DC" w:rsidRPr="00EF4023" w:rsidRDefault="004168DC" w:rsidP="00B92FBC">
            <w:pPr>
              <w:rPr>
                <w:rFonts w:ascii="Calibri" w:hAnsi="Calibri"/>
                <w:b/>
                <w:bCs/>
                <w:color w:val="000000"/>
              </w:rPr>
            </w:pPr>
            <w:r w:rsidRPr="00EF4023">
              <w:rPr>
                <w:rFonts w:ascii="Calibri" w:hAnsi="Calibri"/>
                <w:b/>
                <w:bCs/>
                <w:color w:val="000000"/>
              </w:rPr>
              <w:t>Total operating expenses</w:t>
            </w:r>
          </w:p>
        </w:tc>
        <w:tc>
          <w:tcPr>
            <w:tcW w:w="2336" w:type="dxa"/>
            <w:shd w:val="clear" w:color="auto" w:fill="auto"/>
            <w:noWrap/>
            <w:vAlign w:val="bottom"/>
            <w:hideMark/>
          </w:tcPr>
          <w:p w14:paraId="6A2C7683" w14:textId="77777777" w:rsidR="004168DC" w:rsidRPr="00EF4023" w:rsidRDefault="004168DC" w:rsidP="00B92FBC">
            <w:pPr>
              <w:jc w:val="right"/>
              <w:rPr>
                <w:rFonts w:ascii="Calibri" w:hAnsi="Calibri"/>
                <w:color w:val="000000"/>
              </w:rPr>
            </w:pPr>
            <w:r w:rsidRPr="00EF4023">
              <w:rPr>
                <w:rFonts w:ascii="Calibri" w:hAnsi="Calibri"/>
                <w:color w:val="000000"/>
              </w:rPr>
              <w:t>6,064,230</w:t>
            </w:r>
          </w:p>
        </w:tc>
        <w:tc>
          <w:tcPr>
            <w:tcW w:w="7500" w:type="dxa"/>
            <w:shd w:val="clear" w:color="auto" w:fill="auto"/>
            <w:noWrap/>
            <w:vAlign w:val="bottom"/>
            <w:hideMark/>
          </w:tcPr>
          <w:p w14:paraId="46CB7DEB" w14:textId="77777777" w:rsidR="004168DC" w:rsidRPr="00EF4023" w:rsidRDefault="004168DC" w:rsidP="00B92FBC">
            <w:pPr>
              <w:rPr>
                <w:rFonts w:ascii="Calibri" w:hAnsi="Calibri"/>
                <w:color w:val="000000"/>
              </w:rPr>
            </w:pPr>
            <w:r w:rsidRPr="00EF4023">
              <w:rPr>
                <w:rFonts w:ascii="Calibri" w:hAnsi="Calibri"/>
                <w:color w:val="000000"/>
              </w:rPr>
              <w:t>= total operating expenses (p. 17)</w:t>
            </w:r>
          </w:p>
        </w:tc>
      </w:tr>
      <w:tr w:rsidR="004168DC" w:rsidRPr="00EF4023" w14:paraId="2E97CF47" w14:textId="77777777" w:rsidTr="00B92FBC">
        <w:trPr>
          <w:trHeight w:val="315"/>
        </w:trPr>
        <w:tc>
          <w:tcPr>
            <w:tcW w:w="4559" w:type="dxa"/>
            <w:shd w:val="clear" w:color="auto" w:fill="auto"/>
            <w:vAlign w:val="bottom"/>
            <w:hideMark/>
          </w:tcPr>
          <w:p w14:paraId="33896AFF" w14:textId="77777777" w:rsidR="004168DC" w:rsidRPr="00EF4023" w:rsidRDefault="004168DC" w:rsidP="00B92FBC">
            <w:pPr>
              <w:rPr>
                <w:rFonts w:ascii="Calibri" w:hAnsi="Calibri"/>
                <w:b/>
                <w:bCs/>
                <w:color w:val="000000"/>
              </w:rPr>
            </w:pPr>
            <w:r w:rsidRPr="00EF4023">
              <w:rPr>
                <w:rFonts w:ascii="Calibri" w:hAnsi="Calibri"/>
                <w:b/>
                <w:bCs/>
                <w:color w:val="000000"/>
              </w:rPr>
              <w:t>Primary reserve ratio</w:t>
            </w:r>
          </w:p>
        </w:tc>
        <w:tc>
          <w:tcPr>
            <w:tcW w:w="2336" w:type="dxa"/>
            <w:shd w:val="clear" w:color="auto" w:fill="auto"/>
            <w:noWrap/>
            <w:vAlign w:val="bottom"/>
            <w:hideMark/>
          </w:tcPr>
          <w:p w14:paraId="39DA7D7F" w14:textId="77777777" w:rsidR="004168DC" w:rsidRPr="00EF4023" w:rsidRDefault="004168DC" w:rsidP="00B92FBC">
            <w:pPr>
              <w:jc w:val="right"/>
              <w:rPr>
                <w:rFonts w:ascii="Calibri" w:hAnsi="Calibri"/>
                <w:color w:val="000000"/>
              </w:rPr>
            </w:pPr>
            <w:r w:rsidRPr="00EF4023">
              <w:rPr>
                <w:rFonts w:ascii="Calibri" w:hAnsi="Calibri"/>
                <w:color w:val="000000"/>
              </w:rPr>
              <w:t>68.82%</w:t>
            </w:r>
          </w:p>
        </w:tc>
        <w:tc>
          <w:tcPr>
            <w:tcW w:w="7500" w:type="dxa"/>
            <w:shd w:val="clear" w:color="auto" w:fill="auto"/>
            <w:noWrap/>
            <w:vAlign w:val="bottom"/>
            <w:hideMark/>
          </w:tcPr>
          <w:p w14:paraId="0E0D4835" w14:textId="77777777" w:rsidR="004168DC" w:rsidRPr="00EF4023" w:rsidRDefault="004168DC" w:rsidP="00B92FBC">
            <w:pPr>
              <w:rPr>
                <w:rFonts w:ascii="Calibri" w:hAnsi="Calibri"/>
                <w:color w:val="000000"/>
              </w:rPr>
            </w:pPr>
            <w:r w:rsidRPr="00EF4023">
              <w:rPr>
                <w:rFonts w:ascii="Calibri" w:hAnsi="Calibri"/>
                <w:color w:val="000000"/>
              </w:rPr>
              <w:t>= line 36/line 37</w:t>
            </w:r>
          </w:p>
        </w:tc>
      </w:tr>
      <w:tr w:rsidR="004168DC" w:rsidRPr="00EF4023" w14:paraId="1BDE4AEA" w14:textId="77777777" w:rsidTr="00B92FBC">
        <w:trPr>
          <w:trHeight w:val="315"/>
        </w:trPr>
        <w:tc>
          <w:tcPr>
            <w:tcW w:w="4559" w:type="dxa"/>
            <w:shd w:val="clear" w:color="auto" w:fill="F2F2F2" w:themeFill="background1" w:themeFillShade="F2"/>
            <w:vAlign w:val="bottom"/>
            <w:hideMark/>
          </w:tcPr>
          <w:p w14:paraId="10F7AF36" w14:textId="77777777" w:rsidR="004168DC" w:rsidRPr="00EF4023" w:rsidRDefault="004168DC" w:rsidP="00B92FBC">
            <w:pPr>
              <w:rPr>
                <w:rFonts w:ascii="Calibri" w:hAnsi="Calibri"/>
                <w:b/>
                <w:bCs/>
                <w:color w:val="000000"/>
              </w:rPr>
            </w:pPr>
            <w:r w:rsidRPr="00EF4023">
              <w:rPr>
                <w:rFonts w:ascii="Calibri" w:hAnsi="Calibri"/>
                <w:b/>
                <w:bCs/>
                <w:color w:val="000000"/>
              </w:rPr>
              <w:t>Number of months in reserve</w:t>
            </w:r>
          </w:p>
        </w:tc>
        <w:tc>
          <w:tcPr>
            <w:tcW w:w="2336" w:type="dxa"/>
            <w:shd w:val="clear" w:color="auto" w:fill="auto"/>
            <w:noWrap/>
            <w:vAlign w:val="bottom"/>
            <w:hideMark/>
          </w:tcPr>
          <w:p w14:paraId="09096AFC" w14:textId="77777777" w:rsidR="004168DC" w:rsidRPr="00EF4023" w:rsidRDefault="004168DC" w:rsidP="00B92FBC">
            <w:pPr>
              <w:jc w:val="right"/>
              <w:rPr>
                <w:rFonts w:ascii="Calibri" w:hAnsi="Calibri"/>
                <w:color w:val="000000"/>
              </w:rPr>
            </w:pPr>
            <w:r w:rsidRPr="00EF4023">
              <w:rPr>
                <w:rFonts w:ascii="Calibri" w:hAnsi="Calibri"/>
                <w:color w:val="000000"/>
              </w:rPr>
              <w:t>8.3</w:t>
            </w:r>
          </w:p>
        </w:tc>
        <w:tc>
          <w:tcPr>
            <w:tcW w:w="7500" w:type="dxa"/>
            <w:shd w:val="clear" w:color="auto" w:fill="auto"/>
            <w:noWrap/>
            <w:vAlign w:val="bottom"/>
            <w:hideMark/>
          </w:tcPr>
          <w:p w14:paraId="4959FA25" w14:textId="77777777" w:rsidR="004168DC" w:rsidRPr="00EF4023" w:rsidRDefault="004168DC" w:rsidP="00B92FBC">
            <w:pPr>
              <w:rPr>
                <w:rFonts w:ascii="Calibri" w:hAnsi="Calibri"/>
                <w:color w:val="000000"/>
              </w:rPr>
            </w:pPr>
            <w:r w:rsidRPr="00EF4023">
              <w:rPr>
                <w:rFonts w:ascii="Calibri" w:hAnsi="Calibri"/>
                <w:color w:val="000000"/>
              </w:rPr>
              <w:t xml:space="preserve">= reserve (line </w:t>
            </w:r>
            <w:proofErr w:type="gramStart"/>
            <w:r w:rsidRPr="00EF4023">
              <w:rPr>
                <w:rFonts w:ascii="Calibri" w:hAnsi="Calibri"/>
                <w:color w:val="000000"/>
              </w:rPr>
              <w:t>38)*</w:t>
            </w:r>
            <w:proofErr w:type="gramEnd"/>
            <w:r w:rsidRPr="00EF4023">
              <w:rPr>
                <w:rFonts w:ascii="Calibri" w:hAnsi="Calibri"/>
                <w:color w:val="000000"/>
              </w:rPr>
              <w:t>12</w:t>
            </w:r>
          </w:p>
        </w:tc>
      </w:tr>
      <w:tr w:rsidR="004168DC" w:rsidRPr="00EF4023" w14:paraId="5E99D328" w14:textId="77777777" w:rsidTr="00B92FBC">
        <w:trPr>
          <w:trHeight w:val="315"/>
        </w:trPr>
        <w:tc>
          <w:tcPr>
            <w:tcW w:w="4559" w:type="dxa"/>
            <w:shd w:val="clear" w:color="auto" w:fill="auto"/>
            <w:vAlign w:val="bottom"/>
            <w:hideMark/>
          </w:tcPr>
          <w:p w14:paraId="39ECB4F2" w14:textId="77777777" w:rsidR="004168DC" w:rsidRPr="00EF4023" w:rsidRDefault="004168DC" w:rsidP="00B92FBC">
            <w:pPr>
              <w:rPr>
                <w:rFonts w:ascii="Calibri" w:hAnsi="Calibri"/>
                <w:color w:val="000000"/>
              </w:rPr>
            </w:pPr>
          </w:p>
        </w:tc>
        <w:tc>
          <w:tcPr>
            <w:tcW w:w="2336" w:type="dxa"/>
            <w:shd w:val="clear" w:color="auto" w:fill="auto"/>
            <w:noWrap/>
            <w:vAlign w:val="bottom"/>
            <w:hideMark/>
          </w:tcPr>
          <w:p w14:paraId="48E67BC2" w14:textId="77777777" w:rsidR="004168DC" w:rsidRPr="00EF4023" w:rsidRDefault="004168DC" w:rsidP="00B92FBC">
            <w:pPr>
              <w:rPr>
                <w:sz w:val="20"/>
                <w:szCs w:val="20"/>
              </w:rPr>
            </w:pPr>
          </w:p>
        </w:tc>
        <w:tc>
          <w:tcPr>
            <w:tcW w:w="7500" w:type="dxa"/>
            <w:shd w:val="clear" w:color="auto" w:fill="auto"/>
            <w:noWrap/>
            <w:vAlign w:val="bottom"/>
            <w:hideMark/>
          </w:tcPr>
          <w:p w14:paraId="4D26A521" w14:textId="77777777" w:rsidR="004168DC" w:rsidRPr="00EF4023" w:rsidRDefault="004168DC" w:rsidP="00B92FBC">
            <w:pPr>
              <w:rPr>
                <w:sz w:val="20"/>
                <w:szCs w:val="20"/>
              </w:rPr>
            </w:pPr>
          </w:p>
        </w:tc>
      </w:tr>
      <w:tr w:rsidR="004168DC" w:rsidRPr="00EF4023" w14:paraId="528B77BD" w14:textId="77777777" w:rsidTr="00B92FBC">
        <w:trPr>
          <w:trHeight w:val="315"/>
        </w:trPr>
        <w:tc>
          <w:tcPr>
            <w:tcW w:w="4559" w:type="dxa"/>
            <w:shd w:val="clear" w:color="auto" w:fill="auto"/>
            <w:vAlign w:val="bottom"/>
            <w:hideMark/>
          </w:tcPr>
          <w:p w14:paraId="4E467C26" w14:textId="77777777" w:rsidR="004168DC" w:rsidRPr="00EF4023" w:rsidRDefault="004168DC" w:rsidP="00B92FBC">
            <w:pPr>
              <w:rPr>
                <w:rFonts w:ascii="Calibri" w:hAnsi="Calibri"/>
                <w:b/>
                <w:bCs/>
                <w:color w:val="000000"/>
              </w:rPr>
            </w:pPr>
            <w:r w:rsidRPr="00EF4023">
              <w:rPr>
                <w:rFonts w:ascii="Calibri" w:hAnsi="Calibri"/>
                <w:b/>
                <w:bCs/>
                <w:color w:val="000000"/>
              </w:rPr>
              <w:t>True Unrestricted</w:t>
            </w:r>
          </w:p>
        </w:tc>
        <w:tc>
          <w:tcPr>
            <w:tcW w:w="2336" w:type="dxa"/>
            <w:shd w:val="clear" w:color="auto" w:fill="auto"/>
            <w:noWrap/>
            <w:vAlign w:val="bottom"/>
            <w:hideMark/>
          </w:tcPr>
          <w:p w14:paraId="011596C0" w14:textId="77777777" w:rsidR="004168DC" w:rsidRPr="00EF4023" w:rsidRDefault="004168DC" w:rsidP="00B92FBC">
            <w:pPr>
              <w:jc w:val="right"/>
              <w:rPr>
                <w:rFonts w:ascii="Calibri" w:hAnsi="Calibri"/>
                <w:color w:val="000000"/>
              </w:rPr>
            </w:pPr>
            <w:r w:rsidRPr="00EF4023">
              <w:rPr>
                <w:rFonts w:ascii="Calibri" w:hAnsi="Calibri"/>
                <w:color w:val="000000"/>
              </w:rPr>
              <w:t>1,981,058</w:t>
            </w:r>
          </w:p>
        </w:tc>
        <w:tc>
          <w:tcPr>
            <w:tcW w:w="7500" w:type="dxa"/>
            <w:shd w:val="clear" w:color="auto" w:fill="auto"/>
            <w:noWrap/>
            <w:vAlign w:val="bottom"/>
            <w:hideMark/>
          </w:tcPr>
          <w:p w14:paraId="3444E82B" w14:textId="77777777" w:rsidR="004168DC" w:rsidRPr="00EF4023" w:rsidRDefault="004168DC" w:rsidP="00B92FBC">
            <w:pPr>
              <w:rPr>
                <w:rFonts w:ascii="Calibri" w:hAnsi="Calibri"/>
                <w:color w:val="000000"/>
              </w:rPr>
            </w:pPr>
            <w:r w:rsidRPr="00EF4023">
              <w:rPr>
                <w:rFonts w:ascii="Calibri" w:hAnsi="Calibri"/>
                <w:color w:val="000000"/>
              </w:rPr>
              <w:t>= line 31 also 34</w:t>
            </w:r>
          </w:p>
        </w:tc>
      </w:tr>
      <w:tr w:rsidR="004168DC" w:rsidRPr="00EF4023" w14:paraId="5503C7AF" w14:textId="77777777" w:rsidTr="00B92FBC">
        <w:trPr>
          <w:trHeight w:val="315"/>
        </w:trPr>
        <w:tc>
          <w:tcPr>
            <w:tcW w:w="4559" w:type="dxa"/>
            <w:shd w:val="clear" w:color="auto" w:fill="auto"/>
            <w:vAlign w:val="bottom"/>
            <w:hideMark/>
          </w:tcPr>
          <w:p w14:paraId="4B7D62E4" w14:textId="77777777" w:rsidR="004168DC" w:rsidRPr="00EF4023" w:rsidRDefault="004168DC" w:rsidP="00B92FBC">
            <w:pPr>
              <w:rPr>
                <w:rFonts w:ascii="Calibri" w:hAnsi="Calibri"/>
                <w:b/>
                <w:bCs/>
                <w:color w:val="000000"/>
              </w:rPr>
            </w:pPr>
            <w:r w:rsidRPr="00EF4023">
              <w:rPr>
                <w:rFonts w:ascii="Calibri" w:hAnsi="Calibri"/>
                <w:b/>
                <w:bCs/>
                <w:color w:val="000000"/>
              </w:rPr>
              <w:t>Total operating expenses</w:t>
            </w:r>
          </w:p>
        </w:tc>
        <w:tc>
          <w:tcPr>
            <w:tcW w:w="2336" w:type="dxa"/>
            <w:shd w:val="clear" w:color="auto" w:fill="auto"/>
            <w:noWrap/>
            <w:vAlign w:val="bottom"/>
            <w:hideMark/>
          </w:tcPr>
          <w:p w14:paraId="2447A317" w14:textId="77777777" w:rsidR="004168DC" w:rsidRPr="00EF4023" w:rsidRDefault="004168DC" w:rsidP="00B92FBC">
            <w:pPr>
              <w:jc w:val="right"/>
              <w:rPr>
                <w:rFonts w:ascii="Calibri" w:hAnsi="Calibri"/>
                <w:color w:val="000000"/>
              </w:rPr>
            </w:pPr>
            <w:r w:rsidRPr="00EF4023">
              <w:rPr>
                <w:rFonts w:ascii="Calibri" w:hAnsi="Calibri"/>
                <w:color w:val="000000"/>
              </w:rPr>
              <w:t>6,064,230</w:t>
            </w:r>
          </w:p>
        </w:tc>
        <w:tc>
          <w:tcPr>
            <w:tcW w:w="7500" w:type="dxa"/>
            <w:shd w:val="clear" w:color="auto" w:fill="auto"/>
            <w:noWrap/>
            <w:vAlign w:val="bottom"/>
            <w:hideMark/>
          </w:tcPr>
          <w:p w14:paraId="6B487029" w14:textId="77777777" w:rsidR="004168DC" w:rsidRPr="00EF4023" w:rsidRDefault="004168DC" w:rsidP="00B92FBC">
            <w:pPr>
              <w:rPr>
                <w:rFonts w:ascii="Calibri" w:hAnsi="Calibri"/>
                <w:color w:val="000000"/>
              </w:rPr>
            </w:pPr>
            <w:r w:rsidRPr="00EF4023">
              <w:rPr>
                <w:rFonts w:ascii="Calibri" w:hAnsi="Calibri"/>
                <w:color w:val="000000"/>
              </w:rPr>
              <w:t>= line 37</w:t>
            </w:r>
          </w:p>
        </w:tc>
      </w:tr>
      <w:tr w:rsidR="004168DC" w:rsidRPr="00EF4023" w14:paraId="785BC00E" w14:textId="77777777" w:rsidTr="00B92FBC">
        <w:trPr>
          <w:trHeight w:val="630"/>
        </w:trPr>
        <w:tc>
          <w:tcPr>
            <w:tcW w:w="4559" w:type="dxa"/>
            <w:shd w:val="clear" w:color="auto" w:fill="F2F2F2" w:themeFill="background1" w:themeFillShade="F2"/>
            <w:vAlign w:val="bottom"/>
            <w:hideMark/>
          </w:tcPr>
          <w:p w14:paraId="0D1068E8" w14:textId="77777777" w:rsidR="004168DC" w:rsidRPr="00EF4023" w:rsidRDefault="004168DC" w:rsidP="00B92FBC">
            <w:pPr>
              <w:rPr>
                <w:rFonts w:ascii="Calibri" w:hAnsi="Calibri"/>
                <w:b/>
                <w:bCs/>
                <w:color w:val="000000"/>
              </w:rPr>
            </w:pPr>
            <w:r w:rsidRPr="00EF4023">
              <w:rPr>
                <w:rFonts w:ascii="Calibri" w:hAnsi="Calibri"/>
                <w:b/>
                <w:bCs/>
                <w:color w:val="000000"/>
              </w:rPr>
              <w:t>Primary reserve ratio based only on unrestricted reserves</w:t>
            </w:r>
          </w:p>
        </w:tc>
        <w:tc>
          <w:tcPr>
            <w:tcW w:w="2336" w:type="dxa"/>
            <w:shd w:val="clear" w:color="auto" w:fill="auto"/>
            <w:noWrap/>
            <w:vAlign w:val="bottom"/>
            <w:hideMark/>
          </w:tcPr>
          <w:p w14:paraId="49954813" w14:textId="77777777" w:rsidR="004168DC" w:rsidRPr="00EF4023" w:rsidRDefault="004168DC" w:rsidP="00B92FBC">
            <w:pPr>
              <w:jc w:val="right"/>
              <w:rPr>
                <w:rFonts w:ascii="Calibri" w:hAnsi="Calibri"/>
                <w:color w:val="000000"/>
              </w:rPr>
            </w:pPr>
            <w:r w:rsidRPr="00EF4023">
              <w:rPr>
                <w:rFonts w:ascii="Calibri" w:hAnsi="Calibri"/>
                <w:color w:val="000000"/>
              </w:rPr>
              <w:t>32.67%</w:t>
            </w:r>
          </w:p>
        </w:tc>
        <w:tc>
          <w:tcPr>
            <w:tcW w:w="7500" w:type="dxa"/>
            <w:shd w:val="clear" w:color="auto" w:fill="auto"/>
            <w:noWrap/>
            <w:vAlign w:val="bottom"/>
            <w:hideMark/>
          </w:tcPr>
          <w:p w14:paraId="7EFAD8CA" w14:textId="77777777" w:rsidR="004168DC" w:rsidRPr="00EF4023" w:rsidRDefault="004168DC" w:rsidP="00B92FBC">
            <w:pPr>
              <w:rPr>
                <w:rFonts w:ascii="Calibri" w:hAnsi="Calibri"/>
                <w:color w:val="000000"/>
              </w:rPr>
            </w:pPr>
            <w:r w:rsidRPr="00EF4023">
              <w:rPr>
                <w:rFonts w:ascii="Calibri" w:hAnsi="Calibri"/>
                <w:color w:val="000000"/>
              </w:rPr>
              <w:t>= line 41/line 42</w:t>
            </w:r>
          </w:p>
        </w:tc>
      </w:tr>
      <w:tr w:rsidR="004168DC" w:rsidRPr="00EF4023" w14:paraId="23467D19" w14:textId="77777777" w:rsidTr="00B92FBC">
        <w:trPr>
          <w:trHeight w:val="315"/>
        </w:trPr>
        <w:tc>
          <w:tcPr>
            <w:tcW w:w="4559" w:type="dxa"/>
            <w:shd w:val="clear" w:color="auto" w:fill="F2F2F2" w:themeFill="background1" w:themeFillShade="F2"/>
            <w:vAlign w:val="bottom"/>
            <w:hideMark/>
          </w:tcPr>
          <w:p w14:paraId="72E3D0E5" w14:textId="77777777" w:rsidR="004168DC" w:rsidRPr="00EF4023" w:rsidRDefault="004168DC" w:rsidP="00B92FBC">
            <w:pPr>
              <w:rPr>
                <w:rFonts w:ascii="Calibri" w:hAnsi="Calibri"/>
                <w:b/>
                <w:bCs/>
                <w:color w:val="000000"/>
              </w:rPr>
            </w:pPr>
            <w:r w:rsidRPr="00EF4023">
              <w:rPr>
                <w:rFonts w:ascii="Calibri" w:hAnsi="Calibri"/>
                <w:b/>
                <w:bCs/>
                <w:color w:val="000000"/>
              </w:rPr>
              <w:t>Number of months in reserve</w:t>
            </w:r>
          </w:p>
        </w:tc>
        <w:tc>
          <w:tcPr>
            <w:tcW w:w="2336" w:type="dxa"/>
            <w:shd w:val="clear" w:color="auto" w:fill="auto"/>
            <w:noWrap/>
            <w:vAlign w:val="bottom"/>
            <w:hideMark/>
          </w:tcPr>
          <w:p w14:paraId="28D1CC1E" w14:textId="77777777" w:rsidR="004168DC" w:rsidRPr="00EF4023" w:rsidRDefault="004168DC" w:rsidP="00B92FBC">
            <w:pPr>
              <w:jc w:val="right"/>
              <w:rPr>
                <w:rFonts w:ascii="Calibri" w:hAnsi="Calibri"/>
                <w:color w:val="000000"/>
              </w:rPr>
            </w:pPr>
            <w:r w:rsidRPr="00EF4023">
              <w:rPr>
                <w:rFonts w:ascii="Calibri" w:hAnsi="Calibri"/>
                <w:color w:val="000000"/>
              </w:rPr>
              <w:t>3.9</w:t>
            </w:r>
          </w:p>
        </w:tc>
        <w:tc>
          <w:tcPr>
            <w:tcW w:w="7500" w:type="dxa"/>
            <w:shd w:val="clear" w:color="auto" w:fill="auto"/>
            <w:noWrap/>
            <w:vAlign w:val="bottom"/>
            <w:hideMark/>
          </w:tcPr>
          <w:p w14:paraId="1390562B" w14:textId="77777777" w:rsidR="004168DC" w:rsidRPr="00EF4023" w:rsidRDefault="004168DC" w:rsidP="00B92FBC">
            <w:pPr>
              <w:rPr>
                <w:rFonts w:ascii="Calibri" w:hAnsi="Calibri"/>
                <w:color w:val="000000"/>
              </w:rPr>
            </w:pPr>
            <w:r w:rsidRPr="00EF4023">
              <w:rPr>
                <w:rFonts w:ascii="Calibri" w:hAnsi="Calibri"/>
                <w:color w:val="000000"/>
              </w:rPr>
              <w:t>= line 43*12</w:t>
            </w:r>
          </w:p>
        </w:tc>
      </w:tr>
      <w:tr w:rsidR="004168DC" w:rsidRPr="00EF4023" w14:paraId="024E3227" w14:textId="77777777" w:rsidTr="00B92FBC">
        <w:trPr>
          <w:trHeight w:val="315"/>
        </w:trPr>
        <w:tc>
          <w:tcPr>
            <w:tcW w:w="4559" w:type="dxa"/>
            <w:shd w:val="clear" w:color="auto" w:fill="auto"/>
            <w:vAlign w:val="bottom"/>
            <w:hideMark/>
          </w:tcPr>
          <w:p w14:paraId="6239FAE0" w14:textId="77777777" w:rsidR="004168DC" w:rsidRPr="00EF4023" w:rsidRDefault="004168DC" w:rsidP="00B92FBC">
            <w:pPr>
              <w:rPr>
                <w:rFonts w:ascii="Calibri" w:hAnsi="Calibri"/>
                <w:color w:val="000000"/>
              </w:rPr>
            </w:pPr>
          </w:p>
        </w:tc>
        <w:tc>
          <w:tcPr>
            <w:tcW w:w="2336" w:type="dxa"/>
            <w:shd w:val="clear" w:color="auto" w:fill="auto"/>
            <w:noWrap/>
            <w:vAlign w:val="bottom"/>
            <w:hideMark/>
          </w:tcPr>
          <w:p w14:paraId="655A5890" w14:textId="77777777" w:rsidR="004168DC" w:rsidRPr="00EF4023" w:rsidRDefault="004168DC" w:rsidP="00B92FBC">
            <w:pPr>
              <w:rPr>
                <w:sz w:val="20"/>
                <w:szCs w:val="20"/>
              </w:rPr>
            </w:pPr>
          </w:p>
        </w:tc>
        <w:tc>
          <w:tcPr>
            <w:tcW w:w="7500" w:type="dxa"/>
            <w:shd w:val="clear" w:color="auto" w:fill="auto"/>
            <w:noWrap/>
            <w:vAlign w:val="bottom"/>
            <w:hideMark/>
          </w:tcPr>
          <w:p w14:paraId="56046973" w14:textId="77777777" w:rsidR="004168DC" w:rsidRPr="00EF4023" w:rsidRDefault="004168DC" w:rsidP="00B92FBC">
            <w:pPr>
              <w:rPr>
                <w:sz w:val="20"/>
                <w:szCs w:val="20"/>
              </w:rPr>
            </w:pPr>
          </w:p>
        </w:tc>
      </w:tr>
      <w:tr w:rsidR="004168DC" w:rsidRPr="00EF4023" w14:paraId="04FAC750" w14:textId="77777777" w:rsidTr="00B92FBC">
        <w:trPr>
          <w:trHeight w:val="315"/>
        </w:trPr>
        <w:tc>
          <w:tcPr>
            <w:tcW w:w="4559" w:type="dxa"/>
            <w:shd w:val="clear" w:color="auto" w:fill="auto"/>
            <w:vAlign w:val="bottom"/>
            <w:hideMark/>
          </w:tcPr>
          <w:p w14:paraId="0CE6BFB0" w14:textId="77777777" w:rsidR="004168DC" w:rsidRPr="00EF4023" w:rsidRDefault="004168DC" w:rsidP="00B92FBC">
            <w:pPr>
              <w:rPr>
                <w:sz w:val="20"/>
                <w:szCs w:val="20"/>
              </w:rPr>
            </w:pPr>
          </w:p>
        </w:tc>
        <w:tc>
          <w:tcPr>
            <w:tcW w:w="2336" w:type="dxa"/>
            <w:shd w:val="clear" w:color="auto" w:fill="auto"/>
            <w:noWrap/>
            <w:vAlign w:val="bottom"/>
            <w:hideMark/>
          </w:tcPr>
          <w:p w14:paraId="0B547B4A" w14:textId="77777777" w:rsidR="004168DC" w:rsidRPr="00EF4023" w:rsidRDefault="004168DC" w:rsidP="00B92FBC">
            <w:pPr>
              <w:rPr>
                <w:sz w:val="20"/>
                <w:szCs w:val="20"/>
              </w:rPr>
            </w:pPr>
          </w:p>
        </w:tc>
        <w:tc>
          <w:tcPr>
            <w:tcW w:w="7500" w:type="dxa"/>
            <w:shd w:val="clear" w:color="auto" w:fill="auto"/>
            <w:noWrap/>
            <w:vAlign w:val="bottom"/>
            <w:hideMark/>
          </w:tcPr>
          <w:p w14:paraId="430A80C4" w14:textId="77777777" w:rsidR="004168DC" w:rsidRPr="00EF4023" w:rsidRDefault="004168DC" w:rsidP="00B92FBC">
            <w:pPr>
              <w:rPr>
                <w:sz w:val="20"/>
                <w:szCs w:val="20"/>
              </w:rPr>
            </w:pPr>
          </w:p>
        </w:tc>
      </w:tr>
      <w:tr w:rsidR="004168DC" w:rsidRPr="00EF4023" w14:paraId="1E9E8094" w14:textId="77777777" w:rsidTr="00B92FBC">
        <w:trPr>
          <w:trHeight w:val="315"/>
        </w:trPr>
        <w:tc>
          <w:tcPr>
            <w:tcW w:w="4559" w:type="dxa"/>
            <w:shd w:val="clear" w:color="000000" w:fill="D9D9D9"/>
            <w:vAlign w:val="bottom"/>
            <w:hideMark/>
          </w:tcPr>
          <w:p w14:paraId="23BCE80F" w14:textId="77777777" w:rsidR="004168DC" w:rsidRPr="00EF4023" w:rsidRDefault="004168DC" w:rsidP="00B92FBC">
            <w:pPr>
              <w:rPr>
                <w:rFonts w:ascii="Calibri" w:hAnsi="Calibri"/>
                <w:b/>
                <w:bCs/>
                <w:color w:val="000000"/>
              </w:rPr>
            </w:pPr>
            <w:r w:rsidRPr="00EF4023">
              <w:rPr>
                <w:rFonts w:ascii="Calibri" w:hAnsi="Calibri"/>
                <w:b/>
                <w:bCs/>
                <w:color w:val="000000"/>
              </w:rPr>
              <w:t>Total Reserves</w:t>
            </w:r>
          </w:p>
        </w:tc>
        <w:tc>
          <w:tcPr>
            <w:tcW w:w="2336" w:type="dxa"/>
            <w:shd w:val="clear" w:color="auto" w:fill="auto"/>
            <w:noWrap/>
            <w:vAlign w:val="bottom"/>
            <w:hideMark/>
          </w:tcPr>
          <w:p w14:paraId="211F506E" w14:textId="77777777" w:rsidR="004168DC" w:rsidRPr="00EF4023" w:rsidRDefault="004168DC" w:rsidP="00B92FBC">
            <w:pPr>
              <w:jc w:val="right"/>
              <w:rPr>
                <w:rFonts w:ascii="Calibri" w:hAnsi="Calibri"/>
                <w:color w:val="000000"/>
              </w:rPr>
            </w:pPr>
            <w:r w:rsidRPr="00EF4023">
              <w:rPr>
                <w:rFonts w:ascii="Calibri" w:hAnsi="Calibri"/>
                <w:color w:val="000000"/>
              </w:rPr>
              <w:t>4,173,221</w:t>
            </w:r>
          </w:p>
        </w:tc>
        <w:tc>
          <w:tcPr>
            <w:tcW w:w="7500" w:type="dxa"/>
            <w:shd w:val="clear" w:color="auto" w:fill="auto"/>
            <w:noWrap/>
            <w:vAlign w:val="bottom"/>
            <w:hideMark/>
          </w:tcPr>
          <w:p w14:paraId="495D62A7" w14:textId="77777777" w:rsidR="004168DC" w:rsidRPr="00EF4023" w:rsidRDefault="004168DC" w:rsidP="00B92FBC">
            <w:pPr>
              <w:rPr>
                <w:rFonts w:ascii="Calibri" w:hAnsi="Calibri"/>
                <w:color w:val="000000"/>
              </w:rPr>
            </w:pPr>
            <w:r w:rsidRPr="00EF4023">
              <w:rPr>
                <w:rFonts w:ascii="Calibri" w:hAnsi="Calibri"/>
                <w:color w:val="000000"/>
              </w:rPr>
              <w:t>= line 43*12</w:t>
            </w:r>
          </w:p>
        </w:tc>
      </w:tr>
      <w:tr w:rsidR="004168DC" w:rsidRPr="00EF4023" w14:paraId="3D24C5B8" w14:textId="77777777" w:rsidTr="00B92FBC">
        <w:trPr>
          <w:trHeight w:val="315"/>
        </w:trPr>
        <w:tc>
          <w:tcPr>
            <w:tcW w:w="4559" w:type="dxa"/>
            <w:shd w:val="clear" w:color="auto" w:fill="auto"/>
            <w:vAlign w:val="bottom"/>
            <w:hideMark/>
          </w:tcPr>
          <w:p w14:paraId="41B7746C" w14:textId="77777777" w:rsidR="004168DC" w:rsidRPr="00EF4023" w:rsidRDefault="004168DC" w:rsidP="00B92FBC">
            <w:pPr>
              <w:rPr>
                <w:rFonts w:ascii="Calibri" w:hAnsi="Calibri"/>
                <w:b/>
                <w:bCs/>
                <w:color w:val="000000"/>
              </w:rPr>
            </w:pPr>
            <w:r w:rsidRPr="00EF4023">
              <w:rPr>
                <w:rFonts w:ascii="Calibri" w:hAnsi="Calibri"/>
                <w:b/>
                <w:bCs/>
                <w:color w:val="000000"/>
              </w:rPr>
              <w:t>Total interest-bearing Debt</w:t>
            </w:r>
          </w:p>
        </w:tc>
        <w:tc>
          <w:tcPr>
            <w:tcW w:w="2336" w:type="dxa"/>
            <w:shd w:val="clear" w:color="auto" w:fill="auto"/>
            <w:noWrap/>
            <w:vAlign w:val="bottom"/>
            <w:hideMark/>
          </w:tcPr>
          <w:p w14:paraId="35FA3817" w14:textId="77777777" w:rsidR="004168DC" w:rsidRPr="00EF4023" w:rsidRDefault="004168DC" w:rsidP="00B92FBC">
            <w:pPr>
              <w:jc w:val="right"/>
              <w:rPr>
                <w:rFonts w:ascii="Calibri" w:hAnsi="Calibri"/>
                <w:color w:val="000000"/>
              </w:rPr>
            </w:pPr>
            <w:r w:rsidRPr="00EF4023">
              <w:rPr>
                <w:rFonts w:ascii="Calibri" w:hAnsi="Calibri"/>
                <w:color w:val="000000"/>
              </w:rPr>
              <w:t>2,785,813</w:t>
            </w:r>
          </w:p>
        </w:tc>
        <w:tc>
          <w:tcPr>
            <w:tcW w:w="7500" w:type="dxa"/>
            <w:shd w:val="clear" w:color="auto" w:fill="auto"/>
            <w:noWrap/>
            <w:vAlign w:val="bottom"/>
            <w:hideMark/>
          </w:tcPr>
          <w:p w14:paraId="5B469090" w14:textId="77777777" w:rsidR="004168DC" w:rsidRPr="00EF4023" w:rsidRDefault="004168DC" w:rsidP="00B92FBC">
            <w:pPr>
              <w:rPr>
                <w:rFonts w:ascii="Calibri" w:hAnsi="Calibri"/>
                <w:color w:val="000000"/>
              </w:rPr>
            </w:pPr>
            <w:r w:rsidRPr="00EF4023">
              <w:rPr>
                <w:rFonts w:ascii="Calibri" w:hAnsi="Calibri"/>
                <w:color w:val="000000"/>
              </w:rPr>
              <w:t>= long term liabilities, current portion + net of current portion (p. 16)</w:t>
            </w:r>
          </w:p>
        </w:tc>
      </w:tr>
      <w:tr w:rsidR="004168DC" w:rsidRPr="00EF4023" w14:paraId="71AA35CE" w14:textId="77777777" w:rsidTr="00B92FBC">
        <w:trPr>
          <w:trHeight w:val="315"/>
        </w:trPr>
        <w:tc>
          <w:tcPr>
            <w:tcW w:w="4559" w:type="dxa"/>
            <w:shd w:val="clear" w:color="auto" w:fill="F2F2F2" w:themeFill="background1" w:themeFillShade="F2"/>
            <w:vAlign w:val="bottom"/>
            <w:hideMark/>
          </w:tcPr>
          <w:p w14:paraId="46C202C7" w14:textId="77777777" w:rsidR="004168DC" w:rsidRPr="00EF4023" w:rsidRDefault="004168DC" w:rsidP="00B92FBC">
            <w:pPr>
              <w:rPr>
                <w:rFonts w:ascii="Calibri" w:hAnsi="Calibri"/>
                <w:b/>
                <w:bCs/>
                <w:color w:val="000000"/>
              </w:rPr>
            </w:pPr>
            <w:r w:rsidRPr="00EF4023">
              <w:rPr>
                <w:rFonts w:ascii="Calibri" w:hAnsi="Calibri"/>
                <w:b/>
                <w:bCs/>
                <w:color w:val="000000"/>
              </w:rPr>
              <w:t>Viability Ratio</w:t>
            </w:r>
          </w:p>
        </w:tc>
        <w:tc>
          <w:tcPr>
            <w:tcW w:w="2336" w:type="dxa"/>
            <w:shd w:val="clear" w:color="auto" w:fill="auto"/>
            <w:noWrap/>
            <w:vAlign w:val="bottom"/>
            <w:hideMark/>
          </w:tcPr>
          <w:p w14:paraId="1BF16B74" w14:textId="77777777" w:rsidR="004168DC" w:rsidRPr="00EF4023" w:rsidRDefault="004168DC" w:rsidP="00B92FBC">
            <w:pPr>
              <w:jc w:val="right"/>
              <w:rPr>
                <w:rFonts w:ascii="Calibri" w:hAnsi="Calibri"/>
                <w:color w:val="000000"/>
              </w:rPr>
            </w:pPr>
            <w:r w:rsidRPr="00EF4023">
              <w:rPr>
                <w:rFonts w:ascii="Calibri" w:hAnsi="Calibri"/>
                <w:color w:val="000000"/>
              </w:rPr>
              <w:t>149.80%</w:t>
            </w:r>
          </w:p>
        </w:tc>
        <w:tc>
          <w:tcPr>
            <w:tcW w:w="7500" w:type="dxa"/>
            <w:shd w:val="clear" w:color="auto" w:fill="auto"/>
            <w:noWrap/>
            <w:vAlign w:val="bottom"/>
            <w:hideMark/>
          </w:tcPr>
          <w:p w14:paraId="17B40ED8" w14:textId="77777777" w:rsidR="004168DC" w:rsidRPr="00EF4023" w:rsidRDefault="004168DC" w:rsidP="00B92FBC">
            <w:pPr>
              <w:rPr>
                <w:rFonts w:ascii="Calibri" w:hAnsi="Calibri"/>
                <w:color w:val="000000"/>
              </w:rPr>
            </w:pPr>
            <w:r w:rsidRPr="00EF4023">
              <w:rPr>
                <w:rFonts w:ascii="Calibri" w:hAnsi="Calibri"/>
                <w:color w:val="000000"/>
              </w:rPr>
              <w:t xml:space="preserve"> line 47/line 48</w:t>
            </w:r>
          </w:p>
        </w:tc>
      </w:tr>
    </w:tbl>
    <w:p w14:paraId="29DF08AA" w14:textId="77777777" w:rsidR="004168DC" w:rsidRDefault="004168DC" w:rsidP="004168DC"/>
    <w:p w14:paraId="42669A5E" w14:textId="77777777" w:rsidR="00507DB3" w:rsidRDefault="00507DB3" w:rsidP="004168DC">
      <w:pPr>
        <w:autoSpaceDE w:val="0"/>
        <w:autoSpaceDN w:val="0"/>
        <w:adjustRightInd w:val="0"/>
        <w:rPr>
          <w:rFonts w:ascii=" »˛" w:hAnsi=" »˛" w:cs=" »˛"/>
          <w:color w:val="000000"/>
          <w:sz w:val="22"/>
          <w:szCs w:val="22"/>
        </w:rPr>
      </w:pPr>
    </w:p>
    <w:p w14:paraId="3D4046DD" w14:textId="77777777" w:rsidR="00507DB3" w:rsidRDefault="00507DB3" w:rsidP="004168DC">
      <w:pPr>
        <w:autoSpaceDE w:val="0"/>
        <w:autoSpaceDN w:val="0"/>
        <w:adjustRightInd w:val="0"/>
        <w:rPr>
          <w:rFonts w:ascii=" »˛" w:hAnsi=" »˛" w:cs=" »˛"/>
          <w:color w:val="000000"/>
          <w:sz w:val="22"/>
          <w:szCs w:val="22"/>
        </w:rPr>
      </w:pPr>
    </w:p>
    <w:p w14:paraId="38F59788" w14:textId="77777777" w:rsidR="00507DB3" w:rsidRDefault="00507DB3" w:rsidP="004168DC">
      <w:pPr>
        <w:autoSpaceDE w:val="0"/>
        <w:autoSpaceDN w:val="0"/>
        <w:adjustRightInd w:val="0"/>
        <w:rPr>
          <w:rFonts w:ascii=" »˛" w:hAnsi=" »˛" w:cs=" »˛"/>
          <w:color w:val="000000"/>
          <w:sz w:val="22"/>
          <w:szCs w:val="22"/>
        </w:rPr>
      </w:pPr>
    </w:p>
    <w:p w14:paraId="10A54857" w14:textId="01288CED" w:rsidR="00507DB3" w:rsidRDefault="00B92FBC" w:rsidP="004168DC">
      <w:pPr>
        <w:autoSpaceDE w:val="0"/>
        <w:autoSpaceDN w:val="0"/>
        <w:adjustRightInd w:val="0"/>
        <w:rPr>
          <w:rFonts w:ascii=" »˛" w:hAnsi=" »˛" w:cs=" »˛"/>
          <w:color w:val="000000"/>
          <w:sz w:val="22"/>
          <w:szCs w:val="22"/>
        </w:rPr>
      </w:pPr>
      <w:r>
        <w:rPr>
          <w:rFonts w:ascii=" »˛" w:hAnsi=" »˛" w:cs=" »˛"/>
          <w:color w:val="000000"/>
          <w:sz w:val="22"/>
          <w:szCs w:val="22"/>
        </w:rPr>
        <w:t>Academic Mamas letter to be revised.</w:t>
      </w:r>
    </w:p>
    <w:p w14:paraId="153A0A3E" w14:textId="77777777" w:rsidR="00507DB3" w:rsidRDefault="00507DB3" w:rsidP="004168DC">
      <w:pPr>
        <w:autoSpaceDE w:val="0"/>
        <w:autoSpaceDN w:val="0"/>
        <w:adjustRightInd w:val="0"/>
        <w:rPr>
          <w:rFonts w:ascii=" »˛" w:hAnsi=" »˛" w:cs=" »˛"/>
          <w:color w:val="000000"/>
          <w:sz w:val="22"/>
          <w:szCs w:val="22"/>
        </w:rPr>
      </w:pPr>
    </w:p>
    <w:p w14:paraId="10EDB3DA" w14:textId="2FD4E3F5"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Dear Colleagues:</w:t>
      </w:r>
    </w:p>
    <w:p w14:paraId="175BBF02" w14:textId="77777777" w:rsidR="00507DB3" w:rsidRDefault="00507DB3" w:rsidP="004168DC">
      <w:pPr>
        <w:autoSpaceDE w:val="0"/>
        <w:autoSpaceDN w:val="0"/>
        <w:adjustRightInd w:val="0"/>
        <w:rPr>
          <w:rFonts w:ascii=" »˛" w:hAnsi=" »˛" w:cs=" »˛"/>
          <w:color w:val="000000"/>
          <w:sz w:val="22"/>
          <w:szCs w:val="22"/>
        </w:rPr>
      </w:pPr>
    </w:p>
    <w:p w14:paraId="0A197EA0" w14:textId="40C31725"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We are writing with an urgent request to University leadership and the Faculty Senate of the</w:t>
      </w:r>
    </w:p>
    <w:p w14:paraId="0F1B7E18"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University of Washington, deans, and department heads. COVID-19 has uncovered many</w:t>
      </w:r>
    </w:p>
    <w:p w14:paraId="2CC11A83"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aspects of our institutional practice that have historically rendered certain labor invisible and left</w:t>
      </w:r>
    </w:p>
    <w:p w14:paraId="0722EB7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others more vulnerable. Now, more than ever, the structure and expectations of research</w:t>
      </w:r>
    </w:p>
    <w:p w14:paraId="61B0A9FE"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productivity and teaching quality overwhelmingly privilege those who do not have to consider</w:t>
      </w:r>
    </w:p>
    <w:p w14:paraId="51766D15" w14:textId="69A9DBA6"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caring for family members.</w:t>
      </w:r>
    </w:p>
    <w:p w14:paraId="345C6ADD" w14:textId="77777777" w:rsidR="00A73082" w:rsidRDefault="00A73082" w:rsidP="004168DC">
      <w:pPr>
        <w:autoSpaceDE w:val="0"/>
        <w:autoSpaceDN w:val="0"/>
        <w:adjustRightInd w:val="0"/>
        <w:rPr>
          <w:rFonts w:ascii=" »˛" w:hAnsi=" »˛" w:cs=" »˛"/>
          <w:color w:val="000000"/>
          <w:sz w:val="22"/>
          <w:szCs w:val="22"/>
        </w:rPr>
      </w:pPr>
    </w:p>
    <w:p w14:paraId="4743A97A"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 significant number of staff and faculty have caregiving responsibilities. At the Seattle campus</w:t>
      </w:r>
    </w:p>
    <w:p w14:paraId="09C987EA"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alone, according to the most recent </w:t>
      </w:r>
      <w:r>
        <w:rPr>
          <w:rFonts w:ascii=" »˛" w:hAnsi=" »˛" w:cs=" »˛"/>
          <w:color w:val="1155CD"/>
          <w:sz w:val="22"/>
          <w:szCs w:val="22"/>
        </w:rPr>
        <w:t xml:space="preserve">climate </w:t>
      </w:r>
      <w:proofErr w:type="gramStart"/>
      <w:r>
        <w:rPr>
          <w:rFonts w:ascii=" »˛" w:hAnsi=" »˛" w:cs=" »˛"/>
          <w:color w:val="1155CD"/>
          <w:sz w:val="22"/>
          <w:szCs w:val="22"/>
        </w:rPr>
        <w:t xml:space="preserve">survey </w:t>
      </w:r>
      <w:r>
        <w:rPr>
          <w:rFonts w:ascii=" »˛" w:hAnsi=" »˛" w:cs=" »˛"/>
          <w:color w:val="000000"/>
          <w:sz w:val="22"/>
          <w:szCs w:val="22"/>
        </w:rPr>
        <w:t>,</w:t>
      </w:r>
      <w:proofErr w:type="gramEnd"/>
      <w:r>
        <w:rPr>
          <w:rFonts w:ascii=" »˛" w:hAnsi=" »˛" w:cs=" »˛"/>
          <w:color w:val="000000"/>
          <w:sz w:val="22"/>
          <w:szCs w:val="22"/>
        </w:rPr>
        <w:t xml:space="preserve"> 39% of staff and 51% of academic</w:t>
      </w:r>
    </w:p>
    <w:p w14:paraId="136FC04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personnel have substantial parenting or caregiving responsibilities. About 30% of staff and</w:t>
      </w:r>
    </w:p>
    <w:p w14:paraId="413013F9"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lastRenderedPageBreak/>
        <w:t>academic personnel were caring for children under six, and more than 50% were caring from</w:t>
      </w:r>
    </w:p>
    <w:p w14:paraId="6C7B096D"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children ages 6-18. Around 20% of staff and academic personnel care for senior family</w:t>
      </w:r>
    </w:p>
    <w:p w14:paraId="47258FDC" w14:textId="3112001F"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members.</w:t>
      </w:r>
    </w:p>
    <w:p w14:paraId="1A9B6C39" w14:textId="77777777" w:rsidR="00A73082" w:rsidRDefault="00A73082" w:rsidP="004168DC">
      <w:pPr>
        <w:autoSpaceDE w:val="0"/>
        <w:autoSpaceDN w:val="0"/>
        <w:adjustRightInd w:val="0"/>
        <w:rPr>
          <w:rFonts w:ascii=" »˛" w:hAnsi=" »˛" w:cs=" »˛"/>
          <w:color w:val="000000"/>
          <w:sz w:val="22"/>
          <w:szCs w:val="22"/>
        </w:rPr>
      </w:pPr>
    </w:p>
    <w:p w14:paraId="070CCF1B"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Come Autumn, caregivers at the University of Washington are facing a crisis with the potential</w:t>
      </w:r>
    </w:p>
    <w:p w14:paraId="1171ECAB"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to impact their career trajectories and increase gender and racial disparities in the academy.</w:t>
      </w:r>
    </w:p>
    <w:p w14:paraId="5A9115E4"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Although schools and childcare centers are slowly considering opening up, there will inevitably</w:t>
      </w:r>
    </w:p>
    <w:p w14:paraId="0B01A765"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be a scarcity of care options, which will be exacerbated for families with multiple children,</w:t>
      </w:r>
    </w:p>
    <w:p w14:paraId="597F7FD1"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children with special needs, single parents, and/or adult members with care needs related to</w:t>
      </w:r>
    </w:p>
    <w:p w14:paraId="0B5762A0" w14:textId="57937AB5"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age or disability.</w:t>
      </w:r>
    </w:p>
    <w:p w14:paraId="4FD74DD7" w14:textId="77777777" w:rsidR="00A73082" w:rsidRDefault="00A73082" w:rsidP="004168DC">
      <w:pPr>
        <w:autoSpaceDE w:val="0"/>
        <w:autoSpaceDN w:val="0"/>
        <w:adjustRightInd w:val="0"/>
        <w:rPr>
          <w:rFonts w:ascii=" »˛" w:hAnsi=" »˛" w:cs=" »˛"/>
          <w:color w:val="000000"/>
          <w:sz w:val="22"/>
          <w:szCs w:val="22"/>
        </w:rPr>
      </w:pPr>
    </w:p>
    <w:p w14:paraId="326F449B"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Concerning school-aged children, there is no expectation that children will be returning to a</w:t>
      </w:r>
    </w:p>
    <w:p w14:paraId="71A7B5CA"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normal school schedule in the school districts surrounding Seattle, Bothell, and Tacoma. Yet,</w:t>
      </w:r>
    </w:p>
    <w:p w14:paraId="49F5EB29"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student and administrator expectations of work quality are rising. Thus, parents find themselves</w:t>
      </w:r>
    </w:p>
    <w:p w14:paraId="7A4B699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with little guidance as to how to reconcile these demands. Recent announcements by Seattle</w:t>
      </w:r>
    </w:p>
    <w:p w14:paraId="3A1DF289"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Public Schools and other surrounding districts suggest that, at best, higher needs children and</w:t>
      </w:r>
    </w:p>
    <w:p w14:paraId="29EE4C3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elementary-aged children will be on a hybrid schedule. Older children will possibly be 100%</w:t>
      </w:r>
    </w:p>
    <w:p w14:paraId="35EE704F"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remote. Moreover, some parents with more </w:t>
      </w:r>
      <w:proofErr w:type="gramStart"/>
      <w:r>
        <w:rPr>
          <w:rFonts w:ascii=" »˛" w:hAnsi=" »˛" w:cs=" »˛"/>
          <w:color w:val="000000"/>
          <w:sz w:val="22"/>
          <w:szCs w:val="22"/>
        </w:rPr>
        <w:t>medically-vulnerable</w:t>
      </w:r>
      <w:proofErr w:type="gramEnd"/>
      <w:r>
        <w:rPr>
          <w:rFonts w:ascii=" »˛" w:hAnsi=" »˛" w:cs=" »˛"/>
          <w:color w:val="000000"/>
          <w:sz w:val="22"/>
          <w:szCs w:val="22"/>
        </w:rPr>
        <w:t xml:space="preserve"> children may be unable to</w:t>
      </w:r>
    </w:p>
    <w:p w14:paraId="1757657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send their children to school or childcare, or may have family members with pre-existing</w:t>
      </w:r>
    </w:p>
    <w:p w14:paraId="0EDD174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conditions that makes sending children outside of the home dangerous. When school-aged</w:t>
      </w:r>
    </w:p>
    <w:p w14:paraId="52D2880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children are not in </w:t>
      </w:r>
      <w:proofErr w:type="gramStart"/>
      <w:r>
        <w:rPr>
          <w:rFonts w:ascii=" »˛" w:hAnsi=" »˛" w:cs=" »˛"/>
          <w:color w:val="000000"/>
          <w:sz w:val="22"/>
          <w:szCs w:val="22"/>
        </w:rPr>
        <w:t>school,</w:t>
      </w:r>
      <w:proofErr w:type="gramEnd"/>
      <w:r>
        <w:rPr>
          <w:rFonts w:ascii=" »˛" w:hAnsi=" »˛" w:cs=" »˛"/>
          <w:color w:val="000000"/>
          <w:sz w:val="22"/>
          <w:szCs w:val="22"/>
        </w:rPr>
        <w:t xml:space="preserve"> school districts will expect parents to supplement their children’s</w:t>
      </w:r>
    </w:p>
    <w:p w14:paraId="71B89BAD" w14:textId="11D21404"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learning at home, as they did in the Spring.</w:t>
      </w:r>
    </w:p>
    <w:p w14:paraId="435687F0" w14:textId="77777777" w:rsidR="00A73082" w:rsidRDefault="00A73082" w:rsidP="004168DC">
      <w:pPr>
        <w:autoSpaceDE w:val="0"/>
        <w:autoSpaceDN w:val="0"/>
        <w:adjustRightInd w:val="0"/>
        <w:rPr>
          <w:rFonts w:ascii=" »˛" w:hAnsi=" »˛" w:cs=" »˛"/>
          <w:color w:val="000000"/>
          <w:sz w:val="22"/>
          <w:szCs w:val="22"/>
        </w:rPr>
      </w:pPr>
    </w:p>
    <w:p w14:paraId="52392BB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These challenges are also shared by parents of younger children. First, while some childcare</w:t>
      </w:r>
    </w:p>
    <w:p w14:paraId="764EECA9"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centers are open, they are open at limited capacity to adhere to social distancing guidelines,</w:t>
      </w:r>
    </w:p>
    <w:p w14:paraId="4CD9FFC9"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and may be frequently and intermittently forced to lock down in the event a child or staff</w:t>
      </w:r>
    </w:p>
    <w:p w14:paraId="6236AD8A"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member is ill. Second, King and Pierce County public health guidelines further require that</w:t>
      </w:r>
    </w:p>
    <w:p w14:paraId="66AC7A1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children showing any symptoms of COVID-19 (including cough, nausea, and sore throat -</w:t>
      </w:r>
    </w:p>
    <w:p w14:paraId="01D3F6CF"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common childhood ailments) be kept home for at least 10 days. Parents in this situation will still</w:t>
      </w:r>
    </w:p>
    <w:p w14:paraId="3BB016C0"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be responsible for paying their </w:t>
      </w:r>
      <w:proofErr w:type="gramStart"/>
      <w:r>
        <w:rPr>
          <w:rFonts w:ascii=" »˛" w:hAnsi=" »˛" w:cs=" »˛"/>
          <w:color w:val="000000"/>
          <w:sz w:val="22"/>
          <w:szCs w:val="22"/>
        </w:rPr>
        <w:t>child care</w:t>
      </w:r>
      <w:proofErr w:type="gramEnd"/>
      <w:r>
        <w:rPr>
          <w:rFonts w:ascii=" »˛" w:hAnsi=" »˛" w:cs=" »˛"/>
          <w:color w:val="000000"/>
          <w:sz w:val="22"/>
          <w:szCs w:val="22"/>
        </w:rPr>
        <w:t xml:space="preserve"> center, while either paying out of pocket for additional</w:t>
      </w:r>
    </w:p>
    <w:p w14:paraId="6D659C64"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care or providing care themselves, but still will need to meet their teaching, service, and</w:t>
      </w:r>
    </w:p>
    <w:p w14:paraId="6E2D9499" w14:textId="5414328C"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research obligations.</w:t>
      </w:r>
    </w:p>
    <w:p w14:paraId="25E3F9E8" w14:textId="77777777" w:rsidR="00A73082" w:rsidRDefault="00A73082" w:rsidP="004168DC">
      <w:pPr>
        <w:autoSpaceDE w:val="0"/>
        <w:autoSpaceDN w:val="0"/>
        <w:adjustRightInd w:val="0"/>
        <w:rPr>
          <w:rFonts w:ascii=" »˛" w:hAnsi=" »˛" w:cs=" »˛"/>
          <w:color w:val="000000"/>
          <w:sz w:val="22"/>
          <w:szCs w:val="22"/>
        </w:rPr>
      </w:pPr>
    </w:p>
    <w:p w14:paraId="65AA9D8D"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Moreover, facilities that provide care for elders and adults with disabilities remain closed for the</w:t>
      </w:r>
    </w:p>
    <w:p w14:paraId="5D6B20AF" w14:textId="35F6F2FA"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foreseeable future, as participants are in medically vulnerable positions.</w:t>
      </w:r>
    </w:p>
    <w:p w14:paraId="5DD4356A" w14:textId="77777777" w:rsidR="00A73082" w:rsidRDefault="00A73082" w:rsidP="004168DC">
      <w:pPr>
        <w:autoSpaceDE w:val="0"/>
        <w:autoSpaceDN w:val="0"/>
        <w:adjustRightInd w:val="0"/>
        <w:rPr>
          <w:rFonts w:ascii=" »˛" w:hAnsi=" »˛" w:cs=" »˛"/>
          <w:color w:val="000000"/>
          <w:sz w:val="22"/>
          <w:szCs w:val="22"/>
        </w:rPr>
      </w:pPr>
    </w:p>
    <w:p w14:paraId="71D1BA14"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The demands of full-time childcare and full or part-time homeschooling, and other care work</w:t>
      </w:r>
    </w:p>
    <w:p w14:paraId="15DC8FA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typically performed by others, are not compatible with expectations of full-time research,</w:t>
      </w:r>
    </w:p>
    <w:p w14:paraId="49807D7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teaching, and service, as we learned in Spring quarter. And yet, neither President </w:t>
      </w:r>
      <w:proofErr w:type="spellStart"/>
      <w:r>
        <w:rPr>
          <w:rFonts w:ascii=" »˛" w:hAnsi=" »˛" w:cs=" »˛"/>
          <w:color w:val="000000"/>
          <w:sz w:val="22"/>
          <w:szCs w:val="22"/>
        </w:rPr>
        <w:t>Cauce</w:t>
      </w:r>
      <w:proofErr w:type="spellEnd"/>
      <w:r>
        <w:rPr>
          <w:rFonts w:ascii=" »˛" w:hAnsi=" »˛" w:cs=" »˛"/>
          <w:color w:val="000000"/>
          <w:sz w:val="22"/>
          <w:szCs w:val="22"/>
        </w:rPr>
        <w:t xml:space="preserve"> nor</w:t>
      </w:r>
    </w:p>
    <w:p w14:paraId="61594E9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Provost Richards have addressed these challenges in any of their re-opening plans, leaving</w:t>
      </w:r>
    </w:p>
    <w:p w14:paraId="3A28B7F8"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caregivers to wonder whether they will be forced to fall behind their peers without caregiving</w:t>
      </w:r>
    </w:p>
    <w:p w14:paraId="47267903" w14:textId="5AE40C66"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responsibilities and suffer professional consequences related to merit or promotion.</w:t>
      </w:r>
    </w:p>
    <w:p w14:paraId="79BC9E5C" w14:textId="77777777" w:rsidR="00A73082" w:rsidRDefault="00A73082" w:rsidP="004168DC">
      <w:pPr>
        <w:autoSpaceDE w:val="0"/>
        <w:autoSpaceDN w:val="0"/>
        <w:adjustRightInd w:val="0"/>
        <w:rPr>
          <w:rFonts w:ascii=" »˛" w:hAnsi=" »˛" w:cs=" »˛"/>
          <w:color w:val="000000"/>
          <w:sz w:val="22"/>
          <w:szCs w:val="22"/>
        </w:rPr>
      </w:pPr>
    </w:p>
    <w:p w14:paraId="29FD52B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Additionally, while the caregiving burden will be shared by all caregiving employees, empirically</w:t>
      </w:r>
    </w:p>
    <w:p w14:paraId="765AFC29"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we know that we should expect that it will fall disproportionately on women. Studies conducted</w:t>
      </w:r>
    </w:p>
    <w:p w14:paraId="1B88AE41"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since the COVID-related school closures have repeatedly found that working women are more</w:t>
      </w:r>
    </w:p>
    <w:p w14:paraId="6591A2BE"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likely than men to have primary responsibility for caregiving. </w:t>
      </w:r>
      <w:r>
        <w:rPr>
          <w:rFonts w:ascii=" »˛" w:hAnsi=" »˛" w:cs=" »˛"/>
          <w:color w:val="1155CD"/>
          <w:sz w:val="22"/>
          <w:szCs w:val="22"/>
        </w:rPr>
        <w:t xml:space="preserve">Women </w:t>
      </w:r>
      <w:r>
        <w:rPr>
          <w:rFonts w:ascii=" »˛" w:hAnsi=" »˛" w:cs=" »˛"/>
          <w:color w:val="000000"/>
          <w:sz w:val="22"/>
          <w:szCs w:val="22"/>
        </w:rPr>
        <w:t>are spending more time</w:t>
      </w:r>
    </w:p>
    <w:p w14:paraId="1F1D3688"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per day than on childcare and homeschooling than men and spending fewer hours working than</w:t>
      </w:r>
    </w:p>
    <w:p w14:paraId="3EC1BB4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men. The disparate impact of school and care center closures on working women in academia</w:t>
      </w:r>
    </w:p>
    <w:p w14:paraId="293A4B4A"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have already been seen in </w:t>
      </w:r>
      <w:r>
        <w:rPr>
          <w:rFonts w:ascii=" »˛" w:hAnsi=" »˛" w:cs=" »˛"/>
          <w:color w:val="1155CD"/>
          <w:sz w:val="22"/>
          <w:szCs w:val="22"/>
        </w:rPr>
        <w:t xml:space="preserve">reports </w:t>
      </w:r>
      <w:r>
        <w:rPr>
          <w:rFonts w:ascii=" »˛" w:hAnsi=" »˛" w:cs=" »˛"/>
          <w:color w:val="000000"/>
          <w:sz w:val="22"/>
          <w:szCs w:val="22"/>
        </w:rPr>
        <w:t>of women submitting fewer publications. The impact of</w:t>
      </w:r>
    </w:p>
    <w:p w14:paraId="3C672E13"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balancing family and work are also likely to manifest in teaching evaluations (which already tend</w:t>
      </w:r>
    </w:p>
    <w:p w14:paraId="5D5F60B9"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to be lower for women), and will disproportionately impact women who are contingent and</w:t>
      </w:r>
    </w:p>
    <w:p w14:paraId="2F0E8089" w14:textId="13198AE8"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lastRenderedPageBreak/>
        <w:t xml:space="preserve">teaching faculty, the </w:t>
      </w:r>
      <w:r>
        <w:rPr>
          <w:rFonts w:ascii=" »˛" w:hAnsi=" »˛" w:cs=" »˛"/>
          <w:color w:val="1155CD"/>
          <w:sz w:val="22"/>
          <w:szCs w:val="22"/>
        </w:rPr>
        <w:t xml:space="preserve">majority </w:t>
      </w:r>
      <w:r>
        <w:rPr>
          <w:rFonts w:ascii=" »˛" w:hAnsi=" »˛" w:cs=" »˛"/>
          <w:color w:val="000000"/>
          <w:sz w:val="22"/>
          <w:szCs w:val="22"/>
        </w:rPr>
        <w:t>of whom are women.</w:t>
      </w:r>
    </w:p>
    <w:p w14:paraId="55F2B3AE" w14:textId="77777777" w:rsidR="00A73082" w:rsidRDefault="00A73082" w:rsidP="004168DC">
      <w:pPr>
        <w:autoSpaceDE w:val="0"/>
        <w:autoSpaceDN w:val="0"/>
        <w:adjustRightInd w:val="0"/>
        <w:rPr>
          <w:rFonts w:ascii=" »˛" w:hAnsi=" »˛" w:cs=" »˛"/>
          <w:color w:val="000000"/>
          <w:sz w:val="22"/>
          <w:szCs w:val="22"/>
        </w:rPr>
      </w:pPr>
    </w:p>
    <w:p w14:paraId="5A65CDC0"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In short, caregiving employees at the University of Washington will find themselves bearing a</w:t>
      </w:r>
    </w:p>
    <w:p w14:paraId="0E93319E"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disproportionate amount of the COVID-19 crisis on their time and their ability to perform their job</w:t>
      </w:r>
    </w:p>
    <w:p w14:paraId="3FE33F55"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duties satisfactorily, and this burden will further fall disproportionately on women. The challenge</w:t>
      </w:r>
    </w:p>
    <w:p w14:paraId="0C017DEB"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of childcare, homeschooling, and/or elder care during the COVID-19 pandemic will increase the</w:t>
      </w:r>
    </w:p>
    <w:p w14:paraId="3048524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already existing gender disparities in promotion and tenure in U.S. universities, potentially for an</w:t>
      </w:r>
    </w:p>
    <w:p w14:paraId="61892038"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entire </w:t>
      </w:r>
      <w:r>
        <w:rPr>
          <w:rFonts w:ascii=" »˛" w:hAnsi=" »˛" w:cs=" »˛"/>
          <w:color w:val="1155CD"/>
          <w:sz w:val="22"/>
          <w:szCs w:val="22"/>
        </w:rPr>
        <w:t xml:space="preserve">cohort </w:t>
      </w:r>
      <w:r>
        <w:rPr>
          <w:rFonts w:ascii=" »˛" w:hAnsi=" »˛" w:cs=" »˛"/>
          <w:color w:val="000000"/>
          <w:sz w:val="22"/>
          <w:szCs w:val="22"/>
        </w:rPr>
        <w:t>of women currently working in higher education and caregiving. In order for the</w:t>
      </w:r>
    </w:p>
    <w:p w14:paraId="64A5E78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University to alleviate the burdens of caregivers during this crisis, and not further exacerbate</w:t>
      </w:r>
    </w:p>
    <w:p w14:paraId="4BB0D294"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gender disparities in higher education, it must reorient and shift its expectations of research,</w:t>
      </w:r>
    </w:p>
    <w:p w14:paraId="598B671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teaching, and service, until the pandemic is under control with a widely available vaccine. In</w:t>
      </w:r>
    </w:p>
    <w:p w14:paraId="53FF73DD"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sum, we need different approaches and strategies for the foreseeable 12-24 months, if not</w:t>
      </w:r>
    </w:p>
    <w:p w14:paraId="0A0CC532" w14:textId="08545DB4"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longer.</w:t>
      </w:r>
    </w:p>
    <w:p w14:paraId="279B7D10" w14:textId="77777777" w:rsidR="00A73082" w:rsidRDefault="00A73082" w:rsidP="004168DC">
      <w:pPr>
        <w:autoSpaceDE w:val="0"/>
        <w:autoSpaceDN w:val="0"/>
        <w:adjustRightInd w:val="0"/>
        <w:rPr>
          <w:rFonts w:ascii=" »˛" w:hAnsi=" »˛" w:cs=" »˛"/>
          <w:color w:val="000000"/>
          <w:sz w:val="22"/>
          <w:szCs w:val="22"/>
        </w:rPr>
      </w:pPr>
    </w:p>
    <w:p w14:paraId="26F5D5D3"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Fortunately, we still have time to make plans for the future. We suggest actionable steps that</w:t>
      </w:r>
    </w:p>
    <w:p w14:paraId="4018BE25" w14:textId="7DF9A17B"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can be taken in three domains: 1. Additional caregiver </w:t>
      </w:r>
      <w:r w:rsidR="00507DB3">
        <w:rPr>
          <w:rFonts w:ascii=" »˛" w:hAnsi=" »˛" w:cs=" »˛"/>
          <w:color w:val="000000"/>
          <w:sz w:val="22"/>
          <w:szCs w:val="22"/>
        </w:rPr>
        <w:t>accommodations</w:t>
      </w:r>
      <w:r>
        <w:rPr>
          <w:rFonts w:ascii=" »˛" w:hAnsi=" »˛" w:cs=" »˛"/>
          <w:color w:val="000000"/>
          <w:sz w:val="22"/>
          <w:szCs w:val="22"/>
        </w:rPr>
        <w:t xml:space="preserve"> and investment; 2.</w:t>
      </w:r>
    </w:p>
    <w:p w14:paraId="104357A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Revisions to merit / promotion / evaluation processes; 3. Equity considerations.</w:t>
      </w:r>
    </w:p>
    <w:p w14:paraId="02865CB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We also recognize caregiving impacts far more members of our community than just faculty,</w:t>
      </w:r>
    </w:p>
    <w:p w14:paraId="779F910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and we encourage relevant organizations such as UAW to make further efforts to understand</w:t>
      </w:r>
    </w:p>
    <w:p w14:paraId="3F8C7EE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and advocate for student and staff needs when it comes to caregiving. Some of our actionable</w:t>
      </w:r>
    </w:p>
    <w:p w14:paraId="0BEC88E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steps are specific to faculty and the terms of faculty employment, while others apply to faculty,</w:t>
      </w:r>
    </w:p>
    <w:p w14:paraId="0C4C0558"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staff, and students. While these suggestions focus on faculty caregiver needs, we also strongly</w:t>
      </w:r>
    </w:p>
    <w:p w14:paraId="5B75C022" w14:textId="262ECFBC"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urge similar efforts to support caregivers more broadly across UW.</w:t>
      </w:r>
    </w:p>
    <w:p w14:paraId="6CE42B0C" w14:textId="77777777" w:rsidR="00A73082" w:rsidRDefault="00A73082" w:rsidP="004168DC">
      <w:pPr>
        <w:autoSpaceDE w:val="0"/>
        <w:autoSpaceDN w:val="0"/>
        <w:adjustRightInd w:val="0"/>
        <w:rPr>
          <w:rFonts w:ascii=" »˛" w:hAnsi=" »˛" w:cs=" »˛"/>
          <w:color w:val="000000"/>
          <w:sz w:val="22"/>
          <w:szCs w:val="22"/>
        </w:rPr>
      </w:pPr>
    </w:p>
    <w:p w14:paraId="4F58B6E9" w14:textId="17022963" w:rsidR="004168DC" w:rsidRPr="00A73082" w:rsidRDefault="004168DC" w:rsidP="004168DC">
      <w:pPr>
        <w:autoSpaceDE w:val="0"/>
        <w:autoSpaceDN w:val="0"/>
        <w:adjustRightInd w:val="0"/>
        <w:rPr>
          <w:rFonts w:ascii=" »˛" w:hAnsi=" »˛" w:cs=" »˛"/>
          <w:b/>
          <w:bCs/>
          <w:color w:val="000000"/>
          <w:sz w:val="22"/>
          <w:szCs w:val="22"/>
        </w:rPr>
      </w:pPr>
      <w:r w:rsidRPr="00A73082">
        <w:rPr>
          <w:rFonts w:ascii=" »˛" w:hAnsi=" »˛" w:cs=" »˛"/>
          <w:b/>
          <w:bCs/>
          <w:color w:val="000000"/>
          <w:sz w:val="22"/>
          <w:szCs w:val="22"/>
        </w:rPr>
        <w:t xml:space="preserve">Additional Caregiver </w:t>
      </w:r>
      <w:r w:rsidR="00507DB3" w:rsidRPr="00A73082">
        <w:rPr>
          <w:rFonts w:ascii=" »˛" w:hAnsi=" »˛" w:cs=" »˛"/>
          <w:b/>
          <w:bCs/>
          <w:color w:val="000000"/>
          <w:sz w:val="22"/>
          <w:szCs w:val="22"/>
        </w:rPr>
        <w:t>Accommodations</w:t>
      </w:r>
      <w:r w:rsidRPr="00A73082">
        <w:rPr>
          <w:rFonts w:ascii=" »˛" w:hAnsi=" »˛" w:cs=" »˛"/>
          <w:b/>
          <w:bCs/>
          <w:color w:val="000000"/>
          <w:sz w:val="22"/>
          <w:szCs w:val="22"/>
        </w:rPr>
        <w:t xml:space="preserve"> and Investment</w:t>
      </w:r>
    </w:p>
    <w:p w14:paraId="196DEB54"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1. Provide temporary support to caregivers and caregiver providers. Repurpose</w:t>
      </w:r>
    </w:p>
    <w:p w14:paraId="28E9B17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departmental funds for faculty conference travel and visiting speaker travel to pay for additional</w:t>
      </w:r>
    </w:p>
    <w:p w14:paraId="2849BB55"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hired caregivers. (N.B. Childcare for two children costs $25/hour on average for two children in</w:t>
      </w:r>
    </w:p>
    <w:p w14:paraId="2FA47FF3"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Seattle. This is $4,500 per month for full-time care before taxes). The University has long had a</w:t>
      </w:r>
    </w:p>
    <w:p w14:paraId="54CD5F79"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back up care service, but even before the pandemic, it was difficult to secure care with this</w:t>
      </w:r>
    </w:p>
    <w:p w14:paraId="65D488C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service, especially at the last minute, as noted in the climate survey. In an informal survey, it</w:t>
      </w:r>
    </w:p>
    <w:p w14:paraId="258F7895" w14:textId="59CF2DBE"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appears that it is even more challenging now. Adding more resources to this service could help.</w:t>
      </w:r>
    </w:p>
    <w:p w14:paraId="7C1AAB69" w14:textId="77777777" w:rsidR="00A73082" w:rsidRDefault="00A73082" w:rsidP="004168DC">
      <w:pPr>
        <w:autoSpaceDE w:val="0"/>
        <w:autoSpaceDN w:val="0"/>
        <w:adjustRightInd w:val="0"/>
        <w:rPr>
          <w:rFonts w:ascii=" »˛" w:hAnsi=" »˛" w:cs=" »˛"/>
          <w:color w:val="000000"/>
          <w:sz w:val="22"/>
          <w:szCs w:val="22"/>
        </w:rPr>
      </w:pPr>
    </w:p>
    <w:p w14:paraId="0C11BA8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2. Use this moment to rethink and expand caring strategies across the University. The</w:t>
      </w:r>
    </w:p>
    <w:p w14:paraId="1F2CC08E"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Seattle area as well as Tacoma notably suffer from a deficit of care options, especially</w:t>
      </w:r>
    </w:p>
    <w:p w14:paraId="12E3CB53"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affordable ones, and the University offers few oversubscribed childcare centers, as noted in the</w:t>
      </w:r>
    </w:p>
    <w:p w14:paraId="47FBEA6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Climate Survey. We could build upon strategies used by peer institutions in order to address</w:t>
      </w:r>
    </w:p>
    <w:p w14:paraId="265CFEB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that ongoing crisis creatively and with long-term implications (for example: expanded regular</w:t>
      </w:r>
    </w:p>
    <w:p w14:paraId="58A45EE9"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daycare on campus, sick-day childcare on campus, subsidizing the expansion of childcare</w:t>
      </w:r>
    </w:p>
    <w:p w14:paraId="34DA05D5"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centers, as well as better access to care for adult family members with disabilities or medical</w:t>
      </w:r>
    </w:p>
    <w:p w14:paraId="2B1E9984" w14:textId="084006C0"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needs).</w:t>
      </w:r>
    </w:p>
    <w:p w14:paraId="1B4FA73A" w14:textId="77777777" w:rsidR="00A73082" w:rsidRDefault="00A73082" w:rsidP="004168DC">
      <w:pPr>
        <w:autoSpaceDE w:val="0"/>
        <w:autoSpaceDN w:val="0"/>
        <w:adjustRightInd w:val="0"/>
        <w:rPr>
          <w:rFonts w:ascii=" »˛" w:hAnsi=" »˛" w:cs=" »˛"/>
          <w:color w:val="000000"/>
          <w:sz w:val="22"/>
          <w:szCs w:val="22"/>
        </w:rPr>
      </w:pPr>
    </w:p>
    <w:p w14:paraId="4FF42E53"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3. Instruct department heads and deans to evaluate teaching loads and student enrollments</w:t>
      </w:r>
    </w:p>
    <w:p w14:paraId="65A20A08"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for </w:t>
      </w:r>
      <w:proofErr w:type="gramStart"/>
      <w:r>
        <w:rPr>
          <w:rFonts w:ascii=" »˛" w:hAnsi=" »˛" w:cs=" »˛"/>
          <w:color w:val="000000"/>
          <w:sz w:val="22"/>
          <w:szCs w:val="22"/>
        </w:rPr>
        <w:t>caregivers .</w:t>
      </w:r>
      <w:proofErr w:type="gramEnd"/>
      <w:r>
        <w:rPr>
          <w:rFonts w:ascii=" »˛" w:hAnsi=" »˛" w:cs=" »˛"/>
          <w:color w:val="000000"/>
          <w:sz w:val="22"/>
          <w:szCs w:val="22"/>
        </w:rPr>
        <w:t xml:space="preserve"> Those with heavier caregiving needs should be granted teaching relief and/or</w:t>
      </w:r>
    </w:p>
    <w:p w14:paraId="1467B39E"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TA assistance. Considerations for reducing new preps could be helpful as well. Consider</w:t>
      </w:r>
    </w:p>
    <w:p w14:paraId="69627EA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adopting strategies similar to those adopted by many large Seattle-area </w:t>
      </w:r>
      <w:r>
        <w:rPr>
          <w:rFonts w:ascii=" »˛" w:hAnsi=" »˛" w:cs=" »˛"/>
          <w:color w:val="1155CD"/>
          <w:sz w:val="22"/>
          <w:szCs w:val="22"/>
        </w:rPr>
        <w:t xml:space="preserve">employers </w:t>
      </w:r>
      <w:r>
        <w:rPr>
          <w:rFonts w:ascii=" »˛" w:hAnsi=" »˛" w:cs=" »˛"/>
          <w:color w:val="000000"/>
          <w:sz w:val="22"/>
          <w:szCs w:val="22"/>
        </w:rPr>
        <w:t>(e.g. Google</w:t>
      </w:r>
    </w:p>
    <w:p w14:paraId="02A1A6B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and Microsoft) and allow faculty with caregiving needs to take flexible paid caregiving leave that</w:t>
      </w:r>
    </w:p>
    <w:p w14:paraId="0E863A84" w14:textId="6712D4FD"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reduces their teaching loads during the pandemic.</w:t>
      </w:r>
    </w:p>
    <w:p w14:paraId="5881D7C8" w14:textId="77777777" w:rsidR="00A73082" w:rsidRDefault="00A73082" w:rsidP="004168DC">
      <w:pPr>
        <w:autoSpaceDE w:val="0"/>
        <w:autoSpaceDN w:val="0"/>
        <w:adjustRightInd w:val="0"/>
        <w:rPr>
          <w:rFonts w:ascii=" »˛" w:hAnsi=" »˛" w:cs=" »˛"/>
          <w:color w:val="000000"/>
          <w:sz w:val="22"/>
          <w:szCs w:val="22"/>
        </w:rPr>
      </w:pPr>
    </w:p>
    <w:p w14:paraId="4E7F809E"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4. Allow faculty with caregiving responsibilities to teach online for the duration of the</w:t>
      </w:r>
    </w:p>
    <w:p w14:paraId="0C7613C1"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pandemic or until a vaccine is widely available, and to change their courses to those more</w:t>
      </w:r>
    </w:p>
    <w:p w14:paraId="28E08B3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appropriate for online instruction, if necessary. Additionally, support faculty development for</w:t>
      </w:r>
    </w:p>
    <w:p w14:paraId="494A588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lastRenderedPageBreak/>
        <w:t>learning online teaching methods, and do not penalize faculty who use asynchronous teaching</w:t>
      </w:r>
    </w:p>
    <w:p w14:paraId="443259A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methods, which are most adaptable to the unpredictable </w:t>
      </w:r>
      <w:proofErr w:type="gramStart"/>
      <w:r>
        <w:rPr>
          <w:rFonts w:ascii=" »˛" w:hAnsi=" »˛" w:cs=" »˛"/>
          <w:color w:val="000000"/>
          <w:sz w:val="22"/>
          <w:szCs w:val="22"/>
        </w:rPr>
        <w:t>schedules</w:t>
      </w:r>
      <w:proofErr w:type="gramEnd"/>
      <w:r>
        <w:rPr>
          <w:rFonts w:ascii=" »˛" w:hAnsi=" »˛" w:cs=" »˛"/>
          <w:color w:val="000000"/>
          <w:sz w:val="22"/>
          <w:szCs w:val="22"/>
        </w:rPr>
        <w:t xml:space="preserve"> faculty and students with</w:t>
      </w:r>
    </w:p>
    <w:p w14:paraId="5AA6411F" w14:textId="165BB923"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caregiving responsibilities are experiencing.</w:t>
      </w:r>
    </w:p>
    <w:p w14:paraId="57DA26E4" w14:textId="77777777" w:rsidR="00A73082" w:rsidRDefault="00A73082" w:rsidP="004168DC">
      <w:pPr>
        <w:autoSpaceDE w:val="0"/>
        <w:autoSpaceDN w:val="0"/>
        <w:adjustRightInd w:val="0"/>
        <w:rPr>
          <w:rFonts w:ascii=" »˛" w:hAnsi=" »˛" w:cs=" »˛"/>
          <w:color w:val="000000"/>
          <w:sz w:val="22"/>
          <w:szCs w:val="22"/>
        </w:rPr>
      </w:pPr>
    </w:p>
    <w:p w14:paraId="371D19DB"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5. Reduce service expectations for </w:t>
      </w:r>
      <w:proofErr w:type="gramStart"/>
      <w:r>
        <w:rPr>
          <w:rFonts w:ascii=" »˛" w:hAnsi=" »˛" w:cs=" »˛"/>
          <w:color w:val="000000"/>
          <w:sz w:val="22"/>
          <w:szCs w:val="22"/>
        </w:rPr>
        <w:t>caregivers ,</w:t>
      </w:r>
      <w:proofErr w:type="gramEnd"/>
      <w:r>
        <w:rPr>
          <w:rFonts w:ascii=" »˛" w:hAnsi=" »˛" w:cs=" »˛"/>
          <w:color w:val="000000"/>
          <w:sz w:val="22"/>
          <w:szCs w:val="22"/>
        </w:rPr>
        <w:t xml:space="preserve"> as requested by affected faculty, without</w:t>
      </w:r>
    </w:p>
    <w:p w14:paraId="7275A6FF"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penalty. Allocate funds for graduate students or other faculty members to perform these</w:t>
      </w:r>
    </w:p>
    <w:p w14:paraId="26946692" w14:textId="44C881D2"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services, when possible.</w:t>
      </w:r>
    </w:p>
    <w:p w14:paraId="5B2933B3" w14:textId="77777777" w:rsidR="00A73082" w:rsidRDefault="00A73082" w:rsidP="004168DC">
      <w:pPr>
        <w:autoSpaceDE w:val="0"/>
        <w:autoSpaceDN w:val="0"/>
        <w:adjustRightInd w:val="0"/>
        <w:rPr>
          <w:rFonts w:ascii=" »˛" w:hAnsi=" »˛" w:cs=" »˛"/>
          <w:color w:val="000000"/>
          <w:sz w:val="22"/>
          <w:szCs w:val="22"/>
        </w:rPr>
      </w:pPr>
    </w:p>
    <w:p w14:paraId="262FB21A" w14:textId="77777777" w:rsidR="004168DC" w:rsidRPr="00A73082" w:rsidRDefault="004168DC" w:rsidP="004168DC">
      <w:pPr>
        <w:autoSpaceDE w:val="0"/>
        <w:autoSpaceDN w:val="0"/>
        <w:adjustRightInd w:val="0"/>
        <w:rPr>
          <w:rFonts w:ascii=" »˛" w:hAnsi=" »˛" w:cs=" »˛"/>
          <w:b/>
          <w:bCs/>
          <w:color w:val="000000"/>
          <w:sz w:val="22"/>
          <w:szCs w:val="22"/>
          <w:u w:val="single"/>
        </w:rPr>
      </w:pPr>
      <w:r w:rsidRPr="00A73082">
        <w:rPr>
          <w:rFonts w:ascii=" »˛" w:hAnsi=" »˛" w:cs=" »˛"/>
          <w:b/>
          <w:bCs/>
          <w:color w:val="000000"/>
          <w:sz w:val="22"/>
          <w:szCs w:val="22"/>
          <w:u w:val="single"/>
        </w:rPr>
        <w:t>Revisions to merit / promotion / evaluation processes</w:t>
      </w:r>
    </w:p>
    <w:p w14:paraId="0ED058BA"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6. Suspend “on track” standards for research productivity until a vaccine is widely</w:t>
      </w:r>
    </w:p>
    <w:p w14:paraId="69E8A3C5" w14:textId="56B12EC5"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available. Re-evaluate timely progress standards for tenure, promotion, and other merit reviews.</w:t>
      </w:r>
    </w:p>
    <w:p w14:paraId="665C261D" w14:textId="77777777" w:rsidR="00A73082" w:rsidRDefault="00A73082" w:rsidP="004168DC">
      <w:pPr>
        <w:autoSpaceDE w:val="0"/>
        <w:autoSpaceDN w:val="0"/>
        <w:adjustRightInd w:val="0"/>
        <w:rPr>
          <w:rFonts w:ascii=" »˛" w:hAnsi=" »˛" w:cs=" »˛"/>
          <w:color w:val="000000"/>
          <w:sz w:val="22"/>
          <w:szCs w:val="22"/>
        </w:rPr>
      </w:pPr>
    </w:p>
    <w:p w14:paraId="1CDFB25B"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7. Ensure job security. Identify protocols for temporarily replacing instructors who must take</w:t>
      </w:r>
    </w:p>
    <w:p w14:paraId="4CCA153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leave from teaching due to their own or their family’s health or care needs during the pandemic.</w:t>
      </w:r>
    </w:p>
    <w:p w14:paraId="7F9CB5BE"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Ensure that such faculty members will be able to return to their typical teaching assignments as</w:t>
      </w:r>
    </w:p>
    <w:p w14:paraId="39F54744"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circumstances permit. In the </w:t>
      </w:r>
      <w:proofErr w:type="spellStart"/>
      <w:proofErr w:type="gramStart"/>
      <w:r>
        <w:rPr>
          <w:rFonts w:ascii=" »˛" w:hAnsi=" »˛" w:cs=" »˛"/>
          <w:color w:val="000000"/>
          <w:sz w:val="22"/>
          <w:szCs w:val="22"/>
        </w:rPr>
        <w:t>mean time</w:t>
      </w:r>
      <w:proofErr w:type="spellEnd"/>
      <w:proofErr w:type="gramEnd"/>
      <w:r>
        <w:rPr>
          <w:rFonts w:ascii=" »˛" w:hAnsi=" »˛" w:cs=" »˛"/>
          <w:color w:val="000000"/>
          <w:sz w:val="22"/>
          <w:szCs w:val="22"/>
        </w:rPr>
        <w:t>, provide funds to departments to compensate faculty or</w:t>
      </w:r>
    </w:p>
    <w:p w14:paraId="11BBBE51" w14:textId="782F0B9C"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graduate students who take on additional teaching responsibilities as a result.</w:t>
      </w:r>
    </w:p>
    <w:p w14:paraId="3FDD6126" w14:textId="77777777" w:rsidR="00A73082" w:rsidRDefault="00A73082" w:rsidP="004168DC">
      <w:pPr>
        <w:autoSpaceDE w:val="0"/>
        <w:autoSpaceDN w:val="0"/>
        <w:adjustRightInd w:val="0"/>
        <w:rPr>
          <w:rFonts w:ascii=" »˛" w:hAnsi=" »˛" w:cs=" »˛"/>
          <w:color w:val="000000"/>
          <w:sz w:val="22"/>
          <w:szCs w:val="22"/>
        </w:rPr>
      </w:pPr>
    </w:p>
    <w:p w14:paraId="6A80EF4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8. Make course evaluations optional and/or replace them with peer evaluations for the</w:t>
      </w:r>
    </w:p>
    <w:p w14:paraId="6F679BE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duration for the pandemic. Temporarily suspend the teaching evaluation requirement for merit</w:t>
      </w:r>
    </w:p>
    <w:p w14:paraId="74D4E074" w14:textId="2AE4C3DA"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raises.</w:t>
      </w:r>
    </w:p>
    <w:p w14:paraId="253A3BE4" w14:textId="77777777" w:rsidR="00A73082" w:rsidRDefault="00A73082" w:rsidP="004168DC">
      <w:pPr>
        <w:autoSpaceDE w:val="0"/>
        <w:autoSpaceDN w:val="0"/>
        <w:adjustRightInd w:val="0"/>
        <w:rPr>
          <w:rFonts w:ascii=" »˛" w:hAnsi=" »˛" w:cs=" »˛"/>
          <w:color w:val="000000"/>
          <w:sz w:val="22"/>
          <w:szCs w:val="22"/>
        </w:rPr>
      </w:pPr>
    </w:p>
    <w:p w14:paraId="25B3C5F1" w14:textId="77777777" w:rsidR="004168DC" w:rsidRPr="00A73082" w:rsidRDefault="004168DC" w:rsidP="004168DC">
      <w:pPr>
        <w:autoSpaceDE w:val="0"/>
        <w:autoSpaceDN w:val="0"/>
        <w:adjustRightInd w:val="0"/>
        <w:rPr>
          <w:rFonts w:ascii=" »˛" w:hAnsi=" »˛" w:cs=" »˛"/>
          <w:b/>
          <w:bCs/>
          <w:color w:val="000000"/>
          <w:sz w:val="22"/>
          <w:szCs w:val="22"/>
        </w:rPr>
      </w:pPr>
      <w:r w:rsidRPr="00A73082">
        <w:rPr>
          <w:rFonts w:ascii=" »˛" w:hAnsi=" »˛" w:cs=" »˛"/>
          <w:b/>
          <w:bCs/>
          <w:color w:val="000000"/>
          <w:sz w:val="22"/>
          <w:szCs w:val="22"/>
        </w:rPr>
        <w:t>Equity considerations</w:t>
      </w:r>
    </w:p>
    <w:p w14:paraId="7CBD7581"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9. Promote awareness and understanding among students, staff, and faculty of these</w:t>
      </w:r>
    </w:p>
    <w:p w14:paraId="0B51D698"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additional challenges faced by caregivers, which may cause interruptions to student services</w:t>
      </w:r>
    </w:p>
    <w:p w14:paraId="5DA23B17" w14:textId="46186E6C"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and education.</w:t>
      </w:r>
    </w:p>
    <w:p w14:paraId="325101D9" w14:textId="77777777" w:rsidR="00A73082" w:rsidRDefault="00A73082" w:rsidP="004168DC">
      <w:pPr>
        <w:autoSpaceDE w:val="0"/>
        <w:autoSpaceDN w:val="0"/>
        <w:adjustRightInd w:val="0"/>
        <w:rPr>
          <w:rFonts w:ascii=" »˛" w:hAnsi=" »˛" w:cs=" »˛"/>
          <w:color w:val="000000"/>
          <w:sz w:val="22"/>
          <w:szCs w:val="22"/>
        </w:rPr>
      </w:pPr>
    </w:p>
    <w:p w14:paraId="33C1D233"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10. Convene a committee to develop a race-, gender-, and disability-informed</w:t>
      </w:r>
    </w:p>
    <w:p w14:paraId="2DA9B72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accommodation policy for those affected by caregiving responsibilities due to the</w:t>
      </w:r>
    </w:p>
    <w:p w14:paraId="62E36D90"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pandemic. Survey faculty, staff, and graduate students at the university to gather information</w:t>
      </w:r>
    </w:p>
    <w:p w14:paraId="49EF21D3"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about their current challenges and needs. Ensure that women with young children are on this</w:t>
      </w:r>
    </w:p>
    <w:p w14:paraId="75F186C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committee, that the majority of the committee be composed of individuals with caregiving</w:t>
      </w:r>
    </w:p>
    <w:p w14:paraId="4DCD3692" w14:textId="68C0A8C9"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responsibilities, and that its meetings are open to UW community members for comment.</w:t>
      </w:r>
    </w:p>
    <w:p w14:paraId="421827BF" w14:textId="77777777" w:rsidR="00A73082" w:rsidRDefault="00A73082" w:rsidP="004168DC">
      <w:pPr>
        <w:autoSpaceDE w:val="0"/>
        <w:autoSpaceDN w:val="0"/>
        <w:adjustRightInd w:val="0"/>
        <w:rPr>
          <w:rFonts w:ascii=" »˛" w:hAnsi=" »˛" w:cs=" »˛"/>
          <w:color w:val="000000"/>
          <w:sz w:val="22"/>
          <w:szCs w:val="22"/>
        </w:rPr>
      </w:pPr>
    </w:p>
    <w:p w14:paraId="54B35F9F"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In conclusion, the costs of continuing our previous professional expectations on faculty,</w:t>
      </w:r>
    </w:p>
    <w:p w14:paraId="006835C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especially junior faculty and non-tenure track faculty, and others who have ongoing </w:t>
      </w:r>
      <w:proofErr w:type="gramStart"/>
      <w:r>
        <w:rPr>
          <w:rFonts w:ascii=" »˛" w:hAnsi=" »˛" w:cs=" »˛"/>
          <w:color w:val="000000"/>
          <w:sz w:val="22"/>
          <w:szCs w:val="22"/>
        </w:rPr>
        <w:t>child care</w:t>
      </w:r>
      <w:proofErr w:type="gramEnd"/>
      <w:r>
        <w:rPr>
          <w:rFonts w:ascii=" »˛" w:hAnsi=" »˛" w:cs=" »˛"/>
          <w:color w:val="000000"/>
          <w:sz w:val="22"/>
          <w:szCs w:val="22"/>
        </w:rPr>
        <w:t>,</w:t>
      </w:r>
    </w:p>
    <w:p w14:paraId="38E3ACB2"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elder care, and homeschooling responsibilities will be cumulative and have gendered impacts.</w:t>
      </w:r>
    </w:p>
    <w:p w14:paraId="1164F240"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This will be evident not just during the period before there is a widely available vaccine, but</w:t>
      </w:r>
    </w:p>
    <w:p w14:paraId="68AE2AFC"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going forward in their academic careers. More funding for COVID-related research will not</w:t>
      </w:r>
    </w:p>
    <w:p w14:paraId="7CB3E60D"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alleviate the compounding disadvantage experienced by caregivers, and the University of</w:t>
      </w:r>
    </w:p>
    <w:p w14:paraId="1C8D7F21"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Washington will need to develop creative and proactive solutions in order to support its goals of</w:t>
      </w:r>
    </w:p>
    <w:p w14:paraId="7B52D8F2" w14:textId="33B9A67A"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equity and inclusion in the academy.</w:t>
      </w:r>
    </w:p>
    <w:p w14:paraId="743452DC" w14:textId="77777777" w:rsidR="00A73082" w:rsidRDefault="00A73082" w:rsidP="004168DC">
      <w:pPr>
        <w:autoSpaceDE w:val="0"/>
        <w:autoSpaceDN w:val="0"/>
        <w:adjustRightInd w:val="0"/>
        <w:rPr>
          <w:rFonts w:ascii=" »˛" w:hAnsi=" »˛" w:cs=" »˛"/>
          <w:color w:val="000000"/>
          <w:sz w:val="22"/>
          <w:szCs w:val="22"/>
        </w:rPr>
      </w:pPr>
    </w:p>
    <w:p w14:paraId="3459B274"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We recognize there are multiple, inter-related crises facing the University for the coming year,</w:t>
      </w:r>
    </w:p>
    <w:p w14:paraId="701FCD6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and caregiving is only one dimension of these crises. We encourage the administration to create</w:t>
      </w:r>
    </w:p>
    <w:p w14:paraId="0F17CA4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additional opportunities for dialogue with students, faculty, and staff to ensure safe and</w:t>
      </w:r>
    </w:p>
    <w:p w14:paraId="1EB7C1F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sustainable working and learning conditions for all as we head into the 2020-21 academic year.</w:t>
      </w:r>
    </w:p>
    <w:p w14:paraId="0A98CEBD"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Many thanks for your creative vision and flexibility in these uncertain times,</w:t>
      </w:r>
    </w:p>
    <w:p w14:paraId="233FF05E" w14:textId="77777777" w:rsidR="004168DC" w:rsidRPr="00A73082" w:rsidRDefault="004168DC" w:rsidP="004168DC">
      <w:pPr>
        <w:autoSpaceDE w:val="0"/>
        <w:autoSpaceDN w:val="0"/>
        <w:adjustRightInd w:val="0"/>
        <w:rPr>
          <w:rFonts w:ascii=" »˛" w:hAnsi=" »˛" w:cs=" »˛"/>
          <w:b/>
          <w:bCs/>
          <w:color w:val="000000"/>
          <w:sz w:val="22"/>
          <w:szCs w:val="22"/>
        </w:rPr>
      </w:pPr>
      <w:r w:rsidRPr="00A73082">
        <w:rPr>
          <w:rFonts w:ascii=" »˛" w:hAnsi=" »˛" w:cs=" »˛"/>
          <w:b/>
          <w:bCs/>
          <w:color w:val="000000"/>
          <w:sz w:val="22"/>
          <w:szCs w:val="22"/>
        </w:rPr>
        <w:t>Composed by the organizing committee, including members:</w:t>
      </w:r>
    </w:p>
    <w:p w14:paraId="66F5197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Nora Kenworthy, Associate Professor, School of Nursing and Health Studies (UW Bothell)</w:t>
      </w:r>
    </w:p>
    <w:p w14:paraId="63DEE9D5"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Julie Kientz, Professor and Chair, Department of Human Centered Design &amp; Engineering</w:t>
      </w:r>
    </w:p>
    <w:p w14:paraId="79BD770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Melissa Knox, Senior Lecturer, Department of Economics</w:t>
      </w:r>
    </w:p>
    <w:p w14:paraId="748C41E6"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lastRenderedPageBreak/>
        <w:t>Melanie Martin, Assistant Professor, Department of Anthropology</w:t>
      </w:r>
    </w:p>
    <w:p w14:paraId="43C90639"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Katy Pearce, Associate Professor, Department of Communication</w:t>
      </w:r>
    </w:p>
    <w:p w14:paraId="12008151"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Jennifer </w:t>
      </w:r>
      <w:proofErr w:type="spellStart"/>
      <w:r>
        <w:rPr>
          <w:rFonts w:ascii=" »˛" w:hAnsi=" »˛" w:cs=" »˛"/>
          <w:color w:val="000000"/>
          <w:sz w:val="22"/>
          <w:szCs w:val="22"/>
        </w:rPr>
        <w:t>Romich</w:t>
      </w:r>
      <w:proofErr w:type="spellEnd"/>
      <w:r>
        <w:rPr>
          <w:rFonts w:ascii=" »˛" w:hAnsi=" »˛" w:cs=" »˛"/>
          <w:color w:val="000000"/>
          <w:sz w:val="22"/>
          <w:szCs w:val="22"/>
        </w:rPr>
        <w:t>, Associate Professor, School of Social Work</w:t>
      </w:r>
    </w:p>
    <w:p w14:paraId="386DB447"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Note: We are grateful to Dr. Michelle McKinley (University of Oregon Law School, Center for the</w:t>
      </w:r>
    </w:p>
    <w:p w14:paraId="63A9D5F1"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Study of Women in Society) and Dr. Lynn Stephen (University of Oregon, Department of</w:t>
      </w:r>
    </w:p>
    <w:p w14:paraId="058169B4"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Anthropology) whose earlier letter served as an inspiration and model for our own, as well as</w:t>
      </w:r>
    </w:p>
    <w:p w14:paraId="50C0C820" w14:textId="77777777" w:rsidR="004168DC" w:rsidRDefault="004168DC" w:rsidP="004168DC">
      <w:pPr>
        <w:autoSpaceDE w:val="0"/>
        <w:autoSpaceDN w:val="0"/>
        <w:adjustRightInd w:val="0"/>
        <w:rPr>
          <w:rFonts w:ascii=" »˛" w:hAnsi=" »˛" w:cs=" »˛"/>
          <w:color w:val="000000"/>
          <w:sz w:val="22"/>
          <w:szCs w:val="22"/>
        </w:rPr>
      </w:pPr>
      <w:r>
        <w:rPr>
          <w:rFonts w:ascii=" »˛" w:hAnsi=" »˛" w:cs=" »˛"/>
          <w:color w:val="000000"/>
          <w:sz w:val="22"/>
          <w:szCs w:val="22"/>
        </w:rPr>
        <w:t xml:space="preserve">the </w:t>
      </w:r>
      <w:proofErr w:type="spellStart"/>
      <w:r>
        <w:rPr>
          <w:rFonts w:ascii=" »˛" w:hAnsi=" »˛" w:cs=" »˛"/>
          <w:color w:val="000000"/>
          <w:sz w:val="22"/>
          <w:szCs w:val="22"/>
        </w:rPr>
        <w:t>The</w:t>
      </w:r>
      <w:proofErr w:type="spellEnd"/>
      <w:r>
        <w:rPr>
          <w:rFonts w:ascii=" »˛" w:hAnsi=" »˛" w:cs=" »˛"/>
          <w:color w:val="000000"/>
          <w:sz w:val="22"/>
          <w:szCs w:val="22"/>
        </w:rPr>
        <w:t xml:space="preserve"> Gender Studies Working Group on Gender and COVID-19 at the University of Notre</w:t>
      </w:r>
    </w:p>
    <w:p w14:paraId="6C5C19BA" w14:textId="3A9738C9" w:rsidR="004168DC" w:rsidRDefault="004168DC" w:rsidP="004168DC">
      <w:pPr>
        <w:rPr>
          <w:rFonts w:ascii=" »˛" w:hAnsi=" »˛" w:cs=" »˛"/>
          <w:color w:val="000000"/>
          <w:sz w:val="22"/>
          <w:szCs w:val="22"/>
        </w:rPr>
      </w:pPr>
      <w:r>
        <w:rPr>
          <w:rFonts w:ascii=" »˛" w:hAnsi=" »˛" w:cs=" »˛"/>
          <w:color w:val="000000"/>
          <w:sz w:val="22"/>
          <w:szCs w:val="22"/>
        </w:rPr>
        <w:t>Dame for their extensions of the University of Oregon letter.</w:t>
      </w:r>
    </w:p>
    <w:p w14:paraId="566A5368" w14:textId="4F1070E9" w:rsidR="00A73082" w:rsidRDefault="00A73082" w:rsidP="004168DC">
      <w:r>
        <w:rPr>
          <w:rFonts w:ascii=" »˛" w:hAnsi=" »˛" w:cs=" »˛"/>
          <w:color w:val="000000"/>
          <w:sz w:val="22"/>
          <w:szCs w:val="22"/>
        </w:rPr>
        <w:t>========================================================</w:t>
      </w:r>
    </w:p>
    <w:p w14:paraId="2453E8B6" w14:textId="77777777" w:rsidR="004168DC" w:rsidRDefault="004168DC" w:rsidP="004168DC"/>
    <w:p w14:paraId="42135693" w14:textId="77777777" w:rsidR="004168DC" w:rsidRPr="003D0F8A" w:rsidRDefault="004168DC" w:rsidP="004168DC">
      <w:pPr>
        <w:rPr>
          <w:b/>
        </w:rPr>
      </w:pPr>
      <w:r>
        <w:rPr>
          <w:b/>
        </w:rPr>
        <w:t xml:space="preserve">Estimate of losses due to COVID 19 </w:t>
      </w:r>
      <w:r>
        <w:t>(all figures in thousands)</w:t>
      </w:r>
      <w:r>
        <w:rPr>
          <w:b/>
        </w:rPr>
        <w:t>:</w:t>
      </w:r>
    </w:p>
    <w:p w14:paraId="7AED11AD" w14:textId="77777777" w:rsidR="004168DC" w:rsidRDefault="004168DC" w:rsidP="004168DC"/>
    <w:p w14:paraId="73CC169A" w14:textId="77777777" w:rsidR="004168DC" w:rsidRPr="003D0F8A" w:rsidRDefault="004168DC" w:rsidP="004168DC">
      <w:pPr>
        <w:pStyle w:val="ListParagraph"/>
        <w:numPr>
          <w:ilvl w:val="0"/>
          <w:numId w:val="29"/>
        </w:numPr>
        <w:spacing w:before="0" w:beforeAutospacing="0" w:after="0" w:afterAutospacing="0" w:line="259" w:lineRule="auto"/>
        <w:contextualSpacing/>
      </w:pPr>
      <w:r w:rsidRPr="003D0F8A">
        <w:t xml:space="preserve">Tuition revenue (using </w:t>
      </w:r>
      <w:proofErr w:type="spellStart"/>
      <w:r w:rsidRPr="003D0F8A">
        <w:t>Bunsis</w:t>
      </w:r>
      <w:proofErr w:type="spellEnd"/>
      <w:r w:rsidRPr="003D0F8A">
        <w:t>/</w:t>
      </w:r>
      <w:proofErr w:type="spellStart"/>
      <w:r w:rsidRPr="003D0F8A">
        <w:t>Fichtenbaum</w:t>
      </w:r>
      <w:proofErr w:type="spellEnd"/>
      <w:r w:rsidRPr="003D0F8A">
        <w:t xml:space="preserve"> be</w:t>
      </w:r>
      <w:r>
        <w:t>st/worst/most likely scenarios from AAUP Summer Institute session on “Fighting Back Against Austerity”</w:t>
      </w:r>
      <w:r>
        <w:rPr>
          <w:rStyle w:val="EndnoteReference"/>
        </w:rPr>
        <w:t>)</w:t>
      </w:r>
      <w:r>
        <w:t xml:space="preserve">.  NB: Their projections draw on Moody’s and Fitch’s; they consider both estimated ranges for enrollment decline </w:t>
      </w:r>
      <w:r>
        <w:rPr>
          <w:i/>
        </w:rPr>
        <w:t xml:space="preserve">and </w:t>
      </w:r>
      <w:r>
        <w:t xml:space="preserve">higher student financial need. </w:t>
      </w:r>
      <w:proofErr w:type="gramStart"/>
      <w:r>
        <w:t>Thus</w:t>
      </w:r>
      <w:proofErr w:type="gramEnd"/>
      <w:r>
        <w:t xml:space="preserve"> even constant or rising enrollments might nevertheless entail a drop in net tuition.)</w:t>
      </w:r>
    </w:p>
    <w:p w14:paraId="778BFC6A" w14:textId="77777777" w:rsidR="004168DC" w:rsidRDefault="004168DC" w:rsidP="004168DC">
      <w:pPr>
        <w:ind w:firstLine="720"/>
      </w:pPr>
      <w:r>
        <w:t>2019 net tuition:  1,052,222</w:t>
      </w:r>
    </w:p>
    <w:p w14:paraId="505F730E" w14:textId="77777777" w:rsidR="004168DC" w:rsidRDefault="004168DC" w:rsidP="004168DC">
      <w:pPr>
        <w:ind w:firstLine="720"/>
      </w:pPr>
      <w:r>
        <w:t>Best case scenario:  - 5%:   52 million</w:t>
      </w:r>
    </w:p>
    <w:p w14:paraId="78CDC65C" w14:textId="77777777" w:rsidR="004168DC" w:rsidRDefault="004168DC" w:rsidP="004168DC">
      <w:pPr>
        <w:ind w:firstLine="720"/>
      </w:pPr>
      <w:r>
        <w:t>Most likely:  -9%:  95 million</w:t>
      </w:r>
    </w:p>
    <w:p w14:paraId="093FB54E" w14:textId="77777777" w:rsidR="004168DC" w:rsidRDefault="004168DC" w:rsidP="004168DC">
      <w:pPr>
        <w:ind w:firstLine="720"/>
      </w:pPr>
      <w:r>
        <w:t>Worst case:  -13%: 136 million</w:t>
      </w:r>
    </w:p>
    <w:p w14:paraId="6C1B2ACE" w14:textId="77777777" w:rsidR="004168DC" w:rsidRDefault="004168DC" w:rsidP="004168DC"/>
    <w:p w14:paraId="694606E3" w14:textId="77777777" w:rsidR="004168DC" w:rsidRPr="003D0F8A" w:rsidRDefault="004168DC" w:rsidP="004168DC">
      <w:pPr>
        <w:pStyle w:val="ListParagraph"/>
        <w:numPr>
          <w:ilvl w:val="0"/>
          <w:numId w:val="29"/>
        </w:numPr>
        <w:spacing w:before="0" w:beforeAutospacing="0" w:after="0" w:afterAutospacing="0" w:line="259" w:lineRule="auto"/>
        <w:contextualSpacing/>
      </w:pPr>
      <w:r w:rsidRPr="003D0F8A">
        <w:t xml:space="preserve">Potential 15% cut to State Appropriations:  </w:t>
      </w:r>
    </w:p>
    <w:p w14:paraId="3E831B97" w14:textId="77777777" w:rsidR="004168DC" w:rsidRDefault="004168DC" w:rsidP="004168DC">
      <w:pPr>
        <w:ind w:firstLine="360"/>
      </w:pPr>
      <w:r>
        <w:t xml:space="preserve">360,803 – 15% = 306, 682 (54 million) </w:t>
      </w:r>
    </w:p>
    <w:p w14:paraId="46C643A0" w14:textId="77777777" w:rsidR="004168DC" w:rsidRDefault="004168DC" w:rsidP="004168DC"/>
    <w:p w14:paraId="3F1D2DD0" w14:textId="77777777" w:rsidR="004168DC" w:rsidRDefault="004168DC" w:rsidP="004168DC">
      <w:pPr>
        <w:pStyle w:val="ListParagraph"/>
        <w:numPr>
          <w:ilvl w:val="0"/>
          <w:numId w:val="29"/>
        </w:numPr>
        <w:spacing w:before="0" w:beforeAutospacing="0" w:after="0" w:afterAutospacing="0" w:line="259" w:lineRule="auto"/>
        <w:contextualSpacing/>
      </w:pPr>
      <w:r>
        <w:t>Auxiliaries:</w:t>
      </w:r>
    </w:p>
    <w:p w14:paraId="5D73527D" w14:textId="77777777" w:rsidR="004168DC" w:rsidRPr="003D0F8A" w:rsidRDefault="004168DC" w:rsidP="004168DC">
      <w:pPr>
        <w:pStyle w:val="ListParagraph"/>
        <w:numPr>
          <w:ilvl w:val="0"/>
          <w:numId w:val="30"/>
        </w:numPr>
        <w:spacing w:before="0" w:beforeAutospacing="0" w:after="0" w:afterAutospacing="0" w:line="259" w:lineRule="auto"/>
        <w:contextualSpacing/>
      </w:pPr>
      <w:r w:rsidRPr="003D0F8A">
        <w:t xml:space="preserve">Housing and food services: </w:t>
      </w:r>
    </w:p>
    <w:p w14:paraId="2C305BA7" w14:textId="77777777" w:rsidR="004168DC" w:rsidRDefault="004168DC" w:rsidP="004168DC">
      <w:pPr>
        <w:ind w:left="360"/>
      </w:pPr>
      <w:r>
        <w:t xml:space="preserve">In 2019, housing and food generated 152,965 in revenues.  I can’t seem to find UW OPB projections on this auxiliary, but assuming teaching stays remote for the entirety of 2020-21, I’m imagining a 70% loss (note that international and out of state students continue to UW </w:t>
      </w:r>
      <w:proofErr w:type="gramStart"/>
      <w:r>
        <w:t>housing )</w:t>
      </w:r>
      <w:proofErr w:type="gramEnd"/>
      <w:r>
        <w:t xml:space="preserve"> – so, minus 97 million (?)</w:t>
      </w:r>
      <w:r>
        <w:br/>
      </w:r>
    </w:p>
    <w:p w14:paraId="5638F221" w14:textId="77777777" w:rsidR="004168DC" w:rsidRDefault="004168DC" w:rsidP="004168DC">
      <w:pPr>
        <w:pStyle w:val="ListParagraph"/>
        <w:numPr>
          <w:ilvl w:val="0"/>
          <w:numId w:val="30"/>
        </w:numPr>
        <w:spacing w:before="0" w:beforeAutospacing="0" w:after="0" w:afterAutospacing="0" w:line="259" w:lineRule="auto"/>
        <w:contextualSpacing/>
      </w:pPr>
      <w:r>
        <w:t>Athletics:</w:t>
      </w:r>
    </w:p>
    <w:p w14:paraId="61ADBB5F" w14:textId="77777777" w:rsidR="004168DC" w:rsidRDefault="004168DC" w:rsidP="004168DC">
      <w:pPr>
        <w:ind w:left="360"/>
      </w:pPr>
      <w:r w:rsidRPr="003D0F8A">
        <w:t>Per “Huskies all in” fundraising campaign, projected athletic losses around 70 million</w:t>
      </w:r>
      <w:r>
        <w:t xml:space="preserve">.  See </w:t>
      </w:r>
      <w:hyperlink r:id="rId10" w:history="1">
        <w:r w:rsidRPr="00C93274">
          <w:rPr>
            <w:rStyle w:val="Hyperlink"/>
          </w:rPr>
          <w:t>https://www.thenewstribune.com/sports/college/university-of-washington/article244975555.html</w:t>
        </w:r>
      </w:hyperlink>
    </w:p>
    <w:p w14:paraId="60FA0E1E" w14:textId="77777777" w:rsidR="004168DC" w:rsidRPr="003D0F8A" w:rsidRDefault="004168DC" w:rsidP="004168DC">
      <w:pPr>
        <w:ind w:left="360"/>
      </w:pPr>
    </w:p>
    <w:p w14:paraId="73FC703C" w14:textId="77777777" w:rsidR="004168DC" w:rsidRDefault="004168DC" w:rsidP="004168DC"/>
    <w:p w14:paraId="366A97BF" w14:textId="77777777" w:rsidR="004168DC" w:rsidRDefault="004168DC" w:rsidP="004168DC">
      <w:pPr>
        <w:pStyle w:val="ListParagraph"/>
        <w:numPr>
          <w:ilvl w:val="0"/>
          <w:numId w:val="29"/>
        </w:numPr>
        <w:spacing w:before="0" w:beforeAutospacing="0" w:after="0" w:afterAutospacing="0" w:line="259" w:lineRule="auto"/>
        <w:contextualSpacing/>
      </w:pPr>
      <w:r w:rsidRPr="00564061">
        <w:t xml:space="preserve">School of Medicine projects </w:t>
      </w:r>
      <w:r>
        <w:t xml:space="preserve">a </w:t>
      </w:r>
      <w:r w:rsidRPr="00564061">
        <w:t xml:space="preserve">deficit </w:t>
      </w:r>
      <w:r>
        <w:t xml:space="preserve">of 500 million by end of summer: </w:t>
      </w:r>
    </w:p>
    <w:p w14:paraId="324C4E3C" w14:textId="77777777" w:rsidR="004168DC" w:rsidRDefault="004168DC" w:rsidP="004168DC">
      <w:pPr>
        <w:pStyle w:val="ListParagraph"/>
      </w:pPr>
      <w:r w:rsidRPr="00564061">
        <w:t>https://www.seattletimes.com/seattle-news/health/uw-medicine-faces-500-million-shortfall-because-of-coronavirus-pandemic-staff-cuts-and-furloughs-coming/</w:t>
      </w:r>
      <w:r>
        <w:t xml:space="preserve"> </w:t>
      </w:r>
    </w:p>
    <w:p w14:paraId="34621117" w14:textId="77777777" w:rsidR="004168DC" w:rsidRPr="00564061" w:rsidRDefault="004168DC" w:rsidP="004168DC">
      <w:pPr>
        <w:pStyle w:val="ListParagraph"/>
      </w:pPr>
      <w:r>
        <w:t xml:space="preserve">As the ST article notes, however, interruption in elective </w:t>
      </w:r>
      <w:r w:rsidRPr="00564061">
        <w:t xml:space="preserve">surgeries, cost of PPE, and </w:t>
      </w:r>
      <w:r>
        <w:t xml:space="preserve">“Lost opportunities to implement new programs designed to improve care in the most cost-effective manner” </w:t>
      </w:r>
      <w:r w:rsidRPr="00564061">
        <w:t>account for 327 million in losses</w:t>
      </w:r>
      <w:r>
        <w:t xml:space="preserve"> – so it’s not entirely clear how we get from 327 to 500 million. </w:t>
      </w:r>
      <w:r w:rsidRPr="00564061">
        <w:t xml:space="preserve"> </w:t>
      </w:r>
    </w:p>
    <w:p w14:paraId="31366929" w14:textId="77777777" w:rsidR="004168DC" w:rsidRDefault="004168DC" w:rsidP="004168DC"/>
    <w:p w14:paraId="0F6D2084" w14:textId="77777777" w:rsidR="004168DC" w:rsidRDefault="004168DC" w:rsidP="004168DC">
      <w:r>
        <w:rPr>
          <w:b/>
        </w:rPr>
        <w:t xml:space="preserve">A rough tally </w:t>
      </w:r>
      <w:r>
        <w:t xml:space="preserve">(NB:  I focused on the primary areas routinely identified in local and national conversations as generating the current crisis for colleges and universities.  One not included here is potential losses to endowment income and decreased value of financial assets due to financial market declines. Since the market remains bizarrely robust (first quarter losses seem to have been recouped and then some in the second quarter), </w:t>
      </w:r>
      <w:r>
        <w:lastRenderedPageBreak/>
        <w:t>this does not appear to be an immediate concern.  From what I can tell, market prognosticators are predicting volatility, but overall growth in value over the next year.)</w:t>
      </w:r>
    </w:p>
    <w:p w14:paraId="68851A87" w14:textId="77777777" w:rsidR="004168DC" w:rsidRPr="00564061" w:rsidRDefault="004168DC" w:rsidP="004168DC"/>
    <w:p w14:paraId="55579E2F" w14:textId="77777777" w:rsidR="004168DC" w:rsidRPr="003C74CD" w:rsidRDefault="004168DC" w:rsidP="004168DC">
      <w:pPr>
        <w:rPr>
          <w:b/>
        </w:rPr>
      </w:pPr>
      <w:r w:rsidRPr="003C74CD">
        <w:rPr>
          <w:b/>
        </w:rPr>
        <w:t>Estimated/likely total losses, excluding SOM:  316 million</w:t>
      </w:r>
    </w:p>
    <w:p w14:paraId="1D5C558E" w14:textId="77777777" w:rsidR="004168DC" w:rsidRPr="003C74CD" w:rsidRDefault="004168DC" w:rsidP="004168DC">
      <w:pPr>
        <w:rPr>
          <w:b/>
        </w:rPr>
      </w:pPr>
      <w:r w:rsidRPr="003C74CD">
        <w:rPr>
          <w:b/>
        </w:rPr>
        <w:t>Estimated likely/total losses including SOM:  643 to 816 million</w:t>
      </w:r>
    </w:p>
    <w:p w14:paraId="7A4AF250" w14:textId="77777777" w:rsidR="004168DC" w:rsidRPr="003C74CD" w:rsidRDefault="004168DC" w:rsidP="004168DC">
      <w:pPr>
        <w:rPr>
          <w:b/>
        </w:rPr>
      </w:pPr>
    </w:p>
    <w:p w14:paraId="283EDD14" w14:textId="77777777" w:rsidR="004168DC" w:rsidRPr="003C74CD" w:rsidRDefault="004168DC" w:rsidP="004168DC">
      <w:pPr>
        <w:rPr>
          <w:b/>
        </w:rPr>
      </w:pPr>
      <w:r w:rsidRPr="003C74CD">
        <w:rPr>
          <w:b/>
        </w:rPr>
        <w:t>UW finished FY 2019 with a net increase in position of 481 million</w:t>
      </w:r>
    </w:p>
    <w:p w14:paraId="0EB3FF0B" w14:textId="77777777" w:rsidR="004168DC" w:rsidRPr="003C74CD" w:rsidRDefault="004168DC" w:rsidP="004168DC">
      <w:pPr>
        <w:rPr>
          <w:b/>
        </w:rPr>
      </w:pPr>
      <w:r w:rsidRPr="003C74CD">
        <w:rPr>
          <w:b/>
        </w:rPr>
        <w:t>True Unrestricted reserves appear to be just shy of 2 billion</w:t>
      </w:r>
    </w:p>
    <w:p w14:paraId="2A4BF402" w14:textId="77777777" w:rsidR="004168DC" w:rsidRDefault="004168DC" w:rsidP="004168DC"/>
    <w:p w14:paraId="3EDCAE3E" w14:textId="77777777" w:rsidR="004168DC" w:rsidRDefault="004168DC" w:rsidP="004168DC">
      <w:r w:rsidRPr="003C74CD">
        <w:rPr>
          <w:b/>
        </w:rPr>
        <w:t>Conclusion:</w:t>
      </w:r>
      <w:r>
        <w:t xml:space="preserve">  </w:t>
      </w:r>
    </w:p>
    <w:p w14:paraId="33155F3C" w14:textId="77777777" w:rsidR="004168DC" w:rsidRPr="00EC2F12" w:rsidRDefault="004168DC" w:rsidP="004168DC">
      <w:r>
        <w:t xml:space="preserve">UW is not in a bad position! – a fact which also accounts for our Moody’s </w:t>
      </w:r>
      <w:proofErr w:type="spellStart"/>
      <w:r>
        <w:t>Aaa</w:t>
      </w:r>
      <w:proofErr w:type="spellEnd"/>
      <w:r>
        <w:t xml:space="preserve"> bond rating (we are one of only </w:t>
      </w:r>
      <w:r>
        <w:rPr>
          <w:i/>
        </w:rPr>
        <w:t>eight</w:t>
      </w:r>
      <w:r>
        <w:t xml:space="preserve"> public colleges and universities nationwide with this sterling rating; the vast majority are 3-4 tiers below us).  SOM’s deficit will need to be addressed via additional CARES funding, applications to FEMA, or borrowing– not fixed on the back of Arts and Sciences/UW Tacoma, UW Bothell, and the core educational mission of the university.  (As </w:t>
      </w:r>
      <w:proofErr w:type="spellStart"/>
      <w:r>
        <w:t>Bunsis</w:t>
      </w:r>
      <w:proofErr w:type="spellEnd"/>
      <w:r>
        <w:t xml:space="preserve"> and </w:t>
      </w:r>
      <w:proofErr w:type="spellStart"/>
      <w:r>
        <w:t>Fichtenbaum</w:t>
      </w:r>
      <w:proofErr w:type="spellEnd"/>
      <w:r>
        <w:t xml:space="preserve"> observe, borrowing to cover short-term COVID-induced deficits is a completely reasonable/sustainable option for institutions with good reserves and a strong net position.)</w:t>
      </w:r>
    </w:p>
    <w:p w14:paraId="6B8D4805" w14:textId="212B5519" w:rsidR="00716090" w:rsidRDefault="00716090" w:rsidP="004168DC">
      <w:pPr>
        <w:pStyle w:val="Heading4"/>
        <w:rPr>
          <w:rFonts w:ascii="Verdana" w:hAnsi="Verdana"/>
          <w:color w:val="000000"/>
          <w:sz w:val="21"/>
          <w:szCs w:val="21"/>
        </w:rPr>
      </w:pPr>
    </w:p>
    <w:p w14:paraId="73849519" w14:textId="77777777" w:rsidR="00716090" w:rsidRDefault="00716090" w:rsidP="00716090">
      <w:pPr>
        <w:rPr>
          <w:b/>
        </w:rPr>
      </w:pPr>
      <w:r>
        <w:rPr>
          <w:noProof/>
        </w:rPr>
        <w:drawing>
          <wp:inline distT="0" distB="0" distL="0" distR="0" wp14:anchorId="3BB58E69" wp14:editId="3F251D4C">
            <wp:extent cx="1961840" cy="923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al_transparent_small.png"/>
                    <pic:cNvPicPr/>
                  </pic:nvPicPr>
                  <pic:blipFill>
                    <a:blip r:embed="rId11">
                      <a:extLst>
                        <a:ext uri="{28A0092B-C50C-407E-A947-70E740481C1C}">
                          <a14:useLocalDpi xmlns:a14="http://schemas.microsoft.com/office/drawing/2010/main" val="0"/>
                        </a:ext>
                      </a:extLst>
                    </a:blip>
                    <a:stretch>
                      <a:fillRect/>
                    </a:stretch>
                  </pic:blipFill>
                  <pic:spPr>
                    <a:xfrm>
                      <a:off x="0" y="0"/>
                      <a:ext cx="2029049" cy="955577"/>
                    </a:xfrm>
                    <a:prstGeom prst="rect">
                      <a:avLst/>
                    </a:prstGeom>
                  </pic:spPr>
                </pic:pic>
              </a:graphicData>
            </a:graphic>
          </wp:inline>
        </w:drawing>
      </w:r>
    </w:p>
    <w:p w14:paraId="4058CBC1" w14:textId="77777777" w:rsidR="00716090" w:rsidRPr="00A71E06" w:rsidRDefault="00716090" w:rsidP="00716090">
      <w:pPr>
        <w:rPr>
          <w:b/>
        </w:rPr>
      </w:pPr>
      <w:r w:rsidRPr="00A71E06">
        <w:rPr>
          <w:b/>
        </w:rPr>
        <w:t>Progressive Revenue for Public Services, Not Austerity</w:t>
      </w:r>
    </w:p>
    <w:p w14:paraId="298D85B4" w14:textId="337C8098" w:rsidR="00716090" w:rsidRDefault="00716090" w:rsidP="00716090">
      <w:r>
        <w:t>Washington’s state government will lose $8.9 billion in revenue over the next three years.</w:t>
      </w:r>
      <w:r>
        <w:rPr>
          <w:rStyle w:val="FootnoteReference"/>
        </w:rPr>
        <w:footnoteReference w:id="1"/>
      </w:r>
      <w:r>
        <w:t xml:space="preserve"> </w:t>
      </w:r>
      <w:r w:rsidRPr="00C80972">
        <w:t xml:space="preserve">Our current tax system, reliant on sales and gross receipts taxes, penalizes poor and </w:t>
      </w:r>
      <w:proofErr w:type="gramStart"/>
      <w:r w:rsidRPr="00C80972">
        <w:t>middle class</w:t>
      </w:r>
      <w:proofErr w:type="gramEnd"/>
      <w:r w:rsidRPr="00C80972">
        <w:t xml:space="preserve"> families</w:t>
      </w:r>
      <w:r>
        <w:t xml:space="preserve"> along with small businesses</w:t>
      </w:r>
      <w:r w:rsidRPr="00C80972">
        <w:t xml:space="preserve">, and rewards the affluent. This tax system is highly vulnerable to economic recessions, and, because </w:t>
      </w:r>
      <w:r>
        <w:t>wealthy households pay far less in taxes than in most other states</w:t>
      </w:r>
      <w:r w:rsidRPr="00C80972">
        <w:t xml:space="preserve">, fails in both good times and bad times to sustain </w:t>
      </w:r>
      <w:r>
        <w:t xml:space="preserve">the </w:t>
      </w:r>
      <w:r w:rsidRPr="00C80972">
        <w:t>public services</w:t>
      </w:r>
      <w:r>
        <w:t xml:space="preserve"> that are vital to healthy communities and individual opportunity</w:t>
      </w:r>
      <w:r w:rsidRPr="00C80972">
        <w:t xml:space="preserve">. </w:t>
      </w:r>
    </w:p>
    <w:p w14:paraId="4A5E1CA3" w14:textId="77777777" w:rsidR="00B92FBC" w:rsidRDefault="00B92FBC" w:rsidP="00716090"/>
    <w:p w14:paraId="354F1505" w14:textId="7A87FE0F" w:rsidR="00716090" w:rsidRDefault="00716090" w:rsidP="00716090">
      <w:r>
        <w:t xml:space="preserve">Washington’s </w:t>
      </w:r>
      <w:proofErr w:type="gramStart"/>
      <w:r>
        <w:t>upside down</w:t>
      </w:r>
      <w:proofErr w:type="gramEnd"/>
      <w:r>
        <w:t xml:space="preserve"> tax structure and underinvestment in public services – including child care, higher education, affordable health care, mental health, and housing – have created extreme economic inequality and left us far less resilient in facing the COVID-19 pandemic/recession. Over twelve thousand Washington families enjoy incomes in excess of one million dollars each year,</w:t>
      </w:r>
      <w:r>
        <w:rPr>
          <w:rStyle w:val="FootnoteReference"/>
        </w:rPr>
        <w:footnoteReference w:id="2"/>
      </w:r>
      <w:r>
        <w:t xml:space="preserve"> and 10% of households enjoy incomes of over $200,000 annually, yet 33% of households have less than $50,000 and struggled to cover the basics even before the coronavirus recession.</w:t>
      </w:r>
      <w:r>
        <w:rPr>
          <w:rStyle w:val="FootnoteReference"/>
        </w:rPr>
        <w:footnoteReference w:id="3"/>
      </w:r>
      <w:r>
        <w:t xml:space="preserve"> </w:t>
      </w:r>
    </w:p>
    <w:p w14:paraId="4E2A8833" w14:textId="77777777" w:rsidR="00B92FBC" w:rsidRDefault="00B92FBC" w:rsidP="00716090"/>
    <w:p w14:paraId="35E6375C" w14:textId="77777777" w:rsidR="00716090" w:rsidRDefault="00716090" w:rsidP="00716090">
      <w:r>
        <w:t xml:space="preserve">A decade </w:t>
      </w:r>
      <w:proofErr w:type="gramStart"/>
      <w:r>
        <w:t>ago</w:t>
      </w:r>
      <w:proofErr w:type="gramEnd"/>
      <w:r>
        <w:t xml:space="preserve"> during the last recession, Washington’s legislature chose a mostly cuts approach to balancing the budget, kicking Washingtonians off of health coverage and basic income support; reducing home care for seniors and disabled people, public health, and mental health services; increasing K-12 class sizes and college tuition. These and other cuts caused significant, lasting suffering and prolonged the recession. </w:t>
      </w:r>
    </w:p>
    <w:p w14:paraId="5BE69664" w14:textId="77777777" w:rsidR="00716090" w:rsidRDefault="00716090" w:rsidP="00716090">
      <w:r>
        <w:t xml:space="preserve">We should not repeat this austerity approach in this pandemic/recession.  Given the political will, we could institute new taxes on the wealthy and privileged of our state, enabling our state to preserve public services to corral the COVID-19 pandemic and build stronger and healthier communities.  </w:t>
      </w:r>
    </w:p>
    <w:p w14:paraId="38246F97" w14:textId="77777777" w:rsidR="00716090" w:rsidRPr="00415EA2" w:rsidRDefault="00716090" w:rsidP="00716090">
      <w:pPr>
        <w:jc w:val="center"/>
        <w:rPr>
          <w:b/>
        </w:rPr>
      </w:pPr>
    </w:p>
    <w:tbl>
      <w:tblPr>
        <w:tblStyle w:val="TableGrid"/>
        <w:tblW w:w="0" w:type="auto"/>
        <w:tblLook w:val="04A0" w:firstRow="1" w:lastRow="0" w:firstColumn="1" w:lastColumn="0" w:noHBand="0" w:noVBand="1"/>
      </w:tblPr>
      <w:tblGrid>
        <w:gridCol w:w="7465"/>
        <w:gridCol w:w="1885"/>
      </w:tblGrid>
      <w:tr w:rsidR="00716090" w14:paraId="6B3022A6" w14:textId="77777777" w:rsidTr="004B7307">
        <w:tc>
          <w:tcPr>
            <w:tcW w:w="7465" w:type="dxa"/>
          </w:tcPr>
          <w:p w14:paraId="68D9D7F5" w14:textId="77777777" w:rsidR="00716090" w:rsidRPr="00415EA2" w:rsidRDefault="00716090" w:rsidP="004B7307">
            <w:pPr>
              <w:rPr>
                <w:b/>
              </w:rPr>
            </w:pPr>
            <w:r w:rsidRPr="00415EA2">
              <w:rPr>
                <w:b/>
              </w:rPr>
              <w:t>Options for Progressive Revenue, 2020-2023</w:t>
            </w:r>
          </w:p>
        </w:tc>
        <w:tc>
          <w:tcPr>
            <w:tcW w:w="1885" w:type="dxa"/>
          </w:tcPr>
          <w:p w14:paraId="083EC59F" w14:textId="77777777" w:rsidR="00716090" w:rsidRPr="00415EA2" w:rsidRDefault="00716090" w:rsidP="004B7307">
            <w:pPr>
              <w:rPr>
                <w:b/>
              </w:rPr>
            </w:pPr>
            <w:r>
              <w:rPr>
                <w:b/>
              </w:rPr>
              <w:t>Annual Revenue Estimate</w:t>
            </w:r>
          </w:p>
        </w:tc>
      </w:tr>
      <w:tr w:rsidR="00716090" w14:paraId="6213FDAE" w14:textId="77777777" w:rsidTr="004B7307">
        <w:tc>
          <w:tcPr>
            <w:tcW w:w="7465" w:type="dxa"/>
          </w:tcPr>
          <w:p w14:paraId="30AE3BDB" w14:textId="77777777" w:rsidR="00716090" w:rsidRPr="00415EA2" w:rsidRDefault="00716090" w:rsidP="004B7307">
            <w:pPr>
              <w:rPr>
                <w:b/>
              </w:rPr>
            </w:pPr>
            <w:r w:rsidRPr="00415EA2">
              <w:rPr>
                <w:b/>
              </w:rPr>
              <w:t>Excise tax on employers for windfall compensation</w:t>
            </w:r>
            <w:r>
              <w:rPr>
                <w:b/>
              </w:rPr>
              <w:t>:</w:t>
            </w:r>
          </w:p>
          <w:p w14:paraId="273B1CA6" w14:textId="77777777" w:rsidR="00716090" w:rsidRDefault="00716090" w:rsidP="004B7307">
            <w:r>
              <w:t>SB 6017 establishes a scalable framework. With a threshold of $137,700, employers would pay the windfall compensation tax on less than 5% of total employees in the state.  With a threshold of $250,000, 1% of employees would be covered.  Revenue is dependent on marginal rates and thresholds</w:t>
            </w:r>
          </w:p>
        </w:tc>
        <w:tc>
          <w:tcPr>
            <w:tcW w:w="1885" w:type="dxa"/>
          </w:tcPr>
          <w:p w14:paraId="21C6C8D9" w14:textId="77777777" w:rsidR="00716090" w:rsidRDefault="00716090" w:rsidP="004B7307">
            <w:r>
              <w:t>$500 million to $1.5 billion</w:t>
            </w:r>
          </w:p>
        </w:tc>
      </w:tr>
      <w:tr w:rsidR="00716090" w14:paraId="69C624A0" w14:textId="77777777" w:rsidTr="004B7307">
        <w:tc>
          <w:tcPr>
            <w:tcW w:w="7465" w:type="dxa"/>
          </w:tcPr>
          <w:p w14:paraId="33F7D5AD" w14:textId="77777777" w:rsidR="00716090" w:rsidRPr="00D257F1" w:rsidRDefault="00716090" w:rsidP="004B7307">
            <w:r>
              <w:rPr>
                <w:b/>
              </w:rPr>
              <w:t xml:space="preserve">Estate tax reform.  </w:t>
            </w:r>
            <w:r w:rsidRPr="00415EA2">
              <w:t>SB 6581 can be amended to close estate accounting loopholes and increase</w:t>
            </w:r>
            <w:r w:rsidRPr="002D7044">
              <w:t xml:space="preserve"> </w:t>
            </w:r>
            <w:r w:rsidRPr="00415EA2">
              <w:t>estate taxes on 80 of the wealthiest estates, while eliminating the estate tax for 25% of estates currently taxed and decreasing taxes on half of estates currently taxed</w:t>
            </w:r>
            <w:r>
              <w:t>:</w:t>
            </w:r>
            <w:r w:rsidRPr="00415EA2">
              <w:t xml:space="preserve">     </w:t>
            </w:r>
            <w:r>
              <w:rPr>
                <w:b/>
              </w:rPr>
              <w:t xml:space="preserve"> </w:t>
            </w:r>
          </w:p>
        </w:tc>
        <w:tc>
          <w:tcPr>
            <w:tcW w:w="1885" w:type="dxa"/>
          </w:tcPr>
          <w:p w14:paraId="45CD230B" w14:textId="77777777" w:rsidR="00716090" w:rsidRDefault="00716090" w:rsidP="004B7307">
            <w:r>
              <w:t>$50 million</w:t>
            </w:r>
          </w:p>
        </w:tc>
      </w:tr>
      <w:tr w:rsidR="00716090" w14:paraId="46507E7C" w14:textId="77777777" w:rsidTr="004B7307">
        <w:tc>
          <w:tcPr>
            <w:tcW w:w="7465" w:type="dxa"/>
          </w:tcPr>
          <w:p w14:paraId="717800D6" w14:textId="77777777" w:rsidR="00716090" w:rsidRDefault="00716090" w:rsidP="004B7307">
            <w:r w:rsidRPr="00A91871">
              <w:rPr>
                <w:b/>
              </w:rPr>
              <w:t xml:space="preserve">Funding college and workforce education: </w:t>
            </w:r>
          </w:p>
          <w:p w14:paraId="23C51578" w14:textId="77777777" w:rsidR="00716090" w:rsidRDefault="00716090" w:rsidP="004B7307">
            <w:r>
              <w:t>SB 6492 places a 1.22% B&amp;O surcharge on certain businesses, but caps annual contributions on global businesses with revenues over $25 billion at $9 million. Closing this loophole would enable more equitable funding for higher education.</w:t>
            </w:r>
            <w:r>
              <w:rPr>
                <w:rStyle w:val="FootnoteReference"/>
              </w:rPr>
              <w:footnoteReference w:id="4"/>
            </w:r>
          </w:p>
        </w:tc>
        <w:tc>
          <w:tcPr>
            <w:tcW w:w="1885" w:type="dxa"/>
          </w:tcPr>
          <w:p w14:paraId="5AD55CA8" w14:textId="77777777" w:rsidR="00716090" w:rsidRDefault="00716090" w:rsidP="004B7307">
            <w:r>
              <w:t>$50 million</w:t>
            </w:r>
          </w:p>
        </w:tc>
      </w:tr>
    </w:tbl>
    <w:p w14:paraId="191132A4" w14:textId="77777777" w:rsidR="00716090" w:rsidRDefault="00716090" w:rsidP="00716090"/>
    <w:tbl>
      <w:tblPr>
        <w:tblStyle w:val="TableGrid"/>
        <w:tblW w:w="0" w:type="auto"/>
        <w:tblLook w:val="04A0" w:firstRow="1" w:lastRow="0" w:firstColumn="1" w:lastColumn="0" w:noHBand="0" w:noVBand="1"/>
      </w:tblPr>
      <w:tblGrid>
        <w:gridCol w:w="7465"/>
        <w:gridCol w:w="1885"/>
      </w:tblGrid>
      <w:tr w:rsidR="00716090" w14:paraId="12AE93F5" w14:textId="77777777" w:rsidTr="004B7307">
        <w:tc>
          <w:tcPr>
            <w:tcW w:w="7465" w:type="dxa"/>
          </w:tcPr>
          <w:p w14:paraId="43D07E04" w14:textId="77777777" w:rsidR="00716090" w:rsidRPr="00415EA2" w:rsidRDefault="00716090" w:rsidP="004B7307">
            <w:pPr>
              <w:rPr>
                <w:b/>
              </w:rPr>
            </w:pPr>
            <w:r w:rsidRPr="00415EA2">
              <w:rPr>
                <w:b/>
              </w:rPr>
              <w:t xml:space="preserve">Wealth Tax on Billionaires  </w:t>
            </w:r>
          </w:p>
          <w:p w14:paraId="307F4163" w14:textId="77777777" w:rsidR="00716090" w:rsidRDefault="00716090" w:rsidP="004B7307">
            <w:r>
              <w:t>A 1% tax on intangible property (stocks and bonds) in excess of $1 billion would apply to twelve Washingtonians, whose combined wealth is in excess of $428 billion.</w:t>
            </w:r>
            <w:r>
              <w:rPr>
                <w:rStyle w:val="FootnoteReference"/>
              </w:rPr>
              <w:footnoteReference w:id="5"/>
            </w:r>
            <w:r>
              <w:t xml:space="preserve">  </w:t>
            </w:r>
          </w:p>
        </w:tc>
        <w:tc>
          <w:tcPr>
            <w:tcW w:w="1885" w:type="dxa"/>
          </w:tcPr>
          <w:p w14:paraId="1CFC35F4" w14:textId="77777777" w:rsidR="00716090" w:rsidRDefault="00716090" w:rsidP="004B7307">
            <w:r>
              <w:t xml:space="preserve">Up to </w:t>
            </w:r>
            <w:r w:rsidRPr="003654B3">
              <w:t>$4.</w:t>
            </w:r>
            <w:r>
              <w:t>1</w:t>
            </w:r>
            <w:r w:rsidRPr="003654B3">
              <w:t xml:space="preserve"> billion</w:t>
            </w:r>
          </w:p>
        </w:tc>
      </w:tr>
      <w:tr w:rsidR="00716090" w14:paraId="3B84A140" w14:textId="77777777" w:rsidTr="004B7307">
        <w:tc>
          <w:tcPr>
            <w:tcW w:w="7465" w:type="dxa"/>
          </w:tcPr>
          <w:p w14:paraId="4E6EC7F7" w14:textId="77777777" w:rsidR="00716090" w:rsidRPr="00415EA2" w:rsidRDefault="00716090" w:rsidP="004B7307">
            <w:pPr>
              <w:rPr>
                <w:b/>
              </w:rPr>
            </w:pPr>
            <w:r w:rsidRPr="00415EA2">
              <w:rPr>
                <w:b/>
              </w:rPr>
              <w:t>Millionaire Income Tax</w:t>
            </w:r>
          </w:p>
          <w:p w14:paraId="0AFA1DC9" w14:textId="77777777" w:rsidR="00716090" w:rsidRDefault="00716090" w:rsidP="004B7307">
            <w:r>
              <w:t xml:space="preserve">A marginal tax for income in excess of $1 million would tax 12,500 people in Washington state (one third of one percent of all taxpayers).  Revenue will depend on the rate and thresholds (Oregon’s top rate is 9.9%, Idaho’s 6.925%, Hawaii’s 11%, California’s 13.3%).  </w:t>
            </w:r>
          </w:p>
        </w:tc>
        <w:tc>
          <w:tcPr>
            <w:tcW w:w="1885" w:type="dxa"/>
          </w:tcPr>
          <w:p w14:paraId="38554D56" w14:textId="77777777" w:rsidR="00716090" w:rsidRDefault="00716090" w:rsidP="004B7307">
            <w:r>
              <w:t>$3 billion to $4 billion</w:t>
            </w:r>
          </w:p>
        </w:tc>
      </w:tr>
      <w:tr w:rsidR="00716090" w14:paraId="2F658843" w14:textId="77777777" w:rsidTr="004B7307">
        <w:tc>
          <w:tcPr>
            <w:tcW w:w="7465" w:type="dxa"/>
          </w:tcPr>
          <w:p w14:paraId="6A2AF940" w14:textId="77777777" w:rsidR="00716090" w:rsidRPr="00415EA2" w:rsidRDefault="00716090" w:rsidP="004B7307">
            <w:pPr>
              <w:rPr>
                <w:b/>
              </w:rPr>
            </w:pPr>
            <w:r w:rsidRPr="00415EA2">
              <w:rPr>
                <w:b/>
              </w:rPr>
              <w:t>Inheritance Tax</w:t>
            </w:r>
          </w:p>
          <w:p w14:paraId="0DA906C3" w14:textId="77777777" w:rsidR="00716090" w:rsidRDefault="00716090" w:rsidP="004B7307">
            <w:r>
              <w:t xml:space="preserve">The inheritance tax is a tax on the assets </w:t>
            </w:r>
            <w:r w:rsidRPr="00281694">
              <w:t xml:space="preserve">gained </w:t>
            </w:r>
            <w:r>
              <w:t xml:space="preserve">by Washington residents </w:t>
            </w:r>
            <w:r w:rsidRPr="00281694">
              <w:t xml:space="preserve">from decedents, regardless of </w:t>
            </w:r>
            <w:r>
              <w:t>decedents’</w:t>
            </w:r>
            <w:r w:rsidRPr="00281694">
              <w:t xml:space="preserve"> pl</w:t>
            </w:r>
            <w:r>
              <w:t>ace of residence and death.  This tax would cover fewer than 400 inheritors.</w:t>
            </w:r>
          </w:p>
        </w:tc>
        <w:tc>
          <w:tcPr>
            <w:tcW w:w="1885" w:type="dxa"/>
          </w:tcPr>
          <w:p w14:paraId="287519A5" w14:textId="77777777" w:rsidR="00716090" w:rsidRDefault="00716090" w:rsidP="004B7307">
            <w:r w:rsidRPr="00281694">
              <w:t>$5</w:t>
            </w:r>
            <w:r>
              <w:t>00</w:t>
            </w:r>
            <w:r w:rsidRPr="00281694">
              <w:t xml:space="preserve"> million</w:t>
            </w:r>
          </w:p>
        </w:tc>
      </w:tr>
      <w:tr w:rsidR="00716090" w14:paraId="398E73FC" w14:textId="77777777" w:rsidTr="004B7307">
        <w:tc>
          <w:tcPr>
            <w:tcW w:w="7465" w:type="dxa"/>
          </w:tcPr>
          <w:p w14:paraId="65294A74" w14:textId="77777777" w:rsidR="00716090" w:rsidRDefault="00716090" w:rsidP="004B7307">
            <w:pPr>
              <w:rPr>
                <w:b/>
              </w:rPr>
            </w:pPr>
            <w:r w:rsidRPr="00415EA2">
              <w:rPr>
                <w:b/>
              </w:rPr>
              <w:t>Capital Gains Tax</w:t>
            </w:r>
          </w:p>
          <w:p w14:paraId="7C1A355B" w14:textId="77777777" w:rsidR="00716090" w:rsidRPr="008F3234" w:rsidRDefault="00716090" w:rsidP="004B7307">
            <w:r>
              <w:t>HB 2156 provides the template for a 9.9% tax on capital gains, excluding the first $100,000 of such gains from taxation.</w:t>
            </w:r>
            <w:r>
              <w:rPr>
                <w:rStyle w:val="FootnoteReference"/>
              </w:rPr>
              <w:footnoteReference w:id="6"/>
            </w:r>
            <w:r>
              <w:t xml:space="preserve">   This tax would cover the top 1% of households.</w:t>
            </w:r>
            <w:r>
              <w:rPr>
                <w:rStyle w:val="FootnoteReference"/>
              </w:rPr>
              <w:footnoteReference w:id="7"/>
            </w:r>
            <w:r>
              <w:t xml:space="preserve">  </w:t>
            </w:r>
          </w:p>
        </w:tc>
        <w:tc>
          <w:tcPr>
            <w:tcW w:w="1885" w:type="dxa"/>
          </w:tcPr>
          <w:p w14:paraId="147DCF82" w14:textId="77777777" w:rsidR="00716090" w:rsidRDefault="00716090" w:rsidP="004B7307">
            <w:r>
              <w:t>$900 million to $1 billion</w:t>
            </w:r>
          </w:p>
        </w:tc>
      </w:tr>
    </w:tbl>
    <w:p w14:paraId="29046882" w14:textId="77777777" w:rsidR="00716090" w:rsidRDefault="00716090" w:rsidP="00716090"/>
    <w:p w14:paraId="292A1487" w14:textId="77777777" w:rsidR="00716090" w:rsidRDefault="00716090" w:rsidP="00716090"/>
    <w:p w14:paraId="4E623597" w14:textId="77777777" w:rsidR="00716090" w:rsidRDefault="00716090" w:rsidP="00716090">
      <w:pPr>
        <w:rPr>
          <w:b/>
        </w:rPr>
      </w:pPr>
    </w:p>
    <w:p w14:paraId="28AEC4B0" w14:textId="77777777" w:rsidR="00716090" w:rsidRPr="00B508E1" w:rsidRDefault="00716090" w:rsidP="00716090">
      <w:pPr>
        <w:rPr>
          <w:b/>
        </w:rPr>
      </w:pPr>
      <w:r w:rsidRPr="00B508E1">
        <w:rPr>
          <w:b/>
        </w:rPr>
        <w:t xml:space="preserve">We know that when the private sector falters, the public sector takes on far greater importance in laying the foundation for recovery.   That includes our </w:t>
      </w:r>
      <w:r w:rsidRPr="00B508E1">
        <w:rPr>
          <w:b/>
          <w:u w:val="single"/>
        </w:rPr>
        <w:t>state government’s role</w:t>
      </w:r>
      <w:r w:rsidRPr="00B508E1">
        <w:rPr>
          <w:b/>
        </w:rPr>
        <w:t xml:space="preserve"> in our economy.  We are in a lucky position for a state, with affluence abounding even in the midst of this depression.   What we need is the political will to access a very small percentage of this affluence to sustain public services and enable shared well-being for the residents of our state.</w:t>
      </w:r>
    </w:p>
    <w:p w14:paraId="53BC5DD1" w14:textId="77777777" w:rsidR="00716090" w:rsidRPr="00B508E1" w:rsidRDefault="00716090" w:rsidP="00716090">
      <w:pPr>
        <w:rPr>
          <w:b/>
        </w:rPr>
      </w:pPr>
    </w:p>
    <w:p w14:paraId="7C67F882" w14:textId="77777777" w:rsidR="00716090" w:rsidRPr="00B508E1" w:rsidRDefault="00716090" w:rsidP="00716090">
      <w:r w:rsidRPr="00B508E1">
        <w:lastRenderedPageBreak/>
        <w:t>Further details can be found in the “Memo to Legislators July 2020” and “Revenue Calculator”</w:t>
      </w:r>
    </w:p>
    <w:p w14:paraId="38DFCB14" w14:textId="77777777" w:rsidR="00716090" w:rsidRDefault="00716090" w:rsidP="00716090">
      <w:pPr>
        <w:rPr>
          <w:b/>
        </w:rPr>
      </w:pPr>
      <w:r>
        <w:rPr>
          <w:noProof/>
        </w:rPr>
        <w:drawing>
          <wp:inline distT="0" distB="0" distL="0" distR="0" wp14:anchorId="7F7E9CA2" wp14:editId="374BE6C4">
            <wp:extent cx="1961840" cy="923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al_transparent_small.png"/>
                    <pic:cNvPicPr/>
                  </pic:nvPicPr>
                  <pic:blipFill>
                    <a:blip r:embed="rId11">
                      <a:extLst>
                        <a:ext uri="{28A0092B-C50C-407E-A947-70E740481C1C}">
                          <a14:useLocalDpi xmlns:a14="http://schemas.microsoft.com/office/drawing/2010/main" val="0"/>
                        </a:ext>
                      </a:extLst>
                    </a:blip>
                    <a:stretch>
                      <a:fillRect/>
                    </a:stretch>
                  </pic:blipFill>
                  <pic:spPr>
                    <a:xfrm>
                      <a:off x="0" y="0"/>
                      <a:ext cx="2029049" cy="955577"/>
                    </a:xfrm>
                    <a:prstGeom prst="rect">
                      <a:avLst/>
                    </a:prstGeom>
                  </pic:spPr>
                </pic:pic>
              </a:graphicData>
            </a:graphic>
          </wp:inline>
        </w:drawing>
      </w:r>
    </w:p>
    <w:p w14:paraId="7C7EA2E4" w14:textId="77777777" w:rsidR="00716090" w:rsidRDefault="00716090" w:rsidP="00716090">
      <w:pPr>
        <w:rPr>
          <w:b/>
        </w:rPr>
      </w:pPr>
    </w:p>
    <w:p w14:paraId="213C02DC" w14:textId="77777777" w:rsidR="00716090" w:rsidRPr="00A71E06" w:rsidRDefault="00716090" w:rsidP="00716090">
      <w:pPr>
        <w:rPr>
          <w:b/>
        </w:rPr>
      </w:pPr>
      <w:r>
        <w:rPr>
          <w:b/>
        </w:rPr>
        <w:t xml:space="preserve">Details for </w:t>
      </w:r>
      <w:r w:rsidRPr="00A71E06">
        <w:rPr>
          <w:b/>
        </w:rPr>
        <w:t>Progressive Revenue for Public Services</w:t>
      </w:r>
    </w:p>
    <w:p w14:paraId="1646797B" w14:textId="77777777" w:rsidR="00716090" w:rsidRPr="00C77FBC" w:rsidRDefault="00716090" w:rsidP="00716090">
      <w:pPr>
        <w:pStyle w:val="ListParagraph"/>
        <w:numPr>
          <w:ilvl w:val="0"/>
          <w:numId w:val="28"/>
        </w:numPr>
        <w:spacing w:before="0" w:beforeAutospacing="0" w:after="160" w:afterAutospacing="0" w:line="259" w:lineRule="auto"/>
        <w:contextualSpacing/>
        <w:rPr>
          <w:b/>
        </w:rPr>
      </w:pPr>
      <w:r w:rsidRPr="00C77FBC">
        <w:rPr>
          <w:b/>
        </w:rPr>
        <w:t xml:space="preserve">Our Legislature can put in place equitable and progressive measures, resulting in </w:t>
      </w:r>
      <w:r w:rsidRPr="00C77FBC">
        <w:rPr>
          <w:b/>
          <w:u w:val="single"/>
        </w:rPr>
        <w:t>immediate increases in revenue</w:t>
      </w:r>
      <w:r w:rsidRPr="00C77FBC">
        <w:rPr>
          <w:b/>
        </w:rPr>
        <w:t xml:space="preserve">.  </w:t>
      </w:r>
    </w:p>
    <w:p w14:paraId="28AF2912" w14:textId="77777777" w:rsidR="00716090" w:rsidRDefault="00716090" w:rsidP="00716090">
      <w:pPr>
        <w:ind w:left="720"/>
      </w:pPr>
      <w:r w:rsidRPr="00FA6510">
        <w:rPr>
          <w:b/>
        </w:rPr>
        <w:t>$50 million</w:t>
      </w:r>
      <w:r>
        <w:t>:  Funding college and workforce education: Close the Amazon loophole and fully fund the College Grant program</w:t>
      </w:r>
    </w:p>
    <w:p w14:paraId="62C752A8" w14:textId="50B7E504" w:rsidR="00716090" w:rsidRDefault="00716090" w:rsidP="00716090">
      <w:pPr>
        <w:ind w:left="720"/>
      </w:pPr>
      <w:r>
        <w:t xml:space="preserve">The Legislature shielded global corporations from paying into the College Grant fund.  Their contributions are capped at $9 million a year. For Amazon, with revenue of $75 billion in three months, this tax is three one-thousandths of a percent of its revenue.   </w:t>
      </w:r>
    </w:p>
    <w:p w14:paraId="39D9B826" w14:textId="77777777" w:rsidR="00B92FBC" w:rsidRDefault="00B92FBC" w:rsidP="00716090">
      <w:pPr>
        <w:ind w:left="720"/>
      </w:pPr>
    </w:p>
    <w:p w14:paraId="13BADCF0" w14:textId="707A60A5" w:rsidR="00716090" w:rsidRDefault="00716090" w:rsidP="00716090">
      <w:pPr>
        <w:ind w:left="720"/>
      </w:pPr>
      <w:r>
        <w:t xml:space="preserve">The legal surtax rate under the recently passed Senate Bill 6492 is 1.22% of gross income.  For the 40 companies with more than $25 </w:t>
      </w:r>
      <w:proofErr w:type="spellStart"/>
      <w:r>
        <w:t>billion</w:t>
      </w:r>
      <w:proofErr w:type="spellEnd"/>
      <w:r>
        <w:t xml:space="preserve"> of revenues, the ceiling provides a tax windfall of at least $50 million a year.</w:t>
      </w:r>
      <w:r>
        <w:rPr>
          <w:rStyle w:val="FootnoteReference"/>
        </w:rPr>
        <w:footnoteReference w:id="8"/>
      </w:r>
      <w:r>
        <w:t xml:space="preserve">  The clause providing this ceiling has been excerpted by EOI for legislative review.  The tax instrumentation and implementation </w:t>
      </w:r>
      <w:proofErr w:type="gramStart"/>
      <w:r>
        <w:t>is</w:t>
      </w:r>
      <w:proofErr w:type="gramEnd"/>
      <w:r>
        <w:t xml:space="preserve"> in place, so increased revenues would be immediately forthcoming.   Taxpayers for this:  the 40 global corporations with gross revenues in excess of $25 billion headquartered in or with a nexus to Washington state.  These businesses total two one-hundredths of a percent of all businesses in our state.</w:t>
      </w:r>
      <w:r>
        <w:rPr>
          <w:rStyle w:val="FootnoteReference"/>
        </w:rPr>
        <w:footnoteReference w:id="9"/>
      </w:r>
    </w:p>
    <w:p w14:paraId="21DA87CA" w14:textId="77777777" w:rsidR="00B92FBC" w:rsidRDefault="00B92FBC" w:rsidP="00716090">
      <w:pPr>
        <w:ind w:left="720"/>
      </w:pPr>
    </w:p>
    <w:p w14:paraId="02BA97DE" w14:textId="77777777" w:rsidR="00716090" w:rsidRDefault="00716090" w:rsidP="00716090">
      <w:pPr>
        <w:ind w:left="720"/>
      </w:pPr>
      <w:r w:rsidRPr="00121750">
        <w:rPr>
          <w:b/>
        </w:rPr>
        <w:t>$1.2 billion</w:t>
      </w:r>
      <w:r>
        <w:t xml:space="preserve">:  Excise tax on employers for windfall compensation to employees </w:t>
      </w:r>
    </w:p>
    <w:p w14:paraId="4B60C75C" w14:textId="57980EF2" w:rsidR="00716090" w:rsidRDefault="00716090" w:rsidP="00716090">
      <w:pPr>
        <w:ind w:left="720"/>
      </w:pPr>
      <w:r>
        <w:t xml:space="preserve">The Legislature could establish a new floor for employer excise taxation of compensation above $137,700, amending Senate Bill 6017. (Employers receive a 6.35% tax holiday above this threshold, because they don’t pay Social Security FICA taxes, nor the family and medical leave payroll tax above this threshold.)  Starting with a 1% marginal tax on employers for compensation above $137,700 could result in </w:t>
      </w:r>
      <w:r w:rsidRPr="00121750">
        <w:rPr>
          <w:b/>
        </w:rPr>
        <w:t>$</w:t>
      </w:r>
      <w:r>
        <w:rPr>
          <w:b/>
        </w:rPr>
        <w:t>1.2 billion annually</w:t>
      </w:r>
      <w:r>
        <w:t>.   EOI has completed a re-draft of SB 6017 to enable the new design.  The Employment Security Department has all records for compensation, so this tax could kick in immediately, with receipts in April 2021.</w:t>
      </w:r>
      <w:r>
        <w:rPr>
          <w:rStyle w:val="FootnoteReference"/>
        </w:rPr>
        <w:footnoteReference w:id="10"/>
      </w:r>
      <w:r>
        <w:t xml:space="preserve">  With a threshold of $137,700, employers would pay the windfall compensation tax on less than 5% of total employees in the state.  With a threshold of $250,000, 1% of employees would be covered.</w:t>
      </w:r>
    </w:p>
    <w:p w14:paraId="7F824D73" w14:textId="77777777" w:rsidR="00B92FBC" w:rsidRDefault="00B92FBC" w:rsidP="00716090">
      <w:pPr>
        <w:ind w:left="720"/>
      </w:pPr>
    </w:p>
    <w:p w14:paraId="5ACCF89A" w14:textId="77777777" w:rsidR="00716090" w:rsidRDefault="00716090" w:rsidP="00716090">
      <w:pPr>
        <w:ind w:left="720"/>
      </w:pPr>
      <w:r w:rsidRPr="00EC2E22">
        <w:rPr>
          <w:b/>
        </w:rPr>
        <w:t>$50 million</w:t>
      </w:r>
      <w:r>
        <w:t>:  Estate Tax Reform:</w:t>
      </w:r>
    </w:p>
    <w:p w14:paraId="046A172C" w14:textId="77777777" w:rsidR="00716090" w:rsidRDefault="00716090" w:rsidP="00716090">
      <w:pPr>
        <w:ind w:left="720"/>
      </w:pPr>
      <w:r>
        <w:t>Senate Bill 6581, amended to close estate accounting loopholes, would bring in $50 million.</w:t>
      </w:r>
      <w:r>
        <w:rPr>
          <w:rStyle w:val="FootnoteReference"/>
        </w:rPr>
        <w:footnoteReference w:id="11"/>
      </w:r>
      <w:r>
        <w:t xml:space="preserve">   This measure would increase estate taxes on 80 of the wealthiest estates, with values in excess of $6.5 million, and eliminate the estate tax for 25% of estates currently taxed, while decreasing taxes on half of estates currently taxed.  A re-drafted bill is ready for legislative review.  Because the estate tax is already in place, the increases and decreases in taxation could be immediate for all deaths occurring after legislation is signed into law. </w:t>
      </w:r>
    </w:p>
    <w:p w14:paraId="7507A3AF" w14:textId="77777777" w:rsidR="00716090" w:rsidRDefault="00716090" w:rsidP="00716090">
      <w:pPr>
        <w:ind w:left="720"/>
      </w:pPr>
    </w:p>
    <w:p w14:paraId="411F7353" w14:textId="77777777" w:rsidR="00716090" w:rsidRPr="00DB648D" w:rsidRDefault="00716090" w:rsidP="00716090">
      <w:pPr>
        <w:pStyle w:val="ListParagraph"/>
        <w:numPr>
          <w:ilvl w:val="0"/>
          <w:numId w:val="28"/>
        </w:numPr>
        <w:spacing w:before="0" w:beforeAutospacing="0" w:after="160" w:afterAutospacing="0" w:line="259" w:lineRule="auto"/>
        <w:contextualSpacing/>
        <w:rPr>
          <w:b/>
        </w:rPr>
      </w:pPr>
      <w:r w:rsidRPr="00DB648D">
        <w:rPr>
          <w:b/>
        </w:rPr>
        <w:t xml:space="preserve">Progressive taxes which could </w:t>
      </w:r>
      <w:r w:rsidRPr="00DB648D">
        <w:rPr>
          <w:b/>
          <w:u w:val="single"/>
        </w:rPr>
        <w:t>raise revenue for the 21-23 biennium</w:t>
      </w:r>
      <w:r w:rsidRPr="00DB648D">
        <w:rPr>
          <w:b/>
        </w:rPr>
        <w:t>:</w:t>
      </w:r>
    </w:p>
    <w:p w14:paraId="6E980FA4" w14:textId="77777777" w:rsidR="00716090" w:rsidRDefault="00716090" w:rsidP="00716090">
      <w:pPr>
        <w:pStyle w:val="ListParagraph"/>
        <w:ind w:hanging="720"/>
        <w:rPr>
          <w:b/>
        </w:rPr>
      </w:pPr>
    </w:p>
    <w:p w14:paraId="5A9CF446" w14:textId="77777777" w:rsidR="00716090" w:rsidRDefault="00716090" w:rsidP="00716090">
      <w:pPr>
        <w:pStyle w:val="ListParagraph"/>
        <w:rPr>
          <w:b/>
        </w:rPr>
      </w:pPr>
      <w:r>
        <w:rPr>
          <w:b/>
        </w:rPr>
        <w:t>$4.1 billion:  Billionaire Tax</w:t>
      </w:r>
    </w:p>
    <w:p w14:paraId="5253F845" w14:textId="44E2386D" w:rsidR="00716090" w:rsidRDefault="00716090" w:rsidP="00716090">
      <w:pPr>
        <w:ind w:left="720"/>
      </w:pPr>
      <w:r w:rsidRPr="004C55B1">
        <w:t>A 1% tax on intangible property</w:t>
      </w:r>
      <w:r>
        <w:t xml:space="preserve"> (stocks and bonds) </w:t>
      </w:r>
      <w:r w:rsidRPr="004C55B1">
        <w:t>in excess of $1 billion would generate over $4</w:t>
      </w:r>
      <w:r>
        <w:t>.1</w:t>
      </w:r>
      <w:r w:rsidRPr="004C55B1">
        <w:t xml:space="preserve"> billion a year.  </w:t>
      </w:r>
      <w:r>
        <w:t xml:space="preserve"> Jeff Bezos, Steve Ballmer, Craig McCaw and nine other Washington residents would be subject to this tax.  Their combined wealth is in excess of $428 billion.  A draft for this concept is in process.</w:t>
      </w:r>
    </w:p>
    <w:p w14:paraId="359B8CFB" w14:textId="77777777" w:rsidR="00B92FBC" w:rsidRDefault="00B92FBC" w:rsidP="00716090">
      <w:pPr>
        <w:ind w:left="720"/>
      </w:pPr>
    </w:p>
    <w:p w14:paraId="7A685CE8" w14:textId="77777777" w:rsidR="00716090" w:rsidRPr="00E52641" w:rsidRDefault="00716090" w:rsidP="00716090">
      <w:pPr>
        <w:ind w:left="720"/>
        <w:rPr>
          <w:b/>
        </w:rPr>
      </w:pPr>
      <w:r>
        <w:rPr>
          <w:b/>
        </w:rPr>
        <w:t>$3.9 billion:  Millionaire Tax</w:t>
      </w:r>
    </w:p>
    <w:p w14:paraId="10C13B6D" w14:textId="2B7C5BCA" w:rsidR="00716090" w:rsidRDefault="00716090" w:rsidP="00716090">
      <w:pPr>
        <w:ind w:left="720"/>
      </w:pPr>
      <w:r>
        <w:t>A 12.5% marginal tax rate for income in excess of $1 million would tax 12,500 people in Washington state (one third of one percent of all taxpayers</w:t>
      </w:r>
      <w:proofErr w:type="gramStart"/>
      <w:r>
        <w:t>), and</w:t>
      </w:r>
      <w:proofErr w:type="gramEnd"/>
      <w:r>
        <w:t xml:space="preserve"> generate over $3.9 billion.  This rate is lower than California’s and slightly higher than Oregon’s top rate (9.9%).  A marginal tax at Oregon’s top rate would generate almost $3 billion.  Because of state supreme court decisions overturning a popular initiative and state law in 1933 and 1935, the millionaire tax would trigger an automatic legal challenge.  The Legislature should request expedited review.  Revenue from this tax could be forthcoming in 2022.  A draft for legislative review has been completed.</w:t>
      </w:r>
    </w:p>
    <w:p w14:paraId="5CDA2FB8" w14:textId="77777777" w:rsidR="00B92FBC" w:rsidRDefault="00B92FBC" w:rsidP="00716090">
      <w:pPr>
        <w:ind w:left="720"/>
      </w:pPr>
    </w:p>
    <w:p w14:paraId="601183E9" w14:textId="77777777" w:rsidR="00716090" w:rsidRPr="00D31224" w:rsidRDefault="00716090" w:rsidP="00716090">
      <w:pPr>
        <w:ind w:left="720"/>
        <w:rPr>
          <w:b/>
        </w:rPr>
      </w:pPr>
      <w:r w:rsidRPr="00D31224">
        <w:rPr>
          <w:b/>
        </w:rPr>
        <w:t>$517 million:  Inheritance Tax</w:t>
      </w:r>
    </w:p>
    <w:p w14:paraId="1AFE6E25" w14:textId="77777777" w:rsidR="00716090" w:rsidRDefault="00716090" w:rsidP="00716090">
      <w:pPr>
        <w:ind w:left="720"/>
      </w:pPr>
      <w:r>
        <w:t>The inheritance tax is a tax on the assets received from an estate.  When it was in law</w:t>
      </w:r>
      <w:r>
        <w:rPr>
          <w:rStyle w:val="FootnoteReference"/>
        </w:rPr>
        <w:footnoteReference w:id="12"/>
      </w:r>
      <w:r>
        <w:t xml:space="preserve"> in our state, it generated three times the revenue which the estate tax later generated.   This is a tax on inheritances gained from decedents, regardless of decedents’ place of residence and death.  It draws from multi-state sources for the privileged intergenerational transfers of wealth.  A draft for this concept is in process.  This tax would cover fewer than 400 inheritors.</w:t>
      </w:r>
    </w:p>
    <w:p w14:paraId="2DD43585" w14:textId="77777777" w:rsidR="00716090" w:rsidRDefault="00716090" w:rsidP="00716090">
      <w:pPr>
        <w:ind w:left="720"/>
      </w:pPr>
    </w:p>
    <w:p w14:paraId="4115EC02" w14:textId="77777777" w:rsidR="00716090" w:rsidRDefault="00716090" w:rsidP="00716090">
      <w:pPr>
        <w:pStyle w:val="ListParagraph"/>
        <w:numPr>
          <w:ilvl w:val="0"/>
          <w:numId w:val="28"/>
        </w:numPr>
        <w:spacing w:before="0" w:beforeAutospacing="0" w:after="160" w:afterAutospacing="0" w:line="259" w:lineRule="auto"/>
        <w:ind w:left="360" w:firstLine="0"/>
        <w:contextualSpacing/>
      </w:pPr>
      <w:r w:rsidRPr="00057718">
        <w:rPr>
          <w:b/>
        </w:rPr>
        <w:t>A Pathway for Hope and Progress:</w:t>
      </w:r>
      <w:r>
        <w:t xml:space="preserve"> We need education, higher education, health coverage, mental health, business security and public health, </w:t>
      </w:r>
      <w:r w:rsidRPr="00057718">
        <w:rPr>
          <w:b/>
          <w:u w:val="single"/>
        </w:rPr>
        <w:t>right now</w:t>
      </w:r>
      <w:r>
        <w:t>.   With this progressive revenue package, the Legislature can fund</w:t>
      </w:r>
    </w:p>
    <w:p w14:paraId="010BE784" w14:textId="77777777" w:rsidR="00716090" w:rsidRDefault="00716090" w:rsidP="00716090">
      <w:pPr>
        <w:pStyle w:val="ListParagraph"/>
        <w:numPr>
          <w:ilvl w:val="0"/>
          <w:numId w:val="27"/>
        </w:numPr>
        <w:spacing w:before="0" w:beforeAutospacing="0" w:after="160" w:afterAutospacing="0" w:line="259" w:lineRule="auto"/>
        <w:ind w:left="1080"/>
        <w:contextualSpacing/>
      </w:pPr>
      <w:r>
        <w:t>Comprehensive testing and tracing throughout the state.</w:t>
      </w:r>
    </w:p>
    <w:p w14:paraId="40BD5DD0" w14:textId="77777777" w:rsidR="00716090" w:rsidRDefault="00716090" w:rsidP="00716090">
      <w:pPr>
        <w:pStyle w:val="ListParagraph"/>
        <w:numPr>
          <w:ilvl w:val="0"/>
          <w:numId w:val="27"/>
        </w:numPr>
        <w:spacing w:before="0" w:beforeAutospacing="0" w:after="160" w:afterAutospacing="0" w:line="259" w:lineRule="auto"/>
        <w:ind w:left="1080"/>
        <w:contextualSpacing/>
      </w:pPr>
      <w:r>
        <w:t>Affordable health coverage for people on the Health Benefit Exchange</w:t>
      </w:r>
    </w:p>
    <w:p w14:paraId="3BC4CA82" w14:textId="77777777" w:rsidR="00716090" w:rsidRDefault="00716090" w:rsidP="00716090">
      <w:pPr>
        <w:pStyle w:val="ListParagraph"/>
        <w:numPr>
          <w:ilvl w:val="0"/>
          <w:numId w:val="27"/>
        </w:numPr>
        <w:spacing w:before="0" w:beforeAutospacing="0" w:after="160" w:afterAutospacing="0" w:line="259" w:lineRule="auto"/>
        <w:ind w:left="1080"/>
        <w:contextualSpacing/>
      </w:pPr>
      <w:r>
        <w:t>Health coverage for all undocumented workers</w:t>
      </w:r>
    </w:p>
    <w:p w14:paraId="0799A948" w14:textId="77777777" w:rsidR="00716090" w:rsidRDefault="00716090" w:rsidP="00716090">
      <w:pPr>
        <w:pStyle w:val="ListParagraph"/>
        <w:numPr>
          <w:ilvl w:val="0"/>
          <w:numId w:val="27"/>
        </w:numPr>
        <w:spacing w:before="0" w:beforeAutospacing="0" w:after="160" w:afterAutospacing="0" w:line="259" w:lineRule="auto"/>
        <w:ind w:left="1080"/>
        <w:contextualSpacing/>
      </w:pPr>
      <w:r>
        <w:t xml:space="preserve">Apple Health for all essential workers, including all </w:t>
      </w:r>
      <w:proofErr w:type="gramStart"/>
      <w:r>
        <w:t>child care</w:t>
      </w:r>
      <w:proofErr w:type="gramEnd"/>
      <w:r>
        <w:t xml:space="preserve"> workers</w:t>
      </w:r>
    </w:p>
    <w:p w14:paraId="2CFFF0A5" w14:textId="77777777" w:rsidR="00716090" w:rsidRDefault="00716090" w:rsidP="00716090">
      <w:pPr>
        <w:pStyle w:val="ListParagraph"/>
        <w:numPr>
          <w:ilvl w:val="0"/>
          <w:numId w:val="27"/>
        </w:numPr>
        <w:spacing w:before="0" w:beforeAutospacing="0" w:after="160" w:afterAutospacing="0" w:line="259" w:lineRule="auto"/>
        <w:ind w:left="1080"/>
        <w:contextualSpacing/>
      </w:pPr>
      <w:r>
        <w:t>Reductions in tuition at universities and community colleges, as people out of jobs turn to community colleges to learn new skills, and as higher education has become unaffordable for families haunted by unemployment.</w:t>
      </w:r>
    </w:p>
    <w:p w14:paraId="71BFBA56" w14:textId="77777777" w:rsidR="00716090" w:rsidRDefault="00716090" w:rsidP="00716090">
      <w:pPr>
        <w:pStyle w:val="ListParagraph"/>
        <w:numPr>
          <w:ilvl w:val="0"/>
          <w:numId w:val="27"/>
        </w:numPr>
        <w:spacing w:before="0" w:beforeAutospacing="0" w:after="160" w:afterAutospacing="0" w:line="259" w:lineRule="auto"/>
        <w:ind w:left="1080"/>
        <w:contextualSpacing/>
      </w:pPr>
      <w:r>
        <w:t xml:space="preserve">Decent wages for </w:t>
      </w:r>
      <w:proofErr w:type="gramStart"/>
      <w:r>
        <w:t>child care</w:t>
      </w:r>
      <w:proofErr w:type="gramEnd"/>
      <w:r>
        <w:t xml:space="preserve"> workers.</w:t>
      </w:r>
    </w:p>
    <w:p w14:paraId="635C719F" w14:textId="77777777" w:rsidR="00716090" w:rsidRDefault="00716090" w:rsidP="00716090">
      <w:pPr>
        <w:pStyle w:val="ListParagraph"/>
        <w:numPr>
          <w:ilvl w:val="0"/>
          <w:numId w:val="27"/>
        </w:numPr>
        <w:spacing w:before="0" w:beforeAutospacing="0" w:after="160" w:afterAutospacing="0" w:line="259" w:lineRule="auto"/>
        <w:ind w:left="1080"/>
        <w:contextualSpacing/>
      </w:pPr>
      <w:r>
        <w:t xml:space="preserve">College grants for all low-income and </w:t>
      </w:r>
      <w:proofErr w:type="gramStart"/>
      <w:r>
        <w:t>middle class</w:t>
      </w:r>
      <w:proofErr w:type="gramEnd"/>
      <w:r>
        <w:t xml:space="preserve"> students.</w:t>
      </w:r>
    </w:p>
    <w:p w14:paraId="6C7FCEAE" w14:textId="77777777" w:rsidR="00716090" w:rsidRDefault="00716090" w:rsidP="00716090">
      <w:r>
        <w:t xml:space="preserve">The Legislature should also </w:t>
      </w:r>
      <w:r w:rsidRPr="005D2228">
        <w:t>help small businesses, thousands of which are closing down or on the brink of bankruptcy.  If we are to enable a recovery for these businesses, the state cannot adopt an austerity budget, which would decrease consumer spending, furthe</w:t>
      </w:r>
      <w:r>
        <w:t xml:space="preserve">r imperiling small businesses.  These businesses also need a reduction in the gross receipts tax.  </w:t>
      </w:r>
    </w:p>
    <w:p w14:paraId="7E28D4F4" w14:textId="77777777" w:rsidR="00716090" w:rsidRDefault="00716090" w:rsidP="00716090">
      <w:pPr>
        <w:rPr>
          <w:b/>
        </w:rPr>
      </w:pPr>
      <w:r>
        <w:t>We have developed an interactive calculator for the determination of new progressive taxes, decreases in regressive taxes, and new investments in public services.  We are sharing this with legislators.</w:t>
      </w:r>
      <w:r>
        <w:rPr>
          <w:b/>
        </w:rPr>
        <w:t xml:space="preserve"> </w:t>
      </w:r>
    </w:p>
    <w:p w14:paraId="1DC96F49" w14:textId="77777777" w:rsidR="00716090" w:rsidRPr="00726F1B" w:rsidRDefault="00716090" w:rsidP="00726F1B">
      <w:pPr>
        <w:pStyle w:val="Heading4"/>
        <w:rPr>
          <w:rFonts w:eastAsia="Times New Roman"/>
          <w:b w:val="0"/>
        </w:rPr>
      </w:pPr>
    </w:p>
    <w:sectPr w:rsidR="00716090" w:rsidRPr="00726F1B" w:rsidSect="005034B4">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5CF34" w14:textId="77777777" w:rsidR="00BC03AA" w:rsidRDefault="00BC03AA" w:rsidP="00726F1B">
      <w:r>
        <w:separator/>
      </w:r>
    </w:p>
  </w:endnote>
  <w:endnote w:type="continuationSeparator" w:id="0">
    <w:p w14:paraId="3596E1F1" w14:textId="77777777" w:rsidR="00BC03AA" w:rsidRDefault="00BC03AA" w:rsidP="0072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Body)">
    <w:altName w:val="Calibri"/>
    <w:panose1 w:val="020B0604020202020204"/>
    <w:charset w:val="00"/>
    <w:family w:val="roman"/>
    <w:notTrueType/>
    <w:pitch w:val="default"/>
  </w:font>
  <w:font w:name=" »˛">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259728366"/>
      <w:docPartObj>
        <w:docPartGallery w:val="Page Numbers (Bottom of Page)"/>
        <w:docPartUnique/>
      </w:docPartObj>
    </w:sdtPr>
    <w:sdtContent>
      <w:p w14:paraId="508A2D00" w14:textId="77777777" w:rsidR="00B92FBC" w:rsidRDefault="00B92FBC" w:rsidP="0084686B">
        <w:pPr>
          <w:pStyle w:val="Foot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ED2E57" w14:textId="77777777" w:rsidR="00B92FBC" w:rsidRDefault="00B92FBC" w:rsidP="00726F1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40108772"/>
      <w:docPartObj>
        <w:docPartGallery w:val="Page Numbers (Bottom of Page)"/>
        <w:docPartUnique/>
      </w:docPartObj>
    </w:sdtPr>
    <w:sdtContent>
      <w:p w14:paraId="0E82613F" w14:textId="77777777" w:rsidR="00B92FBC" w:rsidRDefault="00B92FBC" w:rsidP="0084686B">
        <w:pPr>
          <w:pStyle w:val="Foot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Pr>
          <w:t>1</w:t>
        </w:r>
        <w:r>
          <w:rPr>
            <w:rStyle w:val="PageNumber"/>
            <w:rtl/>
          </w:rPr>
          <w:fldChar w:fldCharType="end"/>
        </w:r>
      </w:p>
    </w:sdtContent>
  </w:sdt>
  <w:p w14:paraId="3AD965A2" w14:textId="77777777" w:rsidR="00B92FBC" w:rsidRDefault="00B92FBC" w:rsidP="00726F1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9BD7D" w14:textId="77777777" w:rsidR="00BC03AA" w:rsidRDefault="00BC03AA" w:rsidP="00726F1B">
      <w:r>
        <w:separator/>
      </w:r>
    </w:p>
  </w:footnote>
  <w:footnote w:type="continuationSeparator" w:id="0">
    <w:p w14:paraId="20383141" w14:textId="77777777" w:rsidR="00BC03AA" w:rsidRDefault="00BC03AA" w:rsidP="00726F1B">
      <w:r>
        <w:continuationSeparator/>
      </w:r>
    </w:p>
  </w:footnote>
  <w:footnote w:id="1">
    <w:p w14:paraId="0DE1CD92" w14:textId="77777777" w:rsidR="00B92FBC" w:rsidRPr="000D46CB" w:rsidRDefault="00B92FBC" w:rsidP="00716090">
      <w:pPr>
        <w:pStyle w:val="FootnoteText"/>
        <w:rPr>
          <w:sz w:val="16"/>
          <w:szCs w:val="16"/>
        </w:rPr>
      </w:pPr>
      <w:r w:rsidRPr="000D46CB">
        <w:rPr>
          <w:rStyle w:val="FootnoteReference"/>
          <w:sz w:val="16"/>
          <w:szCs w:val="16"/>
        </w:rPr>
        <w:footnoteRef/>
      </w:r>
      <w:r w:rsidRPr="000D46CB">
        <w:rPr>
          <w:sz w:val="16"/>
          <w:szCs w:val="16"/>
        </w:rPr>
        <w:t xml:space="preserve"> Washington State Economic and Revenue Forecast Council, Revenue Review, June 17, 2020 </w:t>
      </w:r>
      <w:hyperlink r:id="rId1" w:history="1">
        <w:r w:rsidRPr="000D46CB">
          <w:rPr>
            <w:rStyle w:val="Hyperlink"/>
            <w:sz w:val="16"/>
            <w:szCs w:val="16"/>
          </w:rPr>
          <w:t>https://erfc.wa.gov/sites/default/files/public/documents/forecasts/rev20200617.pdf</w:t>
        </w:r>
      </w:hyperlink>
      <w:r w:rsidRPr="000D46CB">
        <w:rPr>
          <w:sz w:val="16"/>
          <w:szCs w:val="16"/>
        </w:rPr>
        <w:t xml:space="preserve"> PDF P. 29-20 of 44</w:t>
      </w:r>
    </w:p>
  </w:footnote>
  <w:footnote w:id="2">
    <w:p w14:paraId="2A980F2A" w14:textId="77777777" w:rsidR="00B92FBC" w:rsidRPr="000D46CB" w:rsidRDefault="00B92FBC" w:rsidP="00716090">
      <w:pPr>
        <w:pStyle w:val="FootnoteText"/>
        <w:rPr>
          <w:sz w:val="16"/>
          <w:szCs w:val="16"/>
        </w:rPr>
      </w:pPr>
      <w:r w:rsidRPr="000D46CB">
        <w:rPr>
          <w:rStyle w:val="FootnoteReference"/>
          <w:sz w:val="16"/>
          <w:szCs w:val="16"/>
        </w:rPr>
        <w:footnoteRef/>
      </w:r>
      <w:r w:rsidRPr="000D46CB">
        <w:rPr>
          <w:sz w:val="16"/>
          <w:szCs w:val="16"/>
        </w:rPr>
        <w:t xml:space="preserve"> SOI Tax Stats - Historic Table 2 </w:t>
      </w:r>
      <w:hyperlink r:id="rId2" w:history="1">
        <w:r w:rsidRPr="000D46CB">
          <w:rPr>
            <w:rStyle w:val="Hyperlink"/>
            <w:sz w:val="16"/>
            <w:szCs w:val="16"/>
          </w:rPr>
          <w:t>https://www.irs.gov/statistics/soi-tax-stats-historic-table-2</w:t>
        </w:r>
      </w:hyperlink>
      <w:r w:rsidRPr="000D46CB">
        <w:rPr>
          <w:sz w:val="16"/>
          <w:szCs w:val="16"/>
        </w:rPr>
        <w:t xml:space="preserve"> </w:t>
      </w:r>
    </w:p>
  </w:footnote>
  <w:footnote w:id="3">
    <w:p w14:paraId="268A8FC8" w14:textId="77777777" w:rsidR="00B92FBC" w:rsidRDefault="00B92FBC" w:rsidP="00716090">
      <w:pPr>
        <w:pStyle w:val="FootnoteText"/>
      </w:pPr>
      <w:r>
        <w:rPr>
          <w:rStyle w:val="FootnoteReference"/>
        </w:rPr>
        <w:footnoteRef/>
      </w:r>
      <w:r>
        <w:t xml:space="preserve"> </w:t>
      </w:r>
      <w:r w:rsidRPr="00415EA2">
        <w:rPr>
          <w:sz w:val="16"/>
          <w:szCs w:val="16"/>
        </w:rPr>
        <w:t>U.S. Census Bureau, American Community Survey 2018, Table S1901.</w:t>
      </w:r>
    </w:p>
  </w:footnote>
  <w:footnote w:id="4">
    <w:p w14:paraId="2CBAB71C" w14:textId="77777777" w:rsidR="00B92FBC" w:rsidRPr="001C6D8E" w:rsidRDefault="00B92FBC" w:rsidP="00716090">
      <w:pPr>
        <w:pStyle w:val="FootnoteText"/>
        <w:rPr>
          <w:sz w:val="16"/>
          <w:szCs w:val="16"/>
        </w:rPr>
      </w:pPr>
      <w:r w:rsidRPr="001C6D8E">
        <w:rPr>
          <w:rStyle w:val="FootnoteReference"/>
          <w:sz w:val="16"/>
          <w:szCs w:val="16"/>
        </w:rPr>
        <w:footnoteRef/>
      </w:r>
      <w:r w:rsidRPr="001C6D8E">
        <w:rPr>
          <w:sz w:val="16"/>
          <w:szCs w:val="16"/>
        </w:rPr>
        <w:t xml:space="preserve"> </w:t>
      </w:r>
      <w:hyperlink r:id="rId3" w:history="1">
        <w:r w:rsidRPr="00415EA2">
          <w:rPr>
            <w:rStyle w:val="Hyperlink"/>
            <w:sz w:val="16"/>
            <w:szCs w:val="16"/>
          </w:rPr>
          <w:t>https://fnspublic.ofm.wa.gov/FNSPublicSearch/GetPDF?packageID=58055</w:t>
        </w:r>
      </w:hyperlink>
      <w:r w:rsidRPr="001C6D8E">
        <w:rPr>
          <w:sz w:val="16"/>
          <w:szCs w:val="16"/>
        </w:rPr>
        <w:t xml:space="preserve">; </w:t>
      </w:r>
      <w:hyperlink r:id="rId4" w:history="1">
        <w:r w:rsidRPr="00415EA2">
          <w:rPr>
            <w:rStyle w:val="Hyperlink"/>
            <w:sz w:val="16"/>
            <w:szCs w:val="16"/>
          </w:rPr>
          <w:t>https://fnspublic.ofm.wa.gov/FNSPublicSearch/GetPDF?packageID=58142</w:t>
        </w:r>
      </w:hyperlink>
      <w:r w:rsidRPr="001C6D8E">
        <w:rPr>
          <w:sz w:val="16"/>
          <w:szCs w:val="16"/>
        </w:rPr>
        <w:t xml:space="preserve"> </w:t>
      </w:r>
    </w:p>
  </w:footnote>
  <w:footnote w:id="5">
    <w:p w14:paraId="120F83A4" w14:textId="77777777" w:rsidR="00B92FBC" w:rsidRPr="00B508E1" w:rsidRDefault="00B92FBC" w:rsidP="00716090">
      <w:pPr>
        <w:pStyle w:val="FootnoteText"/>
        <w:rPr>
          <w:sz w:val="16"/>
          <w:szCs w:val="16"/>
        </w:rPr>
      </w:pPr>
      <w:r w:rsidRPr="00B508E1">
        <w:rPr>
          <w:rStyle w:val="FootnoteReference"/>
          <w:sz w:val="16"/>
          <w:szCs w:val="16"/>
        </w:rPr>
        <w:footnoteRef/>
      </w:r>
      <w:r w:rsidRPr="00B508E1">
        <w:rPr>
          <w:sz w:val="16"/>
          <w:szCs w:val="16"/>
        </w:rPr>
        <w:t xml:space="preserve"> https://americansfortaxfairness.org/billionaires/</w:t>
      </w:r>
    </w:p>
  </w:footnote>
  <w:footnote w:id="6">
    <w:p w14:paraId="7839F594" w14:textId="77777777" w:rsidR="00B92FBC" w:rsidRPr="00B508E1" w:rsidRDefault="00B92FBC" w:rsidP="00716090">
      <w:pPr>
        <w:pStyle w:val="FootnoteText"/>
        <w:rPr>
          <w:sz w:val="16"/>
          <w:szCs w:val="16"/>
        </w:rPr>
      </w:pPr>
      <w:r w:rsidRPr="00B508E1">
        <w:rPr>
          <w:rStyle w:val="FootnoteReference"/>
          <w:sz w:val="16"/>
          <w:szCs w:val="16"/>
        </w:rPr>
        <w:footnoteRef/>
      </w:r>
      <w:r w:rsidRPr="00B508E1">
        <w:rPr>
          <w:sz w:val="16"/>
          <w:szCs w:val="16"/>
        </w:rPr>
        <w:t xml:space="preserve"> https://app.leg.wa.gov/billsummary?BillNumber=2156&amp;Year=2019</w:t>
      </w:r>
    </w:p>
  </w:footnote>
  <w:footnote w:id="7">
    <w:p w14:paraId="628F2826" w14:textId="77777777" w:rsidR="00B92FBC" w:rsidRPr="00B508E1" w:rsidRDefault="00B92FBC" w:rsidP="00716090">
      <w:pPr>
        <w:pStyle w:val="FootnoteText"/>
        <w:rPr>
          <w:sz w:val="16"/>
          <w:szCs w:val="16"/>
        </w:rPr>
      </w:pPr>
      <w:r w:rsidRPr="00B508E1">
        <w:rPr>
          <w:rStyle w:val="FootnoteReference"/>
          <w:sz w:val="16"/>
          <w:szCs w:val="16"/>
        </w:rPr>
        <w:footnoteRef/>
      </w:r>
      <w:r w:rsidRPr="00B508E1">
        <w:rPr>
          <w:sz w:val="16"/>
          <w:szCs w:val="16"/>
        </w:rPr>
        <w:t xml:space="preserve"> https://budgetandpolicy.org/schmudget/capital-gains-tax-would-almost-exclusively-be-paid-by-millionaires-billionaires/</w:t>
      </w:r>
    </w:p>
  </w:footnote>
  <w:footnote w:id="8">
    <w:p w14:paraId="75E0C70A" w14:textId="77777777" w:rsidR="00B92FBC" w:rsidRPr="00B2787E" w:rsidRDefault="00B92FBC" w:rsidP="00716090">
      <w:pPr>
        <w:pStyle w:val="FootnoteText"/>
        <w:rPr>
          <w:sz w:val="16"/>
          <w:szCs w:val="16"/>
        </w:rPr>
      </w:pPr>
      <w:r w:rsidRPr="000D46CB">
        <w:rPr>
          <w:rStyle w:val="FootnoteReference"/>
          <w:sz w:val="16"/>
          <w:szCs w:val="16"/>
        </w:rPr>
        <w:footnoteRef/>
      </w:r>
      <w:r w:rsidRPr="000D46CB">
        <w:rPr>
          <w:sz w:val="16"/>
          <w:szCs w:val="16"/>
        </w:rPr>
        <w:t xml:space="preserve"> </w:t>
      </w:r>
      <w:hyperlink r:id="rId5" w:history="1">
        <w:r w:rsidRPr="00B2787E">
          <w:rPr>
            <w:rStyle w:val="Hyperlink"/>
            <w:sz w:val="16"/>
            <w:szCs w:val="16"/>
          </w:rPr>
          <w:t>https://fnspublic.ofm.wa.gov/FNSPublicSearch/GetPDF?packageID=58055</w:t>
        </w:r>
      </w:hyperlink>
      <w:r w:rsidRPr="00B2787E">
        <w:rPr>
          <w:sz w:val="16"/>
          <w:szCs w:val="16"/>
        </w:rPr>
        <w:t xml:space="preserve">; </w:t>
      </w:r>
      <w:hyperlink r:id="rId6" w:history="1">
        <w:r w:rsidRPr="00B2787E">
          <w:rPr>
            <w:rStyle w:val="Hyperlink"/>
            <w:sz w:val="16"/>
            <w:szCs w:val="16"/>
          </w:rPr>
          <w:t>https://fnspublic.ofm.wa.gov/FNSPublicSearch/GetPDF?packageID=58142</w:t>
        </w:r>
      </w:hyperlink>
      <w:r w:rsidRPr="00B2787E">
        <w:rPr>
          <w:sz w:val="16"/>
          <w:szCs w:val="16"/>
        </w:rPr>
        <w:t xml:space="preserve"> </w:t>
      </w:r>
    </w:p>
  </w:footnote>
  <w:footnote w:id="9">
    <w:p w14:paraId="4B40C2AB" w14:textId="77777777" w:rsidR="00B92FBC" w:rsidRPr="00B2787E" w:rsidRDefault="00B92FBC" w:rsidP="00716090">
      <w:pPr>
        <w:pStyle w:val="FootnoteText"/>
        <w:rPr>
          <w:sz w:val="16"/>
          <w:szCs w:val="16"/>
        </w:rPr>
      </w:pPr>
      <w:r w:rsidRPr="00B2787E">
        <w:rPr>
          <w:rStyle w:val="FootnoteReference"/>
          <w:sz w:val="16"/>
          <w:szCs w:val="16"/>
        </w:rPr>
        <w:footnoteRef/>
      </w:r>
      <w:r w:rsidRPr="00B2787E">
        <w:rPr>
          <w:sz w:val="16"/>
          <w:szCs w:val="16"/>
        </w:rPr>
        <w:t xml:space="preserve"> </w:t>
      </w:r>
      <w:hyperlink r:id="rId7" w:history="1">
        <w:r w:rsidRPr="00B2787E">
          <w:rPr>
            <w:rStyle w:val="Hyperlink"/>
            <w:sz w:val="16"/>
            <w:szCs w:val="16"/>
          </w:rPr>
          <w:t>https://www.census.gov/quickfacts/WA</w:t>
        </w:r>
      </w:hyperlink>
      <w:r w:rsidRPr="00B2787E">
        <w:rPr>
          <w:sz w:val="16"/>
          <w:szCs w:val="16"/>
        </w:rPr>
        <w:t xml:space="preserve"> </w:t>
      </w:r>
    </w:p>
  </w:footnote>
  <w:footnote w:id="10">
    <w:p w14:paraId="0E78F3AA" w14:textId="77777777" w:rsidR="00B92FBC" w:rsidRPr="000D46CB" w:rsidRDefault="00B92FBC" w:rsidP="00716090">
      <w:pPr>
        <w:pStyle w:val="FootnoteText"/>
        <w:rPr>
          <w:sz w:val="16"/>
          <w:szCs w:val="16"/>
        </w:rPr>
      </w:pPr>
      <w:r w:rsidRPr="00B2787E">
        <w:rPr>
          <w:rStyle w:val="FootnoteReference"/>
          <w:sz w:val="16"/>
          <w:szCs w:val="16"/>
        </w:rPr>
        <w:footnoteRef/>
      </w:r>
      <w:r w:rsidRPr="00B2787E">
        <w:rPr>
          <w:sz w:val="16"/>
          <w:szCs w:val="16"/>
        </w:rPr>
        <w:t xml:space="preserve"> </w:t>
      </w:r>
      <w:hyperlink r:id="rId8" w:history="1">
        <w:r w:rsidRPr="002821BF">
          <w:rPr>
            <w:rStyle w:val="Hyperlink"/>
            <w:sz w:val="16"/>
            <w:szCs w:val="16"/>
          </w:rPr>
          <w:t>https://app.leg.wa.gov/billsummary?BillNumber=6017&amp;Year=2019</w:t>
        </w:r>
      </w:hyperlink>
      <w:r>
        <w:rPr>
          <w:sz w:val="16"/>
          <w:szCs w:val="16"/>
        </w:rPr>
        <w:t xml:space="preserve"> </w:t>
      </w:r>
    </w:p>
  </w:footnote>
  <w:footnote w:id="11">
    <w:p w14:paraId="5128768E" w14:textId="77777777" w:rsidR="00B92FBC" w:rsidRDefault="00B92FBC" w:rsidP="00716090">
      <w:pPr>
        <w:pStyle w:val="FootnoteText"/>
      </w:pPr>
      <w:r w:rsidRPr="000D46CB">
        <w:rPr>
          <w:rStyle w:val="FootnoteReference"/>
          <w:sz w:val="16"/>
          <w:szCs w:val="16"/>
        </w:rPr>
        <w:footnoteRef/>
      </w:r>
      <w:r w:rsidRPr="000D46CB">
        <w:rPr>
          <w:sz w:val="16"/>
          <w:szCs w:val="16"/>
        </w:rPr>
        <w:t xml:space="preserve"> </w:t>
      </w:r>
      <w:hyperlink r:id="rId9" w:history="1">
        <w:r w:rsidRPr="000D46CB">
          <w:rPr>
            <w:rStyle w:val="Hyperlink"/>
            <w:sz w:val="16"/>
            <w:szCs w:val="16"/>
          </w:rPr>
          <w:t>https://fnspublic.ofm.wa.gov/FNSPublicSearch/GetPDF?packageID=60052</w:t>
        </w:r>
      </w:hyperlink>
      <w:r w:rsidRPr="000D46CB">
        <w:rPr>
          <w:sz w:val="16"/>
          <w:szCs w:val="16"/>
        </w:rPr>
        <w:t xml:space="preserve"> </w:t>
      </w:r>
      <w:r>
        <w:rPr>
          <w:sz w:val="16"/>
          <w:szCs w:val="16"/>
        </w:rPr>
        <w:t xml:space="preserve"> </w:t>
      </w:r>
      <w:r w:rsidRPr="000D46CB">
        <w:rPr>
          <w:sz w:val="16"/>
          <w:szCs w:val="16"/>
        </w:rPr>
        <w:t>The current version would bring in approximately $16 million a year.</w:t>
      </w:r>
      <w:r>
        <w:rPr>
          <w:sz w:val="16"/>
          <w:szCs w:val="16"/>
        </w:rPr>
        <w:t xml:space="preserve"> </w:t>
      </w:r>
    </w:p>
  </w:footnote>
  <w:footnote w:id="12">
    <w:p w14:paraId="18590F76" w14:textId="77777777" w:rsidR="00B92FBC" w:rsidRDefault="00B92FBC" w:rsidP="00716090">
      <w:pPr>
        <w:pStyle w:val="FootnoteText"/>
      </w:pPr>
      <w:r>
        <w:rPr>
          <w:rStyle w:val="FootnoteReference"/>
        </w:rPr>
        <w:footnoteRef/>
      </w:r>
      <w:r>
        <w:t xml:space="preserve"> See former RCW 83.01-83.98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9F0"/>
    <w:multiLevelType w:val="hybridMultilevel"/>
    <w:tmpl w:val="B994E90A"/>
    <w:lvl w:ilvl="0" w:tplc="9D3EFEF6">
      <w:start w:val="1"/>
      <w:numFmt w:val="decimal"/>
      <w:lvlText w:val="%1."/>
      <w:lvlJc w:val="left"/>
      <w:pPr>
        <w:ind w:left="490" w:hanging="400"/>
      </w:pPr>
      <w:rPr>
        <w:rFonts w:ascii="Calibri" w:hAnsi="Calibr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199E"/>
    <w:multiLevelType w:val="multilevel"/>
    <w:tmpl w:val="CD90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336EE"/>
    <w:multiLevelType w:val="hybridMultilevel"/>
    <w:tmpl w:val="5F92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30C12"/>
    <w:multiLevelType w:val="hybridMultilevel"/>
    <w:tmpl w:val="F904C99E"/>
    <w:lvl w:ilvl="0" w:tplc="2D86BD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2901BB"/>
    <w:multiLevelType w:val="hybridMultilevel"/>
    <w:tmpl w:val="5F92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F2227"/>
    <w:multiLevelType w:val="hybridMultilevel"/>
    <w:tmpl w:val="EC7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939A5"/>
    <w:multiLevelType w:val="multilevel"/>
    <w:tmpl w:val="59E6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35339"/>
    <w:multiLevelType w:val="hybridMultilevel"/>
    <w:tmpl w:val="EB46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E2858"/>
    <w:multiLevelType w:val="hybridMultilevel"/>
    <w:tmpl w:val="6B44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9782E"/>
    <w:multiLevelType w:val="hybridMultilevel"/>
    <w:tmpl w:val="B374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6F23"/>
    <w:multiLevelType w:val="hybridMultilevel"/>
    <w:tmpl w:val="88EA0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F0301"/>
    <w:multiLevelType w:val="hybridMultilevel"/>
    <w:tmpl w:val="4BC2C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327E3"/>
    <w:multiLevelType w:val="multilevel"/>
    <w:tmpl w:val="DCEA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76C50"/>
    <w:multiLevelType w:val="hybridMultilevel"/>
    <w:tmpl w:val="B994E90A"/>
    <w:lvl w:ilvl="0" w:tplc="9D3EFEF6">
      <w:start w:val="1"/>
      <w:numFmt w:val="decimal"/>
      <w:lvlText w:val="%1."/>
      <w:lvlJc w:val="left"/>
      <w:pPr>
        <w:ind w:left="490" w:hanging="40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C450E"/>
    <w:multiLevelType w:val="hybridMultilevel"/>
    <w:tmpl w:val="EF70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258A1"/>
    <w:multiLevelType w:val="multilevel"/>
    <w:tmpl w:val="B06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40AC3"/>
    <w:multiLevelType w:val="hybridMultilevel"/>
    <w:tmpl w:val="257EB894"/>
    <w:lvl w:ilvl="0" w:tplc="8A1025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15BE3"/>
    <w:multiLevelType w:val="hybridMultilevel"/>
    <w:tmpl w:val="D9C4E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32C66"/>
    <w:multiLevelType w:val="multilevel"/>
    <w:tmpl w:val="1222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40CD5"/>
    <w:multiLevelType w:val="hybridMultilevel"/>
    <w:tmpl w:val="D6E82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D121B"/>
    <w:multiLevelType w:val="multilevel"/>
    <w:tmpl w:val="73F29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9691C"/>
    <w:multiLevelType w:val="multilevel"/>
    <w:tmpl w:val="4BE6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40256"/>
    <w:multiLevelType w:val="hybridMultilevel"/>
    <w:tmpl w:val="1892E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B6D09"/>
    <w:multiLevelType w:val="hybridMultilevel"/>
    <w:tmpl w:val="C772E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61B28"/>
    <w:multiLevelType w:val="multilevel"/>
    <w:tmpl w:val="1898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570E9F"/>
    <w:multiLevelType w:val="hybridMultilevel"/>
    <w:tmpl w:val="50C0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23A27"/>
    <w:multiLevelType w:val="multilevel"/>
    <w:tmpl w:val="76EA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0D3673"/>
    <w:multiLevelType w:val="hybridMultilevel"/>
    <w:tmpl w:val="1B88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A017A"/>
    <w:multiLevelType w:val="hybridMultilevel"/>
    <w:tmpl w:val="3C54D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8D70E0"/>
    <w:multiLevelType w:val="hybridMultilevel"/>
    <w:tmpl w:val="88EA0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65546"/>
    <w:multiLevelType w:val="hybridMultilevel"/>
    <w:tmpl w:val="533A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3"/>
  </w:num>
  <w:num w:numId="5">
    <w:abstractNumId w:val="12"/>
  </w:num>
  <w:num w:numId="6">
    <w:abstractNumId w:val="7"/>
  </w:num>
  <w:num w:numId="7">
    <w:abstractNumId w:val="25"/>
  </w:num>
  <w:num w:numId="8">
    <w:abstractNumId w:val="30"/>
  </w:num>
  <w:num w:numId="9">
    <w:abstractNumId w:val="28"/>
  </w:num>
  <w:num w:numId="10">
    <w:abstractNumId w:val="8"/>
  </w:num>
  <w:num w:numId="11">
    <w:abstractNumId w:val="2"/>
  </w:num>
  <w:num w:numId="12">
    <w:abstractNumId w:val="26"/>
  </w:num>
  <w:num w:numId="13">
    <w:abstractNumId w:val="4"/>
  </w:num>
  <w:num w:numId="14">
    <w:abstractNumId w:val="17"/>
  </w:num>
  <w:num w:numId="15">
    <w:abstractNumId w:val="14"/>
  </w:num>
  <w:num w:numId="16">
    <w:abstractNumId w:val="22"/>
  </w:num>
  <w:num w:numId="17">
    <w:abstractNumId w:val="27"/>
  </w:num>
  <w:num w:numId="18">
    <w:abstractNumId w:val="29"/>
  </w:num>
  <w:num w:numId="19">
    <w:abstractNumId w:val="21"/>
  </w:num>
  <w:num w:numId="20">
    <w:abstractNumId w:val="10"/>
  </w:num>
  <w:num w:numId="21">
    <w:abstractNumId w:val="24"/>
  </w:num>
  <w:num w:numId="22">
    <w:abstractNumId w:val="20"/>
  </w:num>
  <w:num w:numId="23">
    <w:abstractNumId w:val="18"/>
  </w:num>
  <w:num w:numId="24">
    <w:abstractNumId w:val="1"/>
  </w:num>
  <w:num w:numId="25">
    <w:abstractNumId w:val="15"/>
  </w:num>
  <w:num w:numId="26">
    <w:abstractNumId w:val="6"/>
  </w:num>
  <w:num w:numId="27">
    <w:abstractNumId w:val="9"/>
  </w:num>
  <w:num w:numId="28">
    <w:abstractNumId w:val="16"/>
  </w:num>
  <w:num w:numId="29">
    <w:abstractNumId w:val="19"/>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D1"/>
    <w:rsid w:val="00001C84"/>
    <w:rsid w:val="00007A8D"/>
    <w:rsid w:val="00013935"/>
    <w:rsid w:val="00014986"/>
    <w:rsid w:val="0002791E"/>
    <w:rsid w:val="0004270B"/>
    <w:rsid w:val="00047F3E"/>
    <w:rsid w:val="00052ADC"/>
    <w:rsid w:val="000556A2"/>
    <w:rsid w:val="00067828"/>
    <w:rsid w:val="00082AEE"/>
    <w:rsid w:val="0008418B"/>
    <w:rsid w:val="000971EF"/>
    <w:rsid w:val="00097758"/>
    <w:rsid w:val="000B173C"/>
    <w:rsid w:val="000B425A"/>
    <w:rsid w:val="000C272F"/>
    <w:rsid w:val="000C45C8"/>
    <w:rsid w:val="000C522F"/>
    <w:rsid w:val="000E53D2"/>
    <w:rsid w:val="000F115D"/>
    <w:rsid w:val="000F5B62"/>
    <w:rsid w:val="00102FA8"/>
    <w:rsid w:val="00114C17"/>
    <w:rsid w:val="001402D4"/>
    <w:rsid w:val="0015188D"/>
    <w:rsid w:val="00155058"/>
    <w:rsid w:val="00157F03"/>
    <w:rsid w:val="00163AC5"/>
    <w:rsid w:val="00192131"/>
    <w:rsid w:val="00192E08"/>
    <w:rsid w:val="00193FED"/>
    <w:rsid w:val="001A284F"/>
    <w:rsid w:val="001C2A39"/>
    <w:rsid w:val="001C2A81"/>
    <w:rsid w:val="001C3EEC"/>
    <w:rsid w:val="001E2F82"/>
    <w:rsid w:val="001E68F2"/>
    <w:rsid w:val="001F3BCF"/>
    <w:rsid w:val="001F605E"/>
    <w:rsid w:val="001F6B93"/>
    <w:rsid w:val="00200687"/>
    <w:rsid w:val="00207357"/>
    <w:rsid w:val="002264F7"/>
    <w:rsid w:val="00232BE0"/>
    <w:rsid w:val="0023394B"/>
    <w:rsid w:val="0024265F"/>
    <w:rsid w:val="00251332"/>
    <w:rsid w:val="0028078D"/>
    <w:rsid w:val="0028496E"/>
    <w:rsid w:val="002947C3"/>
    <w:rsid w:val="00294C66"/>
    <w:rsid w:val="002A03EF"/>
    <w:rsid w:val="002A707F"/>
    <w:rsid w:val="002A7421"/>
    <w:rsid w:val="002B43E1"/>
    <w:rsid w:val="002D6BF6"/>
    <w:rsid w:val="002E5CE0"/>
    <w:rsid w:val="002F39D7"/>
    <w:rsid w:val="0031544C"/>
    <w:rsid w:val="003227A1"/>
    <w:rsid w:val="00327040"/>
    <w:rsid w:val="0034365A"/>
    <w:rsid w:val="0034650D"/>
    <w:rsid w:val="003473B1"/>
    <w:rsid w:val="00347F61"/>
    <w:rsid w:val="00351623"/>
    <w:rsid w:val="003672C5"/>
    <w:rsid w:val="00374103"/>
    <w:rsid w:val="003746FA"/>
    <w:rsid w:val="00375267"/>
    <w:rsid w:val="00381660"/>
    <w:rsid w:val="003A16BB"/>
    <w:rsid w:val="003B6803"/>
    <w:rsid w:val="003C4888"/>
    <w:rsid w:val="003C688F"/>
    <w:rsid w:val="003C68BB"/>
    <w:rsid w:val="003D31CE"/>
    <w:rsid w:val="003D4975"/>
    <w:rsid w:val="003E77BC"/>
    <w:rsid w:val="003F7E58"/>
    <w:rsid w:val="004066CA"/>
    <w:rsid w:val="0041063C"/>
    <w:rsid w:val="00414468"/>
    <w:rsid w:val="004168DC"/>
    <w:rsid w:val="00420AD9"/>
    <w:rsid w:val="00421DDC"/>
    <w:rsid w:val="0043342C"/>
    <w:rsid w:val="00435CAD"/>
    <w:rsid w:val="004505F0"/>
    <w:rsid w:val="0045118D"/>
    <w:rsid w:val="00451E48"/>
    <w:rsid w:val="004562AC"/>
    <w:rsid w:val="00464CAC"/>
    <w:rsid w:val="00465D76"/>
    <w:rsid w:val="00486D82"/>
    <w:rsid w:val="004901A3"/>
    <w:rsid w:val="004A0764"/>
    <w:rsid w:val="004A3560"/>
    <w:rsid w:val="004B3B02"/>
    <w:rsid w:val="004B4530"/>
    <w:rsid w:val="004B7307"/>
    <w:rsid w:val="004C1809"/>
    <w:rsid w:val="004C4AE0"/>
    <w:rsid w:val="004C6ED0"/>
    <w:rsid w:val="004F642E"/>
    <w:rsid w:val="005034B4"/>
    <w:rsid w:val="00505578"/>
    <w:rsid w:val="00507DB3"/>
    <w:rsid w:val="005114AE"/>
    <w:rsid w:val="005201F8"/>
    <w:rsid w:val="0052251A"/>
    <w:rsid w:val="005263D1"/>
    <w:rsid w:val="00540F2C"/>
    <w:rsid w:val="00544D0C"/>
    <w:rsid w:val="00547141"/>
    <w:rsid w:val="005724E5"/>
    <w:rsid w:val="00575527"/>
    <w:rsid w:val="0058108B"/>
    <w:rsid w:val="00583A46"/>
    <w:rsid w:val="005A041B"/>
    <w:rsid w:val="005B31AE"/>
    <w:rsid w:val="005C3945"/>
    <w:rsid w:val="005D06DB"/>
    <w:rsid w:val="005D10F5"/>
    <w:rsid w:val="005E0214"/>
    <w:rsid w:val="005F6EBB"/>
    <w:rsid w:val="006040A7"/>
    <w:rsid w:val="006155CF"/>
    <w:rsid w:val="0061621B"/>
    <w:rsid w:val="0063580B"/>
    <w:rsid w:val="00642F49"/>
    <w:rsid w:val="00650715"/>
    <w:rsid w:val="00651A3A"/>
    <w:rsid w:val="00652C29"/>
    <w:rsid w:val="0066041C"/>
    <w:rsid w:val="006755A8"/>
    <w:rsid w:val="006816EC"/>
    <w:rsid w:val="00686EC2"/>
    <w:rsid w:val="0069496D"/>
    <w:rsid w:val="00697234"/>
    <w:rsid w:val="006A5DC2"/>
    <w:rsid w:val="006B39CB"/>
    <w:rsid w:val="006C388C"/>
    <w:rsid w:val="006C5B0A"/>
    <w:rsid w:val="006F1ED1"/>
    <w:rsid w:val="006F7282"/>
    <w:rsid w:val="00715FBF"/>
    <w:rsid w:val="00716090"/>
    <w:rsid w:val="007232C2"/>
    <w:rsid w:val="00724030"/>
    <w:rsid w:val="00726F1B"/>
    <w:rsid w:val="00736C4B"/>
    <w:rsid w:val="007427F0"/>
    <w:rsid w:val="00751A2F"/>
    <w:rsid w:val="00756728"/>
    <w:rsid w:val="007578EE"/>
    <w:rsid w:val="00762652"/>
    <w:rsid w:val="007751E7"/>
    <w:rsid w:val="007800CA"/>
    <w:rsid w:val="007A2B1F"/>
    <w:rsid w:val="007A5C2C"/>
    <w:rsid w:val="007A6A42"/>
    <w:rsid w:val="007A74A4"/>
    <w:rsid w:val="007B3BF8"/>
    <w:rsid w:val="007C488E"/>
    <w:rsid w:val="007C613E"/>
    <w:rsid w:val="007D4515"/>
    <w:rsid w:val="007D5F1A"/>
    <w:rsid w:val="007D79C3"/>
    <w:rsid w:val="007E1338"/>
    <w:rsid w:val="00804A96"/>
    <w:rsid w:val="008250D5"/>
    <w:rsid w:val="0082594E"/>
    <w:rsid w:val="00841B6C"/>
    <w:rsid w:val="0084686B"/>
    <w:rsid w:val="008605CC"/>
    <w:rsid w:val="00863AB0"/>
    <w:rsid w:val="008904BC"/>
    <w:rsid w:val="0089288F"/>
    <w:rsid w:val="008955F5"/>
    <w:rsid w:val="008A1A9D"/>
    <w:rsid w:val="008A1AE8"/>
    <w:rsid w:val="008A46C3"/>
    <w:rsid w:val="008B12C7"/>
    <w:rsid w:val="008B501C"/>
    <w:rsid w:val="008C564C"/>
    <w:rsid w:val="008D5A01"/>
    <w:rsid w:val="008E262B"/>
    <w:rsid w:val="00901851"/>
    <w:rsid w:val="009062BC"/>
    <w:rsid w:val="00934E50"/>
    <w:rsid w:val="009460F4"/>
    <w:rsid w:val="009641B7"/>
    <w:rsid w:val="0097459E"/>
    <w:rsid w:val="00980EB1"/>
    <w:rsid w:val="00984503"/>
    <w:rsid w:val="00990B7B"/>
    <w:rsid w:val="009B0FB9"/>
    <w:rsid w:val="009C323C"/>
    <w:rsid w:val="009C452C"/>
    <w:rsid w:val="009C6748"/>
    <w:rsid w:val="009C7F30"/>
    <w:rsid w:val="009F41C8"/>
    <w:rsid w:val="009F6120"/>
    <w:rsid w:val="00A04ECD"/>
    <w:rsid w:val="00A10FC8"/>
    <w:rsid w:val="00A11241"/>
    <w:rsid w:val="00A26456"/>
    <w:rsid w:val="00A26700"/>
    <w:rsid w:val="00A52F51"/>
    <w:rsid w:val="00A73082"/>
    <w:rsid w:val="00A93571"/>
    <w:rsid w:val="00A95B4D"/>
    <w:rsid w:val="00AA62F8"/>
    <w:rsid w:val="00AB6DF4"/>
    <w:rsid w:val="00AC4587"/>
    <w:rsid w:val="00AE5A54"/>
    <w:rsid w:val="00AF032D"/>
    <w:rsid w:val="00AF4CF8"/>
    <w:rsid w:val="00B01BAB"/>
    <w:rsid w:val="00B03638"/>
    <w:rsid w:val="00B046FF"/>
    <w:rsid w:val="00B078CE"/>
    <w:rsid w:val="00B20246"/>
    <w:rsid w:val="00B237E8"/>
    <w:rsid w:val="00B23E62"/>
    <w:rsid w:val="00B411AB"/>
    <w:rsid w:val="00B42C6B"/>
    <w:rsid w:val="00B44AE6"/>
    <w:rsid w:val="00B54780"/>
    <w:rsid w:val="00B54C29"/>
    <w:rsid w:val="00B62A2A"/>
    <w:rsid w:val="00B72915"/>
    <w:rsid w:val="00B7457F"/>
    <w:rsid w:val="00B92FBC"/>
    <w:rsid w:val="00BA0933"/>
    <w:rsid w:val="00BA4129"/>
    <w:rsid w:val="00BB1C2E"/>
    <w:rsid w:val="00BC03AA"/>
    <w:rsid w:val="00BE0358"/>
    <w:rsid w:val="00BE1591"/>
    <w:rsid w:val="00BF237E"/>
    <w:rsid w:val="00BF5D1B"/>
    <w:rsid w:val="00BF6F86"/>
    <w:rsid w:val="00C021F3"/>
    <w:rsid w:val="00C15CBE"/>
    <w:rsid w:val="00C20950"/>
    <w:rsid w:val="00C23ACE"/>
    <w:rsid w:val="00C32CBE"/>
    <w:rsid w:val="00C4088C"/>
    <w:rsid w:val="00C437EC"/>
    <w:rsid w:val="00C5240A"/>
    <w:rsid w:val="00C53CBB"/>
    <w:rsid w:val="00C5515B"/>
    <w:rsid w:val="00C718C4"/>
    <w:rsid w:val="00C741D4"/>
    <w:rsid w:val="00C94A9D"/>
    <w:rsid w:val="00C95C08"/>
    <w:rsid w:val="00CB537C"/>
    <w:rsid w:val="00CC5D0B"/>
    <w:rsid w:val="00CD19CA"/>
    <w:rsid w:val="00CE3AE4"/>
    <w:rsid w:val="00D13078"/>
    <w:rsid w:val="00D23A43"/>
    <w:rsid w:val="00D26097"/>
    <w:rsid w:val="00D279BD"/>
    <w:rsid w:val="00D427A6"/>
    <w:rsid w:val="00D44B09"/>
    <w:rsid w:val="00D45A3B"/>
    <w:rsid w:val="00D54D7C"/>
    <w:rsid w:val="00D57864"/>
    <w:rsid w:val="00D70644"/>
    <w:rsid w:val="00D70E3B"/>
    <w:rsid w:val="00D82E6C"/>
    <w:rsid w:val="00D86669"/>
    <w:rsid w:val="00D90418"/>
    <w:rsid w:val="00D90965"/>
    <w:rsid w:val="00DC6B35"/>
    <w:rsid w:val="00DD0C3F"/>
    <w:rsid w:val="00DE538F"/>
    <w:rsid w:val="00DE614F"/>
    <w:rsid w:val="00DF3834"/>
    <w:rsid w:val="00E234D9"/>
    <w:rsid w:val="00E3564F"/>
    <w:rsid w:val="00E35CF2"/>
    <w:rsid w:val="00E52952"/>
    <w:rsid w:val="00E57FED"/>
    <w:rsid w:val="00E609A4"/>
    <w:rsid w:val="00E81360"/>
    <w:rsid w:val="00E86919"/>
    <w:rsid w:val="00E90CB9"/>
    <w:rsid w:val="00E921EC"/>
    <w:rsid w:val="00E93D44"/>
    <w:rsid w:val="00E97CF1"/>
    <w:rsid w:val="00EA6F22"/>
    <w:rsid w:val="00EC0D70"/>
    <w:rsid w:val="00EC1E1D"/>
    <w:rsid w:val="00ED258B"/>
    <w:rsid w:val="00ED3A2C"/>
    <w:rsid w:val="00EE17E5"/>
    <w:rsid w:val="00F11FCA"/>
    <w:rsid w:val="00F146B8"/>
    <w:rsid w:val="00F155D6"/>
    <w:rsid w:val="00F22372"/>
    <w:rsid w:val="00F27785"/>
    <w:rsid w:val="00F322AC"/>
    <w:rsid w:val="00F33B6A"/>
    <w:rsid w:val="00F35C3A"/>
    <w:rsid w:val="00F54A13"/>
    <w:rsid w:val="00F615D6"/>
    <w:rsid w:val="00F70C92"/>
    <w:rsid w:val="00F935CB"/>
    <w:rsid w:val="00F957AA"/>
    <w:rsid w:val="00F95FE5"/>
    <w:rsid w:val="00F976AA"/>
    <w:rsid w:val="00FB083A"/>
    <w:rsid w:val="00FB0BBB"/>
    <w:rsid w:val="00FB684C"/>
    <w:rsid w:val="00FC629B"/>
    <w:rsid w:val="00FC7597"/>
    <w:rsid w:val="00FD1D7F"/>
    <w:rsid w:val="00FD28E9"/>
    <w:rsid w:val="00FD3853"/>
    <w:rsid w:val="00FD47F8"/>
    <w:rsid w:val="00FD5DAD"/>
    <w:rsid w:val="00FE2193"/>
    <w:rsid w:val="00FF2EDA"/>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2A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6090"/>
    <w:rPr>
      <w:rFonts w:ascii="Times New Roman" w:hAnsi="Times New Roman" w:cs="Times New Roman"/>
    </w:rPr>
  </w:style>
  <w:style w:type="paragraph" w:styleId="Heading1">
    <w:name w:val="heading 1"/>
    <w:basedOn w:val="Normal"/>
    <w:next w:val="Normal"/>
    <w:link w:val="Heading1Char"/>
    <w:uiPriority w:val="9"/>
    <w:qFormat/>
    <w:rsid w:val="003C68BB"/>
    <w:pPr>
      <w:keepNext/>
      <w:keepLines/>
      <w:pBdr>
        <w:top w:val="nil"/>
        <w:left w:val="nil"/>
        <w:bottom w:val="nil"/>
        <w:right w:val="nil"/>
        <w:between w:val="nil"/>
      </w:pBdr>
      <w:bidi/>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D79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6D8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6F1ED1"/>
    <w:pPr>
      <w:spacing w:before="100" w:beforeAutospacing="1" w:after="100" w:afterAutospacing="1"/>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ED1"/>
    <w:pPr>
      <w:spacing w:before="100" w:beforeAutospacing="1" w:after="100" w:afterAutospacing="1"/>
    </w:pPr>
  </w:style>
  <w:style w:type="character" w:customStyle="1" w:styleId="apple-converted-space">
    <w:name w:val="apple-converted-space"/>
    <w:basedOn w:val="DefaultParagraphFont"/>
    <w:rsid w:val="006F1ED1"/>
  </w:style>
  <w:style w:type="character" w:customStyle="1" w:styleId="Heading4Char">
    <w:name w:val="Heading 4 Char"/>
    <w:basedOn w:val="DefaultParagraphFont"/>
    <w:link w:val="Heading4"/>
    <w:uiPriority w:val="9"/>
    <w:rsid w:val="006F1ED1"/>
    <w:rPr>
      <w:rFonts w:ascii="Times New Roman" w:eastAsiaTheme="minorHAnsi" w:hAnsi="Times New Roman" w:cs="Times New Roman"/>
      <w:b/>
      <w:bCs/>
    </w:rPr>
  </w:style>
  <w:style w:type="character" w:styleId="Hyperlink">
    <w:name w:val="Hyperlink"/>
    <w:basedOn w:val="DefaultParagraphFont"/>
    <w:uiPriority w:val="99"/>
    <w:unhideWhenUsed/>
    <w:rsid w:val="00C95C08"/>
    <w:rPr>
      <w:color w:val="0000FF"/>
      <w:u w:val="single"/>
    </w:rPr>
  </w:style>
  <w:style w:type="character" w:styleId="Strong">
    <w:name w:val="Strong"/>
    <w:basedOn w:val="DefaultParagraphFont"/>
    <w:uiPriority w:val="22"/>
    <w:qFormat/>
    <w:rsid w:val="00F146B8"/>
    <w:rPr>
      <w:b/>
      <w:bCs/>
    </w:rPr>
  </w:style>
  <w:style w:type="character" w:customStyle="1" w:styleId="Heading1Char">
    <w:name w:val="Heading 1 Char"/>
    <w:basedOn w:val="DefaultParagraphFont"/>
    <w:link w:val="Heading1"/>
    <w:uiPriority w:val="9"/>
    <w:rsid w:val="003C68BB"/>
    <w:rPr>
      <w:rFonts w:asciiTheme="majorHAnsi" w:eastAsiaTheme="majorEastAsia" w:hAnsiTheme="majorHAnsi" w:cstheme="majorBidi"/>
      <w:color w:val="2F5496" w:themeColor="accent1" w:themeShade="BF"/>
      <w:sz w:val="32"/>
      <w:szCs w:val="32"/>
    </w:rPr>
  </w:style>
  <w:style w:type="paragraph" w:styleId="DocumentMap">
    <w:name w:val="Document Map"/>
    <w:basedOn w:val="Normal"/>
    <w:link w:val="DocumentMapChar"/>
    <w:uiPriority w:val="99"/>
    <w:semiHidden/>
    <w:unhideWhenUsed/>
    <w:rsid w:val="001E2F82"/>
    <w:pPr>
      <w:pBdr>
        <w:top w:val="nil"/>
        <w:left w:val="nil"/>
        <w:bottom w:val="nil"/>
        <w:right w:val="nil"/>
        <w:between w:val="nil"/>
      </w:pBdr>
      <w:bidi/>
    </w:pPr>
    <w:rPr>
      <w:color w:val="000000"/>
    </w:rPr>
  </w:style>
  <w:style w:type="character" w:customStyle="1" w:styleId="DocumentMapChar">
    <w:name w:val="Document Map Char"/>
    <w:basedOn w:val="DefaultParagraphFont"/>
    <w:link w:val="DocumentMap"/>
    <w:uiPriority w:val="99"/>
    <w:semiHidden/>
    <w:rsid w:val="001E2F82"/>
    <w:rPr>
      <w:rFonts w:ascii="Times New Roman" w:hAnsi="Times New Roman" w:cs="Times New Roman"/>
      <w:color w:val="000000"/>
    </w:rPr>
  </w:style>
  <w:style w:type="character" w:styleId="UnresolvedMention">
    <w:name w:val="Unresolved Mention"/>
    <w:basedOn w:val="DefaultParagraphFont"/>
    <w:uiPriority w:val="99"/>
    <w:rsid w:val="00DE614F"/>
    <w:rPr>
      <w:color w:val="808080"/>
      <w:shd w:val="clear" w:color="auto" w:fill="E6E6E6"/>
    </w:rPr>
  </w:style>
  <w:style w:type="character" w:customStyle="1" w:styleId="st">
    <w:name w:val="st"/>
    <w:basedOn w:val="DefaultParagraphFont"/>
    <w:rsid w:val="00C718C4"/>
  </w:style>
  <w:style w:type="character" w:styleId="FollowedHyperlink">
    <w:name w:val="FollowedHyperlink"/>
    <w:basedOn w:val="DefaultParagraphFont"/>
    <w:uiPriority w:val="99"/>
    <w:semiHidden/>
    <w:unhideWhenUsed/>
    <w:rsid w:val="000C45C8"/>
    <w:rPr>
      <w:color w:val="954F72" w:themeColor="followedHyperlink"/>
      <w:u w:val="single"/>
    </w:rPr>
  </w:style>
  <w:style w:type="paragraph" w:styleId="Footer">
    <w:name w:val="footer"/>
    <w:basedOn w:val="Normal"/>
    <w:link w:val="FooterChar"/>
    <w:uiPriority w:val="99"/>
    <w:unhideWhenUsed/>
    <w:rsid w:val="00726F1B"/>
    <w:pPr>
      <w:pBdr>
        <w:top w:val="nil"/>
        <w:left w:val="nil"/>
        <w:bottom w:val="nil"/>
        <w:right w:val="nil"/>
        <w:between w:val="nil"/>
      </w:pBdr>
      <w:tabs>
        <w:tab w:val="center" w:pos="4680"/>
        <w:tab w:val="right" w:pos="9360"/>
      </w:tabs>
      <w:bidi/>
    </w:pPr>
    <w:rPr>
      <w:color w:val="000000"/>
    </w:rPr>
  </w:style>
  <w:style w:type="character" w:customStyle="1" w:styleId="FooterChar">
    <w:name w:val="Footer Char"/>
    <w:basedOn w:val="DefaultParagraphFont"/>
    <w:link w:val="Footer"/>
    <w:uiPriority w:val="99"/>
    <w:rsid w:val="00726F1B"/>
    <w:rPr>
      <w:rFonts w:ascii="Times New Roman" w:hAnsi="Times New Roman" w:cs="Times New Roman"/>
      <w:color w:val="000000"/>
    </w:rPr>
  </w:style>
  <w:style w:type="character" w:styleId="PageNumber">
    <w:name w:val="page number"/>
    <w:basedOn w:val="DefaultParagraphFont"/>
    <w:uiPriority w:val="99"/>
    <w:semiHidden/>
    <w:unhideWhenUsed/>
    <w:rsid w:val="00726F1B"/>
  </w:style>
  <w:style w:type="paragraph" w:styleId="BalloonText">
    <w:name w:val="Balloon Text"/>
    <w:basedOn w:val="Normal"/>
    <w:link w:val="BalloonTextChar"/>
    <w:uiPriority w:val="99"/>
    <w:semiHidden/>
    <w:unhideWhenUsed/>
    <w:rsid w:val="00751A2F"/>
    <w:rPr>
      <w:sz w:val="18"/>
      <w:szCs w:val="18"/>
    </w:rPr>
  </w:style>
  <w:style w:type="character" w:customStyle="1" w:styleId="BalloonTextChar">
    <w:name w:val="Balloon Text Char"/>
    <w:basedOn w:val="DefaultParagraphFont"/>
    <w:link w:val="BalloonText"/>
    <w:uiPriority w:val="99"/>
    <w:semiHidden/>
    <w:rsid w:val="00751A2F"/>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7D79C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D79C3"/>
    <w:rPr>
      <w:rFonts w:eastAsiaTheme="minorEastAsia"/>
    </w:rPr>
  </w:style>
  <w:style w:type="character" w:styleId="CommentReference">
    <w:name w:val="annotation reference"/>
    <w:basedOn w:val="DefaultParagraphFont"/>
    <w:uiPriority w:val="99"/>
    <w:semiHidden/>
    <w:unhideWhenUsed/>
    <w:rsid w:val="007D79C3"/>
    <w:rPr>
      <w:sz w:val="18"/>
      <w:szCs w:val="18"/>
    </w:rPr>
  </w:style>
  <w:style w:type="paragraph" w:styleId="CommentText">
    <w:name w:val="annotation text"/>
    <w:basedOn w:val="Normal"/>
    <w:link w:val="CommentTextChar"/>
    <w:uiPriority w:val="99"/>
    <w:semiHidden/>
    <w:unhideWhenUsed/>
    <w:rsid w:val="007D79C3"/>
    <w:pPr>
      <w:spacing w:line="276" w:lineRule="auto"/>
    </w:pPr>
    <w:rPr>
      <w:rFonts w:eastAsiaTheme="minorEastAsia" w:cstheme="minorBidi"/>
    </w:rPr>
  </w:style>
  <w:style w:type="character" w:customStyle="1" w:styleId="CommentTextChar">
    <w:name w:val="Comment Text Char"/>
    <w:basedOn w:val="DefaultParagraphFont"/>
    <w:link w:val="CommentText"/>
    <w:uiPriority w:val="99"/>
    <w:semiHidden/>
    <w:rsid w:val="007D79C3"/>
    <w:rPr>
      <w:rFonts w:ascii="Times New Roman" w:eastAsiaTheme="minorEastAsia" w:hAnsi="Times New Roman"/>
    </w:rPr>
  </w:style>
  <w:style w:type="paragraph" w:styleId="Revision">
    <w:name w:val="Revision"/>
    <w:hidden/>
    <w:uiPriority w:val="99"/>
    <w:semiHidden/>
    <w:rsid w:val="00192E08"/>
    <w:rPr>
      <w:rFonts w:ascii="Times New Roman" w:hAnsi="Times New Roman" w:cs="Times New Roman"/>
    </w:rPr>
  </w:style>
  <w:style w:type="character" w:customStyle="1" w:styleId="Heading3Char">
    <w:name w:val="Heading 3 Char"/>
    <w:basedOn w:val="DefaultParagraphFont"/>
    <w:link w:val="Heading3"/>
    <w:uiPriority w:val="9"/>
    <w:semiHidden/>
    <w:rsid w:val="00486D82"/>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E35CF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5CF2"/>
    <w:pPr>
      <w:spacing w:before="100" w:beforeAutospacing="1" w:after="100" w:afterAutospacing="1"/>
    </w:pPr>
  </w:style>
  <w:style w:type="character" w:customStyle="1" w:styleId="normaltextrun">
    <w:name w:val="normaltextrun"/>
    <w:basedOn w:val="DefaultParagraphFont"/>
    <w:rsid w:val="00E35CF2"/>
  </w:style>
  <w:style w:type="paragraph" w:customStyle="1" w:styleId="xmsonormal">
    <w:name w:val="x_msonormal"/>
    <w:basedOn w:val="Normal"/>
    <w:rsid w:val="0034365A"/>
    <w:pPr>
      <w:spacing w:before="100" w:beforeAutospacing="1" w:after="100" w:afterAutospacing="1"/>
    </w:pPr>
  </w:style>
  <w:style w:type="paragraph" w:styleId="NormalWeb">
    <w:name w:val="Normal (Web)"/>
    <w:basedOn w:val="Normal"/>
    <w:uiPriority w:val="99"/>
    <w:unhideWhenUsed/>
    <w:rsid w:val="0034365A"/>
    <w:pPr>
      <w:spacing w:before="100" w:beforeAutospacing="1" w:after="100" w:afterAutospacing="1"/>
    </w:pPr>
  </w:style>
  <w:style w:type="paragraph" w:customStyle="1" w:styleId="css-1smgwul">
    <w:name w:val="css-1smgwul"/>
    <w:basedOn w:val="Normal"/>
    <w:rsid w:val="00575527"/>
    <w:pPr>
      <w:spacing w:before="100" w:beforeAutospacing="1" w:after="100" w:afterAutospacing="1"/>
    </w:pPr>
  </w:style>
  <w:style w:type="paragraph" w:customStyle="1" w:styleId="css-1nuro5j">
    <w:name w:val="css-1nuro5j"/>
    <w:basedOn w:val="Normal"/>
    <w:rsid w:val="00575527"/>
    <w:pPr>
      <w:spacing w:before="100" w:beforeAutospacing="1" w:after="100" w:afterAutospacing="1"/>
    </w:pPr>
  </w:style>
  <w:style w:type="character" w:customStyle="1" w:styleId="css-1baulvz">
    <w:name w:val="css-1baulvz"/>
    <w:basedOn w:val="DefaultParagraphFont"/>
    <w:rsid w:val="00575527"/>
  </w:style>
  <w:style w:type="paragraph" w:customStyle="1" w:styleId="css-qckjh9">
    <w:name w:val="css-qckjh9"/>
    <w:basedOn w:val="Normal"/>
    <w:rsid w:val="00575527"/>
    <w:pPr>
      <w:spacing w:before="100" w:beforeAutospacing="1" w:after="100" w:afterAutospacing="1"/>
    </w:pPr>
  </w:style>
  <w:style w:type="paragraph" w:customStyle="1" w:styleId="css-ccw2r3">
    <w:name w:val="css-ccw2r3"/>
    <w:basedOn w:val="Normal"/>
    <w:rsid w:val="00575527"/>
    <w:pPr>
      <w:spacing w:before="100" w:beforeAutospacing="1" w:after="100" w:afterAutospacing="1"/>
    </w:pPr>
  </w:style>
  <w:style w:type="paragraph" w:customStyle="1" w:styleId="css-1ut65qz">
    <w:name w:val="css-1ut65qz"/>
    <w:basedOn w:val="Normal"/>
    <w:rsid w:val="00575527"/>
    <w:pPr>
      <w:spacing w:before="100" w:beforeAutospacing="1" w:after="100" w:afterAutospacing="1"/>
    </w:pPr>
  </w:style>
  <w:style w:type="paragraph" w:customStyle="1" w:styleId="css-qj0ud4">
    <w:name w:val="css-qj0ud4"/>
    <w:basedOn w:val="Normal"/>
    <w:rsid w:val="00575527"/>
    <w:pPr>
      <w:spacing w:before="100" w:beforeAutospacing="1" w:after="100" w:afterAutospacing="1"/>
    </w:pPr>
  </w:style>
  <w:style w:type="character" w:customStyle="1" w:styleId="css-cnj6d5">
    <w:name w:val="css-cnj6d5"/>
    <w:basedOn w:val="DefaultParagraphFont"/>
    <w:rsid w:val="00575527"/>
  </w:style>
  <w:style w:type="character" w:customStyle="1" w:styleId="css-1ly73wi">
    <w:name w:val="css-1ly73wi"/>
    <w:basedOn w:val="DefaultParagraphFont"/>
    <w:rsid w:val="00575527"/>
  </w:style>
  <w:style w:type="paragraph" w:customStyle="1" w:styleId="css-158dogj">
    <w:name w:val="css-158dogj"/>
    <w:basedOn w:val="Normal"/>
    <w:rsid w:val="00575527"/>
    <w:pPr>
      <w:spacing w:before="100" w:beforeAutospacing="1" w:after="100" w:afterAutospacing="1"/>
    </w:pPr>
  </w:style>
  <w:style w:type="character" w:customStyle="1" w:styleId="css-16f3y1r">
    <w:name w:val="css-16f3y1r"/>
    <w:basedOn w:val="DefaultParagraphFont"/>
    <w:rsid w:val="00575527"/>
  </w:style>
  <w:style w:type="paragraph" w:styleId="FootnoteText">
    <w:name w:val="footnote text"/>
    <w:basedOn w:val="Normal"/>
    <w:link w:val="FootnoteTextChar"/>
    <w:uiPriority w:val="99"/>
    <w:semiHidden/>
    <w:unhideWhenUsed/>
    <w:rsid w:val="0071609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16090"/>
    <w:rPr>
      <w:rFonts w:eastAsiaTheme="minorHAnsi"/>
      <w:sz w:val="20"/>
      <w:szCs w:val="20"/>
    </w:rPr>
  </w:style>
  <w:style w:type="character" w:styleId="FootnoteReference">
    <w:name w:val="footnote reference"/>
    <w:basedOn w:val="DefaultParagraphFont"/>
    <w:uiPriority w:val="99"/>
    <w:semiHidden/>
    <w:unhideWhenUsed/>
    <w:rsid w:val="00716090"/>
    <w:rPr>
      <w:vertAlign w:val="superscript"/>
    </w:rPr>
  </w:style>
  <w:style w:type="character" w:styleId="EndnoteReference">
    <w:name w:val="endnote reference"/>
    <w:basedOn w:val="DefaultParagraphFont"/>
    <w:uiPriority w:val="99"/>
    <w:semiHidden/>
    <w:unhideWhenUsed/>
    <w:rsid w:val="00416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2845">
      <w:bodyDiv w:val="1"/>
      <w:marLeft w:val="0"/>
      <w:marRight w:val="0"/>
      <w:marTop w:val="0"/>
      <w:marBottom w:val="0"/>
      <w:divBdr>
        <w:top w:val="none" w:sz="0" w:space="0" w:color="auto"/>
        <w:left w:val="none" w:sz="0" w:space="0" w:color="auto"/>
        <w:bottom w:val="none" w:sz="0" w:space="0" w:color="auto"/>
        <w:right w:val="none" w:sz="0" w:space="0" w:color="auto"/>
      </w:divBdr>
    </w:div>
    <w:div w:id="113868575">
      <w:bodyDiv w:val="1"/>
      <w:marLeft w:val="0"/>
      <w:marRight w:val="0"/>
      <w:marTop w:val="0"/>
      <w:marBottom w:val="0"/>
      <w:divBdr>
        <w:top w:val="none" w:sz="0" w:space="0" w:color="auto"/>
        <w:left w:val="none" w:sz="0" w:space="0" w:color="auto"/>
        <w:bottom w:val="none" w:sz="0" w:space="0" w:color="auto"/>
        <w:right w:val="none" w:sz="0" w:space="0" w:color="auto"/>
      </w:divBdr>
    </w:div>
    <w:div w:id="359866228">
      <w:bodyDiv w:val="1"/>
      <w:marLeft w:val="0"/>
      <w:marRight w:val="0"/>
      <w:marTop w:val="0"/>
      <w:marBottom w:val="0"/>
      <w:divBdr>
        <w:top w:val="none" w:sz="0" w:space="0" w:color="auto"/>
        <w:left w:val="none" w:sz="0" w:space="0" w:color="auto"/>
        <w:bottom w:val="none" w:sz="0" w:space="0" w:color="auto"/>
        <w:right w:val="none" w:sz="0" w:space="0" w:color="auto"/>
      </w:divBdr>
      <w:divsChild>
        <w:div w:id="1222057816">
          <w:marLeft w:val="0"/>
          <w:marRight w:val="0"/>
          <w:marTop w:val="0"/>
          <w:marBottom w:val="0"/>
          <w:divBdr>
            <w:top w:val="none" w:sz="0" w:space="0" w:color="auto"/>
            <w:left w:val="none" w:sz="0" w:space="0" w:color="auto"/>
            <w:bottom w:val="none" w:sz="0" w:space="0" w:color="auto"/>
            <w:right w:val="none" w:sz="0" w:space="0" w:color="auto"/>
          </w:divBdr>
        </w:div>
      </w:divsChild>
    </w:div>
    <w:div w:id="366490946">
      <w:bodyDiv w:val="1"/>
      <w:marLeft w:val="0"/>
      <w:marRight w:val="0"/>
      <w:marTop w:val="0"/>
      <w:marBottom w:val="0"/>
      <w:divBdr>
        <w:top w:val="none" w:sz="0" w:space="0" w:color="auto"/>
        <w:left w:val="none" w:sz="0" w:space="0" w:color="auto"/>
        <w:bottom w:val="none" w:sz="0" w:space="0" w:color="auto"/>
        <w:right w:val="none" w:sz="0" w:space="0" w:color="auto"/>
      </w:divBdr>
      <w:divsChild>
        <w:div w:id="729769574">
          <w:marLeft w:val="0"/>
          <w:marRight w:val="0"/>
          <w:marTop w:val="0"/>
          <w:marBottom w:val="0"/>
          <w:divBdr>
            <w:top w:val="none" w:sz="0" w:space="0" w:color="auto"/>
            <w:left w:val="none" w:sz="0" w:space="0" w:color="auto"/>
            <w:bottom w:val="none" w:sz="0" w:space="0" w:color="auto"/>
            <w:right w:val="none" w:sz="0" w:space="0" w:color="auto"/>
          </w:divBdr>
        </w:div>
        <w:div w:id="1856504525">
          <w:marLeft w:val="0"/>
          <w:marRight w:val="0"/>
          <w:marTop w:val="0"/>
          <w:marBottom w:val="0"/>
          <w:divBdr>
            <w:top w:val="none" w:sz="0" w:space="0" w:color="auto"/>
            <w:left w:val="none" w:sz="0" w:space="0" w:color="auto"/>
            <w:bottom w:val="none" w:sz="0" w:space="0" w:color="auto"/>
            <w:right w:val="none" w:sz="0" w:space="0" w:color="auto"/>
          </w:divBdr>
        </w:div>
        <w:div w:id="1859537526">
          <w:marLeft w:val="0"/>
          <w:marRight w:val="0"/>
          <w:marTop w:val="0"/>
          <w:marBottom w:val="0"/>
          <w:divBdr>
            <w:top w:val="none" w:sz="0" w:space="0" w:color="auto"/>
            <w:left w:val="none" w:sz="0" w:space="0" w:color="auto"/>
            <w:bottom w:val="none" w:sz="0" w:space="0" w:color="auto"/>
            <w:right w:val="none" w:sz="0" w:space="0" w:color="auto"/>
          </w:divBdr>
        </w:div>
        <w:div w:id="1056858314">
          <w:marLeft w:val="0"/>
          <w:marRight w:val="0"/>
          <w:marTop w:val="0"/>
          <w:marBottom w:val="0"/>
          <w:divBdr>
            <w:top w:val="none" w:sz="0" w:space="0" w:color="auto"/>
            <w:left w:val="none" w:sz="0" w:space="0" w:color="auto"/>
            <w:bottom w:val="none" w:sz="0" w:space="0" w:color="auto"/>
            <w:right w:val="none" w:sz="0" w:space="0" w:color="auto"/>
          </w:divBdr>
        </w:div>
        <w:div w:id="1043795889">
          <w:marLeft w:val="0"/>
          <w:marRight w:val="0"/>
          <w:marTop w:val="0"/>
          <w:marBottom w:val="0"/>
          <w:divBdr>
            <w:top w:val="none" w:sz="0" w:space="0" w:color="auto"/>
            <w:left w:val="none" w:sz="0" w:space="0" w:color="auto"/>
            <w:bottom w:val="none" w:sz="0" w:space="0" w:color="auto"/>
            <w:right w:val="none" w:sz="0" w:space="0" w:color="auto"/>
          </w:divBdr>
        </w:div>
      </w:divsChild>
    </w:div>
    <w:div w:id="374086083">
      <w:bodyDiv w:val="1"/>
      <w:marLeft w:val="0"/>
      <w:marRight w:val="0"/>
      <w:marTop w:val="0"/>
      <w:marBottom w:val="0"/>
      <w:divBdr>
        <w:top w:val="none" w:sz="0" w:space="0" w:color="auto"/>
        <w:left w:val="none" w:sz="0" w:space="0" w:color="auto"/>
        <w:bottom w:val="none" w:sz="0" w:space="0" w:color="auto"/>
        <w:right w:val="none" w:sz="0" w:space="0" w:color="auto"/>
      </w:divBdr>
    </w:div>
    <w:div w:id="443501989">
      <w:bodyDiv w:val="1"/>
      <w:marLeft w:val="0"/>
      <w:marRight w:val="0"/>
      <w:marTop w:val="0"/>
      <w:marBottom w:val="0"/>
      <w:divBdr>
        <w:top w:val="none" w:sz="0" w:space="0" w:color="auto"/>
        <w:left w:val="none" w:sz="0" w:space="0" w:color="auto"/>
        <w:bottom w:val="none" w:sz="0" w:space="0" w:color="auto"/>
        <w:right w:val="none" w:sz="0" w:space="0" w:color="auto"/>
      </w:divBdr>
      <w:divsChild>
        <w:div w:id="852306294">
          <w:marLeft w:val="0"/>
          <w:marRight w:val="0"/>
          <w:marTop w:val="0"/>
          <w:marBottom w:val="0"/>
          <w:divBdr>
            <w:top w:val="none" w:sz="0" w:space="0" w:color="auto"/>
            <w:left w:val="none" w:sz="0" w:space="0" w:color="auto"/>
            <w:bottom w:val="none" w:sz="0" w:space="0" w:color="auto"/>
            <w:right w:val="none" w:sz="0" w:space="0" w:color="auto"/>
          </w:divBdr>
          <w:divsChild>
            <w:div w:id="586811661">
              <w:marLeft w:val="0"/>
              <w:marRight w:val="0"/>
              <w:marTop w:val="0"/>
              <w:marBottom w:val="0"/>
              <w:divBdr>
                <w:top w:val="none" w:sz="0" w:space="0" w:color="auto"/>
                <w:left w:val="none" w:sz="0" w:space="0" w:color="auto"/>
                <w:bottom w:val="none" w:sz="0" w:space="0" w:color="auto"/>
                <w:right w:val="none" w:sz="0" w:space="0" w:color="auto"/>
              </w:divBdr>
            </w:div>
            <w:div w:id="1592666501">
              <w:marLeft w:val="0"/>
              <w:marRight w:val="0"/>
              <w:marTop w:val="0"/>
              <w:marBottom w:val="0"/>
              <w:divBdr>
                <w:top w:val="none" w:sz="0" w:space="0" w:color="auto"/>
                <w:left w:val="none" w:sz="0" w:space="0" w:color="auto"/>
                <w:bottom w:val="none" w:sz="0" w:space="0" w:color="auto"/>
                <w:right w:val="none" w:sz="0" w:space="0" w:color="auto"/>
              </w:divBdr>
            </w:div>
            <w:div w:id="1471174289">
              <w:marLeft w:val="0"/>
              <w:marRight w:val="0"/>
              <w:marTop w:val="0"/>
              <w:marBottom w:val="0"/>
              <w:divBdr>
                <w:top w:val="none" w:sz="0" w:space="0" w:color="auto"/>
                <w:left w:val="none" w:sz="0" w:space="0" w:color="auto"/>
                <w:bottom w:val="none" w:sz="0" w:space="0" w:color="auto"/>
                <w:right w:val="none" w:sz="0" w:space="0" w:color="auto"/>
              </w:divBdr>
            </w:div>
            <w:div w:id="306013938">
              <w:marLeft w:val="0"/>
              <w:marRight w:val="0"/>
              <w:marTop w:val="0"/>
              <w:marBottom w:val="0"/>
              <w:divBdr>
                <w:top w:val="none" w:sz="0" w:space="0" w:color="auto"/>
                <w:left w:val="none" w:sz="0" w:space="0" w:color="auto"/>
                <w:bottom w:val="none" w:sz="0" w:space="0" w:color="auto"/>
                <w:right w:val="none" w:sz="0" w:space="0" w:color="auto"/>
              </w:divBdr>
            </w:div>
            <w:div w:id="166025457">
              <w:marLeft w:val="0"/>
              <w:marRight w:val="0"/>
              <w:marTop w:val="0"/>
              <w:marBottom w:val="0"/>
              <w:divBdr>
                <w:top w:val="none" w:sz="0" w:space="0" w:color="auto"/>
                <w:left w:val="none" w:sz="0" w:space="0" w:color="auto"/>
                <w:bottom w:val="none" w:sz="0" w:space="0" w:color="auto"/>
                <w:right w:val="none" w:sz="0" w:space="0" w:color="auto"/>
              </w:divBdr>
            </w:div>
            <w:div w:id="641927172">
              <w:marLeft w:val="0"/>
              <w:marRight w:val="0"/>
              <w:marTop w:val="0"/>
              <w:marBottom w:val="0"/>
              <w:divBdr>
                <w:top w:val="none" w:sz="0" w:space="0" w:color="auto"/>
                <w:left w:val="none" w:sz="0" w:space="0" w:color="auto"/>
                <w:bottom w:val="none" w:sz="0" w:space="0" w:color="auto"/>
                <w:right w:val="none" w:sz="0" w:space="0" w:color="auto"/>
              </w:divBdr>
            </w:div>
            <w:div w:id="329909659">
              <w:marLeft w:val="0"/>
              <w:marRight w:val="0"/>
              <w:marTop w:val="0"/>
              <w:marBottom w:val="0"/>
              <w:divBdr>
                <w:top w:val="none" w:sz="0" w:space="0" w:color="auto"/>
                <w:left w:val="none" w:sz="0" w:space="0" w:color="auto"/>
                <w:bottom w:val="none" w:sz="0" w:space="0" w:color="auto"/>
                <w:right w:val="none" w:sz="0" w:space="0" w:color="auto"/>
              </w:divBdr>
            </w:div>
            <w:div w:id="284167582">
              <w:marLeft w:val="0"/>
              <w:marRight w:val="0"/>
              <w:marTop w:val="0"/>
              <w:marBottom w:val="0"/>
              <w:divBdr>
                <w:top w:val="none" w:sz="0" w:space="0" w:color="auto"/>
                <w:left w:val="none" w:sz="0" w:space="0" w:color="auto"/>
                <w:bottom w:val="none" w:sz="0" w:space="0" w:color="auto"/>
                <w:right w:val="none" w:sz="0" w:space="0" w:color="auto"/>
              </w:divBdr>
            </w:div>
            <w:div w:id="1651015143">
              <w:marLeft w:val="0"/>
              <w:marRight w:val="0"/>
              <w:marTop w:val="0"/>
              <w:marBottom w:val="0"/>
              <w:divBdr>
                <w:top w:val="none" w:sz="0" w:space="0" w:color="auto"/>
                <w:left w:val="none" w:sz="0" w:space="0" w:color="auto"/>
                <w:bottom w:val="none" w:sz="0" w:space="0" w:color="auto"/>
                <w:right w:val="none" w:sz="0" w:space="0" w:color="auto"/>
              </w:divBdr>
            </w:div>
            <w:div w:id="38671122">
              <w:marLeft w:val="0"/>
              <w:marRight w:val="0"/>
              <w:marTop w:val="0"/>
              <w:marBottom w:val="0"/>
              <w:divBdr>
                <w:top w:val="none" w:sz="0" w:space="0" w:color="auto"/>
                <w:left w:val="none" w:sz="0" w:space="0" w:color="auto"/>
                <w:bottom w:val="none" w:sz="0" w:space="0" w:color="auto"/>
                <w:right w:val="none" w:sz="0" w:space="0" w:color="auto"/>
              </w:divBdr>
            </w:div>
            <w:div w:id="520513428">
              <w:marLeft w:val="0"/>
              <w:marRight w:val="0"/>
              <w:marTop w:val="0"/>
              <w:marBottom w:val="0"/>
              <w:divBdr>
                <w:top w:val="none" w:sz="0" w:space="0" w:color="auto"/>
                <w:left w:val="none" w:sz="0" w:space="0" w:color="auto"/>
                <w:bottom w:val="none" w:sz="0" w:space="0" w:color="auto"/>
                <w:right w:val="none" w:sz="0" w:space="0" w:color="auto"/>
              </w:divBdr>
            </w:div>
            <w:div w:id="1163741335">
              <w:marLeft w:val="0"/>
              <w:marRight w:val="0"/>
              <w:marTop w:val="0"/>
              <w:marBottom w:val="0"/>
              <w:divBdr>
                <w:top w:val="none" w:sz="0" w:space="0" w:color="auto"/>
                <w:left w:val="none" w:sz="0" w:space="0" w:color="auto"/>
                <w:bottom w:val="none" w:sz="0" w:space="0" w:color="auto"/>
                <w:right w:val="none" w:sz="0" w:space="0" w:color="auto"/>
              </w:divBdr>
            </w:div>
            <w:div w:id="1951743959">
              <w:marLeft w:val="0"/>
              <w:marRight w:val="0"/>
              <w:marTop w:val="0"/>
              <w:marBottom w:val="0"/>
              <w:divBdr>
                <w:top w:val="none" w:sz="0" w:space="0" w:color="auto"/>
                <w:left w:val="none" w:sz="0" w:space="0" w:color="auto"/>
                <w:bottom w:val="none" w:sz="0" w:space="0" w:color="auto"/>
                <w:right w:val="none" w:sz="0" w:space="0" w:color="auto"/>
              </w:divBdr>
            </w:div>
            <w:div w:id="1228565509">
              <w:marLeft w:val="0"/>
              <w:marRight w:val="0"/>
              <w:marTop w:val="0"/>
              <w:marBottom w:val="0"/>
              <w:divBdr>
                <w:top w:val="none" w:sz="0" w:space="0" w:color="auto"/>
                <w:left w:val="none" w:sz="0" w:space="0" w:color="auto"/>
                <w:bottom w:val="none" w:sz="0" w:space="0" w:color="auto"/>
                <w:right w:val="none" w:sz="0" w:space="0" w:color="auto"/>
              </w:divBdr>
            </w:div>
            <w:div w:id="765611638">
              <w:marLeft w:val="0"/>
              <w:marRight w:val="0"/>
              <w:marTop w:val="0"/>
              <w:marBottom w:val="0"/>
              <w:divBdr>
                <w:top w:val="none" w:sz="0" w:space="0" w:color="auto"/>
                <w:left w:val="none" w:sz="0" w:space="0" w:color="auto"/>
                <w:bottom w:val="none" w:sz="0" w:space="0" w:color="auto"/>
                <w:right w:val="none" w:sz="0" w:space="0" w:color="auto"/>
              </w:divBdr>
            </w:div>
            <w:div w:id="765229319">
              <w:marLeft w:val="0"/>
              <w:marRight w:val="0"/>
              <w:marTop w:val="0"/>
              <w:marBottom w:val="0"/>
              <w:divBdr>
                <w:top w:val="none" w:sz="0" w:space="0" w:color="auto"/>
                <w:left w:val="none" w:sz="0" w:space="0" w:color="auto"/>
                <w:bottom w:val="none" w:sz="0" w:space="0" w:color="auto"/>
                <w:right w:val="none" w:sz="0" w:space="0" w:color="auto"/>
              </w:divBdr>
            </w:div>
            <w:div w:id="468976626">
              <w:marLeft w:val="0"/>
              <w:marRight w:val="0"/>
              <w:marTop w:val="0"/>
              <w:marBottom w:val="0"/>
              <w:divBdr>
                <w:top w:val="none" w:sz="0" w:space="0" w:color="auto"/>
                <w:left w:val="none" w:sz="0" w:space="0" w:color="auto"/>
                <w:bottom w:val="none" w:sz="0" w:space="0" w:color="auto"/>
                <w:right w:val="none" w:sz="0" w:space="0" w:color="auto"/>
              </w:divBdr>
            </w:div>
            <w:div w:id="19052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8725">
      <w:bodyDiv w:val="1"/>
      <w:marLeft w:val="0"/>
      <w:marRight w:val="0"/>
      <w:marTop w:val="0"/>
      <w:marBottom w:val="0"/>
      <w:divBdr>
        <w:top w:val="none" w:sz="0" w:space="0" w:color="auto"/>
        <w:left w:val="none" w:sz="0" w:space="0" w:color="auto"/>
        <w:bottom w:val="none" w:sz="0" w:space="0" w:color="auto"/>
        <w:right w:val="none" w:sz="0" w:space="0" w:color="auto"/>
      </w:divBdr>
      <w:divsChild>
        <w:div w:id="822085419">
          <w:marLeft w:val="0"/>
          <w:marRight w:val="0"/>
          <w:marTop w:val="0"/>
          <w:marBottom w:val="0"/>
          <w:divBdr>
            <w:top w:val="none" w:sz="0" w:space="0" w:color="auto"/>
            <w:left w:val="none" w:sz="0" w:space="0" w:color="auto"/>
            <w:bottom w:val="none" w:sz="0" w:space="0" w:color="auto"/>
            <w:right w:val="none" w:sz="0" w:space="0" w:color="auto"/>
          </w:divBdr>
        </w:div>
        <w:div w:id="297340609">
          <w:marLeft w:val="0"/>
          <w:marRight w:val="0"/>
          <w:marTop w:val="0"/>
          <w:marBottom w:val="0"/>
          <w:divBdr>
            <w:top w:val="none" w:sz="0" w:space="0" w:color="auto"/>
            <w:left w:val="none" w:sz="0" w:space="0" w:color="auto"/>
            <w:bottom w:val="none" w:sz="0" w:space="0" w:color="auto"/>
            <w:right w:val="none" w:sz="0" w:space="0" w:color="auto"/>
          </w:divBdr>
        </w:div>
        <w:div w:id="535313472">
          <w:marLeft w:val="0"/>
          <w:marRight w:val="0"/>
          <w:marTop w:val="0"/>
          <w:marBottom w:val="0"/>
          <w:divBdr>
            <w:top w:val="none" w:sz="0" w:space="0" w:color="auto"/>
            <w:left w:val="none" w:sz="0" w:space="0" w:color="auto"/>
            <w:bottom w:val="none" w:sz="0" w:space="0" w:color="auto"/>
            <w:right w:val="none" w:sz="0" w:space="0" w:color="auto"/>
          </w:divBdr>
        </w:div>
        <w:div w:id="2069448547">
          <w:marLeft w:val="0"/>
          <w:marRight w:val="0"/>
          <w:marTop w:val="0"/>
          <w:marBottom w:val="0"/>
          <w:divBdr>
            <w:top w:val="none" w:sz="0" w:space="0" w:color="auto"/>
            <w:left w:val="none" w:sz="0" w:space="0" w:color="auto"/>
            <w:bottom w:val="none" w:sz="0" w:space="0" w:color="auto"/>
            <w:right w:val="none" w:sz="0" w:space="0" w:color="auto"/>
          </w:divBdr>
        </w:div>
        <w:div w:id="415251804">
          <w:marLeft w:val="0"/>
          <w:marRight w:val="0"/>
          <w:marTop w:val="0"/>
          <w:marBottom w:val="0"/>
          <w:divBdr>
            <w:top w:val="none" w:sz="0" w:space="0" w:color="auto"/>
            <w:left w:val="none" w:sz="0" w:space="0" w:color="auto"/>
            <w:bottom w:val="none" w:sz="0" w:space="0" w:color="auto"/>
            <w:right w:val="none" w:sz="0" w:space="0" w:color="auto"/>
          </w:divBdr>
          <w:divsChild>
            <w:div w:id="1496610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341914">
                  <w:marLeft w:val="0"/>
                  <w:marRight w:val="0"/>
                  <w:marTop w:val="0"/>
                  <w:marBottom w:val="0"/>
                  <w:divBdr>
                    <w:top w:val="none" w:sz="0" w:space="0" w:color="auto"/>
                    <w:left w:val="none" w:sz="0" w:space="0" w:color="auto"/>
                    <w:bottom w:val="none" w:sz="0" w:space="0" w:color="auto"/>
                    <w:right w:val="none" w:sz="0" w:space="0" w:color="auto"/>
                  </w:divBdr>
                  <w:divsChild>
                    <w:div w:id="7401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6007">
      <w:bodyDiv w:val="1"/>
      <w:marLeft w:val="0"/>
      <w:marRight w:val="0"/>
      <w:marTop w:val="0"/>
      <w:marBottom w:val="0"/>
      <w:divBdr>
        <w:top w:val="none" w:sz="0" w:space="0" w:color="auto"/>
        <w:left w:val="none" w:sz="0" w:space="0" w:color="auto"/>
        <w:bottom w:val="none" w:sz="0" w:space="0" w:color="auto"/>
        <w:right w:val="none" w:sz="0" w:space="0" w:color="auto"/>
      </w:divBdr>
    </w:div>
    <w:div w:id="524637997">
      <w:bodyDiv w:val="1"/>
      <w:marLeft w:val="0"/>
      <w:marRight w:val="0"/>
      <w:marTop w:val="0"/>
      <w:marBottom w:val="0"/>
      <w:divBdr>
        <w:top w:val="none" w:sz="0" w:space="0" w:color="auto"/>
        <w:left w:val="none" w:sz="0" w:space="0" w:color="auto"/>
        <w:bottom w:val="none" w:sz="0" w:space="0" w:color="auto"/>
        <w:right w:val="none" w:sz="0" w:space="0" w:color="auto"/>
      </w:divBdr>
    </w:div>
    <w:div w:id="564225745">
      <w:bodyDiv w:val="1"/>
      <w:marLeft w:val="0"/>
      <w:marRight w:val="0"/>
      <w:marTop w:val="0"/>
      <w:marBottom w:val="0"/>
      <w:divBdr>
        <w:top w:val="none" w:sz="0" w:space="0" w:color="auto"/>
        <w:left w:val="none" w:sz="0" w:space="0" w:color="auto"/>
        <w:bottom w:val="none" w:sz="0" w:space="0" w:color="auto"/>
        <w:right w:val="none" w:sz="0" w:space="0" w:color="auto"/>
      </w:divBdr>
    </w:div>
    <w:div w:id="569072122">
      <w:bodyDiv w:val="1"/>
      <w:marLeft w:val="0"/>
      <w:marRight w:val="0"/>
      <w:marTop w:val="0"/>
      <w:marBottom w:val="0"/>
      <w:divBdr>
        <w:top w:val="none" w:sz="0" w:space="0" w:color="auto"/>
        <w:left w:val="none" w:sz="0" w:space="0" w:color="auto"/>
        <w:bottom w:val="none" w:sz="0" w:space="0" w:color="auto"/>
        <w:right w:val="none" w:sz="0" w:space="0" w:color="auto"/>
      </w:divBdr>
      <w:divsChild>
        <w:div w:id="1650403051">
          <w:marLeft w:val="0"/>
          <w:marRight w:val="0"/>
          <w:marTop w:val="0"/>
          <w:marBottom w:val="0"/>
          <w:divBdr>
            <w:top w:val="none" w:sz="0" w:space="0" w:color="auto"/>
            <w:left w:val="none" w:sz="0" w:space="0" w:color="auto"/>
            <w:bottom w:val="none" w:sz="0" w:space="0" w:color="auto"/>
            <w:right w:val="none" w:sz="0" w:space="0" w:color="auto"/>
          </w:divBdr>
        </w:div>
        <w:div w:id="1445075884">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375">
      <w:bodyDiv w:val="1"/>
      <w:marLeft w:val="0"/>
      <w:marRight w:val="0"/>
      <w:marTop w:val="0"/>
      <w:marBottom w:val="0"/>
      <w:divBdr>
        <w:top w:val="none" w:sz="0" w:space="0" w:color="auto"/>
        <w:left w:val="none" w:sz="0" w:space="0" w:color="auto"/>
        <w:bottom w:val="none" w:sz="0" w:space="0" w:color="auto"/>
        <w:right w:val="none" w:sz="0" w:space="0" w:color="auto"/>
      </w:divBdr>
      <w:divsChild>
        <w:div w:id="1138180297">
          <w:marLeft w:val="0"/>
          <w:marRight w:val="0"/>
          <w:marTop w:val="0"/>
          <w:marBottom w:val="0"/>
          <w:divBdr>
            <w:top w:val="none" w:sz="0" w:space="0" w:color="auto"/>
            <w:left w:val="none" w:sz="0" w:space="0" w:color="auto"/>
            <w:bottom w:val="none" w:sz="0" w:space="0" w:color="auto"/>
            <w:right w:val="none" w:sz="0" w:space="0" w:color="auto"/>
          </w:divBdr>
        </w:div>
        <w:div w:id="2090494048">
          <w:marLeft w:val="0"/>
          <w:marRight w:val="0"/>
          <w:marTop w:val="0"/>
          <w:marBottom w:val="0"/>
          <w:divBdr>
            <w:top w:val="none" w:sz="0" w:space="0" w:color="auto"/>
            <w:left w:val="none" w:sz="0" w:space="0" w:color="auto"/>
            <w:bottom w:val="none" w:sz="0" w:space="0" w:color="auto"/>
            <w:right w:val="none" w:sz="0" w:space="0" w:color="auto"/>
          </w:divBdr>
        </w:div>
        <w:div w:id="637802095">
          <w:marLeft w:val="0"/>
          <w:marRight w:val="0"/>
          <w:marTop w:val="0"/>
          <w:marBottom w:val="0"/>
          <w:divBdr>
            <w:top w:val="none" w:sz="0" w:space="0" w:color="auto"/>
            <w:left w:val="none" w:sz="0" w:space="0" w:color="auto"/>
            <w:bottom w:val="none" w:sz="0" w:space="0" w:color="auto"/>
            <w:right w:val="none" w:sz="0" w:space="0" w:color="auto"/>
          </w:divBdr>
          <w:divsChild>
            <w:div w:id="748045125">
              <w:marLeft w:val="0"/>
              <w:marRight w:val="0"/>
              <w:marTop w:val="0"/>
              <w:marBottom w:val="0"/>
              <w:divBdr>
                <w:top w:val="none" w:sz="0" w:space="0" w:color="auto"/>
                <w:left w:val="none" w:sz="0" w:space="0" w:color="auto"/>
                <w:bottom w:val="none" w:sz="0" w:space="0" w:color="auto"/>
                <w:right w:val="none" w:sz="0" w:space="0" w:color="auto"/>
              </w:divBdr>
              <w:divsChild>
                <w:div w:id="1576158594">
                  <w:marLeft w:val="0"/>
                  <w:marRight w:val="0"/>
                  <w:marTop w:val="0"/>
                  <w:marBottom w:val="0"/>
                  <w:divBdr>
                    <w:top w:val="none" w:sz="0" w:space="0" w:color="auto"/>
                    <w:left w:val="none" w:sz="0" w:space="0" w:color="auto"/>
                    <w:bottom w:val="none" w:sz="0" w:space="0" w:color="auto"/>
                    <w:right w:val="none" w:sz="0" w:space="0" w:color="auto"/>
                  </w:divBdr>
                </w:div>
              </w:divsChild>
            </w:div>
            <w:div w:id="1566067431">
              <w:marLeft w:val="0"/>
              <w:marRight w:val="0"/>
              <w:marTop w:val="0"/>
              <w:marBottom w:val="0"/>
              <w:divBdr>
                <w:top w:val="none" w:sz="0" w:space="0" w:color="auto"/>
                <w:left w:val="none" w:sz="0" w:space="0" w:color="auto"/>
                <w:bottom w:val="none" w:sz="0" w:space="0" w:color="auto"/>
                <w:right w:val="none" w:sz="0" w:space="0" w:color="auto"/>
              </w:divBdr>
              <w:divsChild>
                <w:div w:id="1547137888">
                  <w:marLeft w:val="0"/>
                  <w:marRight w:val="0"/>
                  <w:marTop w:val="0"/>
                  <w:marBottom w:val="0"/>
                  <w:divBdr>
                    <w:top w:val="none" w:sz="0" w:space="0" w:color="auto"/>
                    <w:left w:val="none" w:sz="0" w:space="0" w:color="auto"/>
                    <w:bottom w:val="none" w:sz="0" w:space="0" w:color="auto"/>
                    <w:right w:val="none" w:sz="0" w:space="0" w:color="auto"/>
                  </w:divBdr>
                </w:div>
              </w:divsChild>
            </w:div>
            <w:div w:id="367872779">
              <w:marLeft w:val="0"/>
              <w:marRight w:val="0"/>
              <w:marTop w:val="0"/>
              <w:marBottom w:val="0"/>
              <w:divBdr>
                <w:top w:val="none" w:sz="0" w:space="0" w:color="auto"/>
                <w:left w:val="none" w:sz="0" w:space="0" w:color="auto"/>
                <w:bottom w:val="none" w:sz="0" w:space="0" w:color="auto"/>
                <w:right w:val="none" w:sz="0" w:space="0" w:color="auto"/>
              </w:divBdr>
              <w:divsChild>
                <w:div w:id="579368115">
                  <w:marLeft w:val="0"/>
                  <w:marRight w:val="0"/>
                  <w:marTop w:val="0"/>
                  <w:marBottom w:val="0"/>
                  <w:divBdr>
                    <w:top w:val="none" w:sz="0" w:space="0" w:color="auto"/>
                    <w:left w:val="none" w:sz="0" w:space="0" w:color="auto"/>
                    <w:bottom w:val="none" w:sz="0" w:space="0" w:color="auto"/>
                    <w:right w:val="none" w:sz="0" w:space="0" w:color="auto"/>
                  </w:divBdr>
                </w:div>
              </w:divsChild>
            </w:div>
            <w:div w:id="1406609169">
              <w:marLeft w:val="0"/>
              <w:marRight w:val="0"/>
              <w:marTop w:val="0"/>
              <w:marBottom w:val="0"/>
              <w:divBdr>
                <w:top w:val="none" w:sz="0" w:space="0" w:color="auto"/>
                <w:left w:val="none" w:sz="0" w:space="0" w:color="auto"/>
                <w:bottom w:val="none" w:sz="0" w:space="0" w:color="auto"/>
                <w:right w:val="none" w:sz="0" w:space="0" w:color="auto"/>
              </w:divBdr>
              <w:divsChild>
                <w:div w:id="92749000">
                  <w:marLeft w:val="0"/>
                  <w:marRight w:val="0"/>
                  <w:marTop w:val="0"/>
                  <w:marBottom w:val="0"/>
                  <w:divBdr>
                    <w:top w:val="none" w:sz="0" w:space="0" w:color="auto"/>
                    <w:left w:val="none" w:sz="0" w:space="0" w:color="auto"/>
                    <w:bottom w:val="none" w:sz="0" w:space="0" w:color="auto"/>
                    <w:right w:val="none" w:sz="0" w:space="0" w:color="auto"/>
                  </w:divBdr>
                </w:div>
              </w:divsChild>
            </w:div>
            <w:div w:id="1336567999">
              <w:marLeft w:val="0"/>
              <w:marRight w:val="0"/>
              <w:marTop w:val="0"/>
              <w:marBottom w:val="0"/>
              <w:divBdr>
                <w:top w:val="none" w:sz="0" w:space="0" w:color="auto"/>
                <w:left w:val="none" w:sz="0" w:space="0" w:color="auto"/>
                <w:bottom w:val="none" w:sz="0" w:space="0" w:color="auto"/>
                <w:right w:val="none" w:sz="0" w:space="0" w:color="auto"/>
              </w:divBdr>
              <w:divsChild>
                <w:div w:id="1084185195">
                  <w:marLeft w:val="0"/>
                  <w:marRight w:val="0"/>
                  <w:marTop w:val="0"/>
                  <w:marBottom w:val="0"/>
                  <w:divBdr>
                    <w:top w:val="none" w:sz="0" w:space="0" w:color="auto"/>
                    <w:left w:val="none" w:sz="0" w:space="0" w:color="auto"/>
                    <w:bottom w:val="none" w:sz="0" w:space="0" w:color="auto"/>
                    <w:right w:val="none" w:sz="0" w:space="0" w:color="auto"/>
                  </w:divBdr>
                </w:div>
              </w:divsChild>
            </w:div>
            <w:div w:id="1741246945">
              <w:marLeft w:val="0"/>
              <w:marRight w:val="0"/>
              <w:marTop w:val="0"/>
              <w:marBottom w:val="0"/>
              <w:divBdr>
                <w:top w:val="none" w:sz="0" w:space="0" w:color="auto"/>
                <w:left w:val="none" w:sz="0" w:space="0" w:color="auto"/>
                <w:bottom w:val="none" w:sz="0" w:space="0" w:color="auto"/>
                <w:right w:val="none" w:sz="0" w:space="0" w:color="auto"/>
              </w:divBdr>
              <w:divsChild>
                <w:div w:id="73363293">
                  <w:marLeft w:val="0"/>
                  <w:marRight w:val="0"/>
                  <w:marTop w:val="0"/>
                  <w:marBottom w:val="0"/>
                  <w:divBdr>
                    <w:top w:val="none" w:sz="0" w:space="0" w:color="auto"/>
                    <w:left w:val="none" w:sz="0" w:space="0" w:color="auto"/>
                    <w:bottom w:val="none" w:sz="0" w:space="0" w:color="auto"/>
                    <w:right w:val="none" w:sz="0" w:space="0" w:color="auto"/>
                  </w:divBdr>
                </w:div>
              </w:divsChild>
            </w:div>
            <w:div w:id="608007286">
              <w:marLeft w:val="0"/>
              <w:marRight w:val="0"/>
              <w:marTop w:val="0"/>
              <w:marBottom w:val="0"/>
              <w:divBdr>
                <w:top w:val="none" w:sz="0" w:space="0" w:color="auto"/>
                <w:left w:val="none" w:sz="0" w:space="0" w:color="auto"/>
                <w:bottom w:val="none" w:sz="0" w:space="0" w:color="auto"/>
                <w:right w:val="none" w:sz="0" w:space="0" w:color="auto"/>
              </w:divBdr>
              <w:divsChild>
                <w:div w:id="981301778">
                  <w:marLeft w:val="0"/>
                  <w:marRight w:val="0"/>
                  <w:marTop w:val="0"/>
                  <w:marBottom w:val="0"/>
                  <w:divBdr>
                    <w:top w:val="none" w:sz="0" w:space="0" w:color="auto"/>
                    <w:left w:val="none" w:sz="0" w:space="0" w:color="auto"/>
                    <w:bottom w:val="none" w:sz="0" w:space="0" w:color="auto"/>
                    <w:right w:val="none" w:sz="0" w:space="0" w:color="auto"/>
                  </w:divBdr>
                </w:div>
              </w:divsChild>
            </w:div>
            <w:div w:id="1052343766">
              <w:marLeft w:val="0"/>
              <w:marRight w:val="0"/>
              <w:marTop w:val="0"/>
              <w:marBottom w:val="0"/>
              <w:divBdr>
                <w:top w:val="none" w:sz="0" w:space="0" w:color="auto"/>
                <w:left w:val="none" w:sz="0" w:space="0" w:color="auto"/>
                <w:bottom w:val="none" w:sz="0" w:space="0" w:color="auto"/>
                <w:right w:val="none" w:sz="0" w:space="0" w:color="auto"/>
              </w:divBdr>
              <w:divsChild>
                <w:div w:id="1881018521">
                  <w:marLeft w:val="0"/>
                  <w:marRight w:val="0"/>
                  <w:marTop w:val="0"/>
                  <w:marBottom w:val="0"/>
                  <w:divBdr>
                    <w:top w:val="none" w:sz="0" w:space="0" w:color="auto"/>
                    <w:left w:val="none" w:sz="0" w:space="0" w:color="auto"/>
                    <w:bottom w:val="none" w:sz="0" w:space="0" w:color="auto"/>
                    <w:right w:val="none" w:sz="0" w:space="0" w:color="auto"/>
                  </w:divBdr>
                </w:div>
              </w:divsChild>
            </w:div>
            <w:div w:id="1847357297">
              <w:marLeft w:val="0"/>
              <w:marRight w:val="0"/>
              <w:marTop w:val="0"/>
              <w:marBottom w:val="0"/>
              <w:divBdr>
                <w:top w:val="none" w:sz="0" w:space="0" w:color="auto"/>
                <w:left w:val="none" w:sz="0" w:space="0" w:color="auto"/>
                <w:bottom w:val="none" w:sz="0" w:space="0" w:color="auto"/>
                <w:right w:val="none" w:sz="0" w:space="0" w:color="auto"/>
              </w:divBdr>
              <w:divsChild>
                <w:div w:id="712539338">
                  <w:marLeft w:val="0"/>
                  <w:marRight w:val="0"/>
                  <w:marTop w:val="0"/>
                  <w:marBottom w:val="0"/>
                  <w:divBdr>
                    <w:top w:val="none" w:sz="0" w:space="0" w:color="auto"/>
                    <w:left w:val="none" w:sz="0" w:space="0" w:color="auto"/>
                    <w:bottom w:val="none" w:sz="0" w:space="0" w:color="auto"/>
                    <w:right w:val="none" w:sz="0" w:space="0" w:color="auto"/>
                  </w:divBdr>
                </w:div>
              </w:divsChild>
            </w:div>
            <w:div w:id="975261706">
              <w:marLeft w:val="0"/>
              <w:marRight w:val="0"/>
              <w:marTop w:val="0"/>
              <w:marBottom w:val="0"/>
              <w:divBdr>
                <w:top w:val="none" w:sz="0" w:space="0" w:color="auto"/>
                <w:left w:val="none" w:sz="0" w:space="0" w:color="auto"/>
                <w:bottom w:val="none" w:sz="0" w:space="0" w:color="auto"/>
                <w:right w:val="none" w:sz="0" w:space="0" w:color="auto"/>
              </w:divBdr>
              <w:divsChild>
                <w:div w:id="1591814492">
                  <w:marLeft w:val="0"/>
                  <w:marRight w:val="0"/>
                  <w:marTop w:val="0"/>
                  <w:marBottom w:val="0"/>
                  <w:divBdr>
                    <w:top w:val="none" w:sz="0" w:space="0" w:color="auto"/>
                    <w:left w:val="none" w:sz="0" w:space="0" w:color="auto"/>
                    <w:bottom w:val="none" w:sz="0" w:space="0" w:color="auto"/>
                    <w:right w:val="none" w:sz="0" w:space="0" w:color="auto"/>
                  </w:divBdr>
                </w:div>
              </w:divsChild>
            </w:div>
            <w:div w:id="13843930">
              <w:marLeft w:val="0"/>
              <w:marRight w:val="0"/>
              <w:marTop w:val="0"/>
              <w:marBottom w:val="0"/>
              <w:divBdr>
                <w:top w:val="none" w:sz="0" w:space="0" w:color="auto"/>
                <w:left w:val="none" w:sz="0" w:space="0" w:color="auto"/>
                <w:bottom w:val="none" w:sz="0" w:space="0" w:color="auto"/>
                <w:right w:val="none" w:sz="0" w:space="0" w:color="auto"/>
              </w:divBdr>
              <w:divsChild>
                <w:div w:id="550655662">
                  <w:marLeft w:val="0"/>
                  <w:marRight w:val="0"/>
                  <w:marTop w:val="0"/>
                  <w:marBottom w:val="0"/>
                  <w:divBdr>
                    <w:top w:val="none" w:sz="0" w:space="0" w:color="auto"/>
                    <w:left w:val="none" w:sz="0" w:space="0" w:color="auto"/>
                    <w:bottom w:val="none" w:sz="0" w:space="0" w:color="auto"/>
                    <w:right w:val="none" w:sz="0" w:space="0" w:color="auto"/>
                  </w:divBdr>
                </w:div>
              </w:divsChild>
            </w:div>
            <w:div w:id="292295348">
              <w:marLeft w:val="0"/>
              <w:marRight w:val="0"/>
              <w:marTop w:val="0"/>
              <w:marBottom w:val="0"/>
              <w:divBdr>
                <w:top w:val="none" w:sz="0" w:space="0" w:color="auto"/>
                <w:left w:val="none" w:sz="0" w:space="0" w:color="auto"/>
                <w:bottom w:val="none" w:sz="0" w:space="0" w:color="auto"/>
                <w:right w:val="none" w:sz="0" w:space="0" w:color="auto"/>
              </w:divBdr>
              <w:divsChild>
                <w:div w:id="1809661697">
                  <w:marLeft w:val="0"/>
                  <w:marRight w:val="0"/>
                  <w:marTop w:val="0"/>
                  <w:marBottom w:val="0"/>
                  <w:divBdr>
                    <w:top w:val="none" w:sz="0" w:space="0" w:color="auto"/>
                    <w:left w:val="none" w:sz="0" w:space="0" w:color="auto"/>
                    <w:bottom w:val="none" w:sz="0" w:space="0" w:color="auto"/>
                    <w:right w:val="none" w:sz="0" w:space="0" w:color="auto"/>
                  </w:divBdr>
                </w:div>
              </w:divsChild>
            </w:div>
            <w:div w:id="764230009">
              <w:marLeft w:val="0"/>
              <w:marRight w:val="0"/>
              <w:marTop w:val="0"/>
              <w:marBottom w:val="0"/>
              <w:divBdr>
                <w:top w:val="none" w:sz="0" w:space="0" w:color="auto"/>
                <w:left w:val="none" w:sz="0" w:space="0" w:color="auto"/>
                <w:bottom w:val="none" w:sz="0" w:space="0" w:color="auto"/>
                <w:right w:val="none" w:sz="0" w:space="0" w:color="auto"/>
              </w:divBdr>
              <w:divsChild>
                <w:div w:id="2123071201">
                  <w:marLeft w:val="0"/>
                  <w:marRight w:val="0"/>
                  <w:marTop w:val="0"/>
                  <w:marBottom w:val="0"/>
                  <w:divBdr>
                    <w:top w:val="none" w:sz="0" w:space="0" w:color="auto"/>
                    <w:left w:val="none" w:sz="0" w:space="0" w:color="auto"/>
                    <w:bottom w:val="none" w:sz="0" w:space="0" w:color="auto"/>
                    <w:right w:val="none" w:sz="0" w:space="0" w:color="auto"/>
                  </w:divBdr>
                </w:div>
              </w:divsChild>
            </w:div>
            <w:div w:id="844631737">
              <w:marLeft w:val="0"/>
              <w:marRight w:val="0"/>
              <w:marTop w:val="0"/>
              <w:marBottom w:val="0"/>
              <w:divBdr>
                <w:top w:val="none" w:sz="0" w:space="0" w:color="auto"/>
                <w:left w:val="none" w:sz="0" w:space="0" w:color="auto"/>
                <w:bottom w:val="none" w:sz="0" w:space="0" w:color="auto"/>
                <w:right w:val="none" w:sz="0" w:space="0" w:color="auto"/>
              </w:divBdr>
              <w:divsChild>
                <w:div w:id="1796482178">
                  <w:marLeft w:val="0"/>
                  <w:marRight w:val="0"/>
                  <w:marTop w:val="0"/>
                  <w:marBottom w:val="0"/>
                  <w:divBdr>
                    <w:top w:val="none" w:sz="0" w:space="0" w:color="auto"/>
                    <w:left w:val="none" w:sz="0" w:space="0" w:color="auto"/>
                    <w:bottom w:val="none" w:sz="0" w:space="0" w:color="auto"/>
                    <w:right w:val="none" w:sz="0" w:space="0" w:color="auto"/>
                  </w:divBdr>
                </w:div>
              </w:divsChild>
            </w:div>
            <w:div w:id="1706061999">
              <w:marLeft w:val="0"/>
              <w:marRight w:val="0"/>
              <w:marTop w:val="0"/>
              <w:marBottom w:val="0"/>
              <w:divBdr>
                <w:top w:val="none" w:sz="0" w:space="0" w:color="auto"/>
                <w:left w:val="none" w:sz="0" w:space="0" w:color="auto"/>
                <w:bottom w:val="none" w:sz="0" w:space="0" w:color="auto"/>
                <w:right w:val="none" w:sz="0" w:space="0" w:color="auto"/>
              </w:divBdr>
              <w:divsChild>
                <w:div w:id="1477722756">
                  <w:marLeft w:val="0"/>
                  <w:marRight w:val="0"/>
                  <w:marTop w:val="0"/>
                  <w:marBottom w:val="0"/>
                  <w:divBdr>
                    <w:top w:val="none" w:sz="0" w:space="0" w:color="auto"/>
                    <w:left w:val="none" w:sz="0" w:space="0" w:color="auto"/>
                    <w:bottom w:val="none" w:sz="0" w:space="0" w:color="auto"/>
                    <w:right w:val="none" w:sz="0" w:space="0" w:color="auto"/>
                  </w:divBdr>
                </w:div>
              </w:divsChild>
            </w:div>
            <w:div w:id="1050958725">
              <w:marLeft w:val="0"/>
              <w:marRight w:val="0"/>
              <w:marTop w:val="0"/>
              <w:marBottom w:val="0"/>
              <w:divBdr>
                <w:top w:val="none" w:sz="0" w:space="0" w:color="auto"/>
                <w:left w:val="none" w:sz="0" w:space="0" w:color="auto"/>
                <w:bottom w:val="none" w:sz="0" w:space="0" w:color="auto"/>
                <w:right w:val="none" w:sz="0" w:space="0" w:color="auto"/>
              </w:divBdr>
              <w:divsChild>
                <w:div w:id="325061161">
                  <w:marLeft w:val="0"/>
                  <w:marRight w:val="0"/>
                  <w:marTop w:val="0"/>
                  <w:marBottom w:val="0"/>
                  <w:divBdr>
                    <w:top w:val="none" w:sz="0" w:space="0" w:color="auto"/>
                    <w:left w:val="none" w:sz="0" w:space="0" w:color="auto"/>
                    <w:bottom w:val="none" w:sz="0" w:space="0" w:color="auto"/>
                    <w:right w:val="none" w:sz="0" w:space="0" w:color="auto"/>
                  </w:divBdr>
                </w:div>
              </w:divsChild>
            </w:div>
            <w:div w:id="1597595305">
              <w:marLeft w:val="0"/>
              <w:marRight w:val="0"/>
              <w:marTop w:val="0"/>
              <w:marBottom w:val="0"/>
              <w:divBdr>
                <w:top w:val="none" w:sz="0" w:space="0" w:color="auto"/>
                <w:left w:val="none" w:sz="0" w:space="0" w:color="auto"/>
                <w:bottom w:val="none" w:sz="0" w:space="0" w:color="auto"/>
                <w:right w:val="none" w:sz="0" w:space="0" w:color="auto"/>
              </w:divBdr>
              <w:divsChild>
                <w:div w:id="430585122">
                  <w:marLeft w:val="0"/>
                  <w:marRight w:val="0"/>
                  <w:marTop w:val="0"/>
                  <w:marBottom w:val="0"/>
                  <w:divBdr>
                    <w:top w:val="none" w:sz="0" w:space="0" w:color="auto"/>
                    <w:left w:val="none" w:sz="0" w:space="0" w:color="auto"/>
                    <w:bottom w:val="none" w:sz="0" w:space="0" w:color="auto"/>
                    <w:right w:val="none" w:sz="0" w:space="0" w:color="auto"/>
                  </w:divBdr>
                </w:div>
              </w:divsChild>
            </w:div>
            <w:div w:id="1218395862">
              <w:marLeft w:val="0"/>
              <w:marRight w:val="0"/>
              <w:marTop w:val="0"/>
              <w:marBottom w:val="0"/>
              <w:divBdr>
                <w:top w:val="none" w:sz="0" w:space="0" w:color="auto"/>
                <w:left w:val="none" w:sz="0" w:space="0" w:color="auto"/>
                <w:bottom w:val="none" w:sz="0" w:space="0" w:color="auto"/>
                <w:right w:val="none" w:sz="0" w:space="0" w:color="auto"/>
              </w:divBdr>
              <w:divsChild>
                <w:div w:id="767310797">
                  <w:marLeft w:val="0"/>
                  <w:marRight w:val="0"/>
                  <w:marTop w:val="0"/>
                  <w:marBottom w:val="0"/>
                  <w:divBdr>
                    <w:top w:val="none" w:sz="0" w:space="0" w:color="auto"/>
                    <w:left w:val="none" w:sz="0" w:space="0" w:color="auto"/>
                    <w:bottom w:val="none" w:sz="0" w:space="0" w:color="auto"/>
                    <w:right w:val="none" w:sz="0" w:space="0" w:color="auto"/>
                  </w:divBdr>
                </w:div>
              </w:divsChild>
            </w:div>
            <w:div w:id="1503157892">
              <w:marLeft w:val="0"/>
              <w:marRight w:val="0"/>
              <w:marTop w:val="0"/>
              <w:marBottom w:val="0"/>
              <w:divBdr>
                <w:top w:val="none" w:sz="0" w:space="0" w:color="auto"/>
                <w:left w:val="none" w:sz="0" w:space="0" w:color="auto"/>
                <w:bottom w:val="none" w:sz="0" w:space="0" w:color="auto"/>
                <w:right w:val="none" w:sz="0" w:space="0" w:color="auto"/>
              </w:divBdr>
              <w:divsChild>
                <w:div w:id="954168020">
                  <w:marLeft w:val="0"/>
                  <w:marRight w:val="0"/>
                  <w:marTop w:val="0"/>
                  <w:marBottom w:val="0"/>
                  <w:divBdr>
                    <w:top w:val="none" w:sz="0" w:space="0" w:color="auto"/>
                    <w:left w:val="none" w:sz="0" w:space="0" w:color="auto"/>
                    <w:bottom w:val="none" w:sz="0" w:space="0" w:color="auto"/>
                    <w:right w:val="none" w:sz="0" w:space="0" w:color="auto"/>
                  </w:divBdr>
                </w:div>
              </w:divsChild>
            </w:div>
            <w:div w:id="1309018688">
              <w:marLeft w:val="0"/>
              <w:marRight w:val="0"/>
              <w:marTop w:val="0"/>
              <w:marBottom w:val="0"/>
              <w:divBdr>
                <w:top w:val="none" w:sz="0" w:space="0" w:color="auto"/>
                <w:left w:val="none" w:sz="0" w:space="0" w:color="auto"/>
                <w:bottom w:val="none" w:sz="0" w:space="0" w:color="auto"/>
                <w:right w:val="none" w:sz="0" w:space="0" w:color="auto"/>
              </w:divBdr>
              <w:divsChild>
                <w:div w:id="242029037">
                  <w:marLeft w:val="0"/>
                  <w:marRight w:val="0"/>
                  <w:marTop w:val="0"/>
                  <w:marBottom w:val="0"/>
                  <w:divBdr>
                    <w:top w:val="none" w:sz="0" w:space="0" w:color="auto"/>
                    <w:left w:val="none" w:sz="0" w:space="0" w:color="auto"/>
                    <w:bottom w:val="none" w:sz="0" w:space="0" w:color="auto"/>
                    <w:right w:val="none" w:sz="0" w:space="0" w:color="auto"/>
                  </w:divBdr>
                </w:div>
              </w:divsChild>
            </w:div>
            <w:div w:id="1247499516">
              <w:marLeft w:val="0"/>
              <w:marRight w:val="0"/>
              <w:marTop w:val="0"/>
              <w:marBottom w:val="0"/>
              <w:divBdr>
                <w:top w:val="none" w:sz="0" w:space="0" w:color="auto"/>
                <w:left w:val="none" w:sz="0" w:space="0" w:color="auto"/>
                <w:bottom w:val="none" w:sz="0" w:space="0" w:color="auto"/>
                <w:right w:val="none" w:sz="0" w:space="0" w:color="auto"/>
              </w:divBdr>
              <w:divsChild>
                <w:div w:id="908928792">
                  <w:marLeft w:val="0"/>
                  <w:marRight w:val="0"/>
                  <w:marTop w:val="0"/>
                  <w:marBottom w:val="0"/>
                  <w:divBdr>
                    <w:top w:val="none" w:sz="0" w:space="0" w:color="auto"/>
                    <w:left w:val="none" w:sz="0" w:space="0" w:color="auto"/>
                    <w:bottom w:val="none" w:sz="0" w:space="0" w:color="auto"/>
                    <w:right w:val="none" w:sz="0" w:space="0" w:color="auto"/>
                  </w:divBdr>
                </w:div>
              </w:divsChild>
            </w:div>
            <w:div w:id="301618696">
              <w:marLeft w:val="0"/>
              <w:marRight w:val="0"/>
              <w:marTop w:val="0"/>
              <w:marBottom w:val="0"/>
              <w:divBdr>
                <w:top w:val="none" w:sz="0" w:space="0" w:color="auto"/>
                <w:left w:val="none" w:sz="0" w:space="0" w:color="auto"/>
                <w:bottom w:val="none" w:sz="0" w:space="0" w:color="auto"/>
                <w:right w:val="none" w:sz="0" w:space="0" w:color="auto"/>
              </w:divBdr>
              <w:divsChild>
                <w:div w:id="1757436227">
                  <w:marLeft w:val="0"/>
                  <w:marRight w:val="0"/>
                  <w:marTop w:val="0"/>
                  <w:marBottom w:val="0"/>
                  <w:divBdr>
                    <w:top w:val="none" w:sz="0" w:space="0" w:color="auto"/>
                    <w:left w:val="none" w:sz="0" w:space="0" w:color="auto"/>
                    <w:bottom w:val="none" w:sz="0" w:space="0" w:color="auto"/>
                    <w:right w:val="none" w:sz="0" w:space="0" w:color="auto"/>
                  </w:divBdr>
                </w:div>
              </w:divsChild>
            </w:div>
            <w:div w:id="441805528">
              <w:marLeft w:val="0"/>
              <w:marRight w:val="0"/>
              <w:marTop w:val="0"/>
              <w:marBottom w:val="0"/>
              <w:divBdr>
                <w:top w:val="none" w:sz="0" w:space="0" w:color="auto"/>
                <w:left w:val="none" w:sz="0" w:space="0" w:color="auto"/>
                <w:bottom w:val="none" w:sz="0" w:space="0" w:color="auto"/>
                <w:right w:val="none" w:sz="0" w:space="0" w:color="auto"/>
              </w:divBdr>
              <w:divsChild>
                <w:div w:id="449057637">
                  <w:marLeft w:val="0"/>
                  <w:marRight w:val="0"/>
                  <w:marTop w:val="0"/>
                  <w:marBottom w:val="0"/>
                  <w:divBdr>
                    <w:top w:val="none" w:sz="0" w:space="0" w:color="auto"/>
                    <w:left w:val="none" w:sz="0" w:space="0" w:color="auto"/>
                    <w:bottom w:val="none" w:sz="0" w:space="0" w:color="auto"/>
                    <w:right w:val="none" w:sz="0" w:space="0" w:color="auto"/>
                  </w:divBdr>
                </w:div>
              </w:divsChild>
            </w:div>
            <w:div w:id="1594165917">
              <w:marLeft w:val="0"/>
              <w:marRight w:val="0"/>
              <w:marTop w:val="0"/>
              <w:marBottom w:val="0"/>
              <w:divBdr>
                <w:top w:val="none" w:sz="0" w:space="0" w:color="auto"/>
                <w:left w:val="none" w:sz="0" w:space="0" w:color="auto"/>
                <w:bottom w:val="none" w:sz="0" w:space="0" w:color="auto"/>
                <w:right w:val="none" w:sz="0" w:space="0" w:color="auto"/>
              </w:divBdr>
              <w:divsChild>
                <w:div w:id="429668338">
                  <w:marLeft w:val="0"/>
                  <w:marRight w:val="0"/>
                  <w:marTop w:val="0"/>
                  <w:marBottom w:val="0"/>
                  <w:divBdr>
                    <w:top w:val="none" w:sz="0" w:space="0" w:color="auto"/>
                    <w:left w:val="none" w:sz="0" w:space="0" w:color="auto"/>
                    <w:bottom w:val="none" w:sz="0" w:space="0" w:color="auto"/>
                    <w:right w:val="none" w:sz="0" w:space="0" w:color="auto"/>
                  </w:divBdr>
                </w:div>
              </w:divsChild>
            </w:div>
            <w:div w:id="216278824">
              <w:marLeft w:val="0"/>
              <w:marRight w:val="0"/>
              <w:marTop w:val="0"/>
              <w:marBottom w:val="0"/>
              <w:divBdr>
                <w:top w:val="none" w:sz="0" w:space="0" w:color="auto"/>
                <w:left w:val="none" w:sz="0" w:space="0" w:color="auto"/>
                <w:bottom w:val="none" w:sz="0" w:space="0" w:color="auto"/>
                <w:right w:val="none" w:sz="0" w:space="0" w:color="auto"/>
              </w:divBdr>
              <w:divsChild>
                <w:div w:id="683287034">
                  <w:marLeft w:val="0"/>
                  <w:marRight w:val="0"/>
                  <w:marTop w:val="0"/>
                  <w:marBottom w:val="0"/>
                  <w:divBdr>
                    <w:top w:val="none" w:sz="0" w:space="0" w:color="auto"/>
                    <w:left w:val="none" w:sz="0" w:space="0" w:color="auto"/>
                    <w:bottom w:val="none" w:sz="0" w:space="0" w:color="auto"/>
                    <w:right w:val="none" w:sz="0" w:space="0" w:color="auto"/>
                  </w:divBdr>
                </w:div>
              </w:divsChild>
            </w:div>
            <w:div w:id="2111316889">
              <w:marLeft w:val="0"/>
              <w:marRight w:val="0"/>
              <w:marTop w:val="0"/>
              <w:marBottom w:val="0"/>
              <w:divBdr>
                <w:top w:val="none" w:sz="0" w:space="0" w:color="auto"/>
                <w:left w:val="none" w:sz="0" w:space="0" w:color="auto"/>
                <w:bottom w:val="none" w:sz="0" w:space="0" w:color="auto"/>
                <w:right w:val="none" w:sz="0" w:space="0" w:color="auto"/>
              </w:divBdr>
              <w:divsChild>
                <w:div w:id="1202093121">
                  <w:marLeft w:val="0"/>
                  <w:marRight w:val="0"/>
                  <w:marTop w:val="0"/>
                  <w:marBottom w:val="0"/>
                  <w:divBdr>
                    <w:top w:val="none" w:sz="0" w:space="0" w:color="auto"/>
                    <w:left w:val="none" w:sz="0" w:space="0" w:color="auto"/>
                    <w:bottom w:val="none" w:sz="0" w:space="0" w:color="auto"/>
                    <w:right w:val="none" w:sz="0" w:space="0" w:color="auto"/>
                  </w:divBdr>
                </w:div>
              </w:divsChild>
            </w:div>
            <w:div w:id="131599264">
              <w:marLeft w:val="0"/>
              <w:marRight w:val="0"/>
              <w:marTop w:val="0"/>
              <w:marBottom w:val="0"/>
              <w:divBdr>
                <w:top w:val="none" w:sz="0" w:space="0" w:color="auto"/>
                <w:left w:val="none" w:sz="0" w:space="0" w:color="auto"/>
                <w:bottom w:val="none" w:sz="0" w:space="0" w:color="auto"/>
                <w:right w:val="none" w:sz="0" w:space="0" w:color="auto"/>
              </w:divBdr>
              <w:divsChild>
                <w:div w:id="1096294349">
                  <w:marLeft w:val="0"/>
                  <w:marRight w:val="0"/>
                  <w:marTop w:val="0"/>
                  <w:marBottom w:val="0"/>
                  <w:divBdr>
                    <w:top w:val="none" w:sz="0" w:space="0" w:color="auto"/>
                    <w:left w:val="none" w:sz="0" w:space="0" w:color="auto"/>
                    <w:bottom w:val="none" w:sz="0" w:space="0" w:color="auto"/>
                    <w:right w:val="none" w:sz="0" w:space="0" w:color="auto"/>
                  </w:divBdr>
                </w:div>
              </w:divsChild>
            </w:div>
            <w:div w:id="130708157">
              <w:marLeft w:val="0"/>
              <w:marRight w:val="0"/>
              <w:marTop w:val="0"/>
              <w:marBottom w:val="0"/>
              <w:divBdr>
                <w:top w:val="none" w:sz="0" w:space="0" w:color="auto"/>
                <w:left w:val="none" w:sz="0" w:space="0" w:color="auto"/>
                <w:bottom w:val="none" w:sz="0" w:space="0" w:color="auto"/>
                <w:right w:val="none" w:sz="0" w:space="0" w:color="auto"/>
              </w:divBdr>
              <w:divsChild>
                <w:div w:id="231425810">
                  <w:marLeft w:val="0"/>
                  <w:marRight w:val="0"/>
                  <w:marTop w:val="0"/>
                  <w:marBottom w:val="0"/>
                  <w:divBdr>
                    <w:top w:val="none" w:sz="0" w:space="0" w:color="auto"/>
                    <w:left w:val="none" w:sz="0" w:space="0" w:color="auto"/>
                    <w:bottom w:val="none" w:sz="0" w:space="0" w:color="auto"/>
                    <w:right w:val="none" w:sz="0" w:space="0" w:color="auto"/>
                  </w:divBdr>
                </w:div>
              </w:divsChild>
            </w:div>
            <w:div w:id="1283462431">
              <w:marLeft w:val="0"/>
              <w:marRight w:val="0"/>
              <w:marTop w:val="0"/>
              <w:marBottom w:val="0"/>
              <w:divBdr>
                <w:top w:val="none" w:sz="0" w:space="0" w:color="auto"/>
                <w:left w:val="none" w:sz="0" w:space="0" w:color="auto"/>
                <w:bottom w:val="none" w:sz="0" w:space="0" w:color="auto"/>
                <w:right w:val="none" w:sz="0" w:space="0" w:color="auto"/>
              </w:divBdr>
              <w:divsChild>
                <w:div w:id="1819033012">
                  <w:marLeft w:val="0"/>
                  <w:marRight w:val="0"/>
                  <w:marTop w:val="0"/>
                  <w:marBottom w:val="0"/>
                  <w:divBdr>
                    <w:top w:val="none" w:sz="0" w:space="0" w:color="auto"/>
                    <w:left w:val="none" w:sz="0" w:space="0" w:color="auto"/>
                    <w:bottom w:val="none" w:sz="0" w:space="0" w:color="auto"/>
                    <w:right w:val="none" w:sz="0" w:space="0" w:color="auto"/>
                  </w:divBdr>
                </w:div>
              </w:divsChild>
            </w:div>
            <w:div w:id="1610964508">
              <w:marLeft w:val="0"/>
              <w:marRight w:val="0"/>
              <w:marTop w:val="0"/>
              <w:marBottom w:val="0"/>
              <w:divBdr>
                <w:top w:val="none" w:sz="0" w:space="0" w:color="auto"/>
                <w:left w:val="none" w:sz="0" w:space="0" w:color="auto"/>
                <w:bottom w:val="none" w:sz="0" w:space="0" w:color="auto"/>
                <w:right w:val="none" w:sz="0" w:space="0" w:color="auto"/>
              </w:divBdr>
              <w:divsChild>
                <w:div w:id="1156841478">
                  <w:marLeft w:val="0"/>
                  <w:marRight w:val="0"/>
                  <w:marTop w:val="0"/>
                  <w:marBottom w:val="0"/>
                  <w:divBdr>
                    <w:top w:val="none" w:sz="0" w:space="0" w:color="auto"/>
                    <w:left w:val="none" w:sz="0" w:space="0" w:color="auto"/>
                    <w:bottom w:val="none" w:sz="0" w:space="0" w:color="auto"/>
                    <w:right w:val="none" w:sz="0" w:space="0" w:color="auto"/>
                  </w:divBdr>
                </w:div>
              </w:divsChild>
            </w:div>
            <w:div w:id="250085622">
              <w:marLeft w:val="0"/>
              <w:marRight w:val="0"/>
              <w:marTop w:val="0"/>
              <w:marBottom w:val="0"/>
              <w:divBdr>
                <w:top w:val="none" w:sz="0" w:space="0" w:color="auto"/>
                <w:left w:val="none" w:sz="0" w:space="0" w:color="auto"/>
                <w:bottom w:val="none" w:sz="0" w:space="0" w:color="auto"/>
                <w:right w:val="none" w:sz="0" w:space="0" w:color="auto"/>
              </w:divBdr>
              <w:divsChild>
                <w:div w:id="68429180">
                  <w:marLeft w:val="0"/>
                  <w:marRight w:val="0"/>
                  <w:marTop w:val="0"/>
                  <w:marBottom w:val="0"/>
                  <w:divBdr>
                    <w:top w:val="none" w:sz="0" w:space="0" w:color="auto"/>
                    <w:left w:val="none" w:sz="0" w:space="0" w:color="auto"/>
                    <w:bottom w:val="none" w:sz="0" w:space="0" w:color="auto"/>
                    <w:right w:val="none" w:sz="0" w:space="0" w:color="auto"/>
                  </w:divBdr>
                </w:div>
              </w:divsChild>
            </w:div>
            <w:div w:id="564414831">
              <w:marLeft w:val="0"/>
              <w:marRight w:val="0"/>
              <w:marTop w:val="0"/>
              <w:marBottom w:val="0"/>
              <w:divBdr>
                <w:top w:val="none" w:sz="0" w:space="0" w:color="auto"/>
                <w:left w:val="none" w:sz="0" w:space="0" w:color="auto"/>
                <w:bottom w:val="none" w:sz="0" w:space="0" w:color="auto"/>
                <w:right w:val="none" w:sz="0" w:space="0" w:color="auto"/>
              </w:divBdr>
              <w:divsChild>
                <w:div w:id="1650161526">
                  <w:marLeft w:val="0"/>
                  <w:marRight w:val="0"/>
                  <w:marTop w:val="0"/>
                  <w:marBottom w:val="0"/>
                  <w:divBdr>
                    <w:top w:val="none" w:sz="0" w:space="0" w:color="auto"/>
                    <w:left w:val="none" w:sz="0" w:space="0" w:color="auto"/>
                    <w:bottom w:val="none" w:sz="0" w:space="0" w:color="auto"/>
                    <w:right w:val="none" w:sz="0" w:space="0" w:color="auto"/>
                  </w:divBdr>
                </w:div>
              </w:divsChild>
            </w:div>
            <w:div w:id="126972741">
              <w:marLeft w:val="0"/>
              <w:marRight w:val="0"/>
              <w:marTop w:val="0"/>
              <w:marBottom w:val="0"/>
              <w:divBdr>
                <w:top w:val="none" w:sz="0" w:space="0" w:color="auto"/>
                <w:left w:val="none" w:sz="0" w:space="0" w:color="auto"/>
                <w:bottom w:val="none" w:sz="0" w:space="0" w:color="auto"/>
                <w:right w:val="none" w:sz="0" w:space="0" w:color="auto"/>
              </w:divBdr>
              <w:divsChild>
                <w:div w:id="971133107">
                  <w:marLeft w:val="0"/>
                  <w:marRight w:val="0"/>
                  <w:marTop w:val="0"/>
                  <w:marBottom w:val="0"/>
                  <w:divBdr>
                    <w:top w:val="none" w:sz="0" w:space="0" w:color="auto"/>
                    <w:left w:val="none" w:sz="0" w:space="0" w:color="auto"/>
                    <w:bottom w:val="none" w:sz="0" w:space="0" w:color="auto"/>
                    <w:right w:val="none" w:sz="0" w:space="0" w:color="auto"/>
                  </w:divBdr>
                </w:div>
              </w:divsChild>
            </w:div>
            <w:div w:id="1543981638">
              <w:marLeft w:val="0"/>
              <w:marRight w:val="0"/>
              <w:marTop w:val="0"/>
              <w:marBottom w:val="0"/>
              <w:divBdr>
                <w:top w:val="none" w:sz="0" w:space="0" w:color="auto"/>
                <w:left w:val="none" w:sz="0" w:space="0" w:color="auto"/>
                <w:bottom w:val="none" w:sz="0" w:space="0" w:color="auto"/>
                <w:right w:val="none" w:sz="0" w:space="0" w:color="auto"/>
              </w:divBdr>
              <w:divsChild>
                <w:div w:id="933129936">
                  <w:marLeft w:val="0"/>
                  <w:marRight w:val="0"/>
                  <w:marTop w:val="0"/>
                  <w:marBottom w:val="0"/>
                  <w:divBdr>
                    <w:top w:val="none" w:sz="0" w:space="0" w:color="auto"/>
                    <w:left w:val="none" w:sz="0" w:space="0" w:color="auto"/>
                    <w:bottom w:val="none" w:sz="0" w:space="0" w:color="auto"/>
                    <w:right w:val="none" w:sz="0" w:space="0" w:color="auto"/>
                  </w:divBdr>
                </w:div>
              </w:divsChild>
            </w:div>
            <w:div w:id="546837191">
              <w:marLeft w:val="0"/>
              <w:marRight w:val="0"/>
              <w:marTop w:val="0"/>
              <w:marBottom w:val="0"/>
              <w:divBdr>
                <w:top w:val="none" w:sz="0" w:space="0" w:color="auto"/>
                <w:left w:val="none" w:sz="0" w:space="0" w:color="auto"/>
                <w:bottom w:val="none" w:sz="0" w:space="0" w:color="auto"/>
                <w:right w:val="none" w:sz="0" w:space="0" w:color="auto"/>
              </w:divBdr>
              <w:divsChild>
                <w:div w:id="1941600419">
                  <w:marLeft w:val="0"/>
                  <w:marRight w:val="0"/>
                  <w:marTop w:val="0"/>
                  <w:marBottom w:val="0"/>
                  <w:divBdr>
                    <w:top w:val="none" w:sz="0" w:space="0" w:color="auto"/>
                    <w:left w:val="none" w:sz="0" w:space="0" w:color="auto"/>
                    <w:bottom w:val="none" w:sz="0" w:space="0" w:color="auto"/>
                    <w:right w:val="none" w:sz="0" w:space="0" w:color="auto"/>
                  </w:divBdr>
                </w:div>
              </w:divsChild>
            </w:div>
            <w:div w:id="544216837">
              <w:marLeft w:val="0"/>
              <w:marRight w:val="0"/>
              <w:marTop w:val="0"/>
              <w:marBottom w:val="0"/>
              <w:divBdr>
                <w:top w:val="none" w:sz="0" w:space="0" w:color="auto"/>
                <w:left w:val="none" w:sz="0" w:space="0" w:color="auto"/>
                <w:bottom w:val="none" w:sz="0" w:space="0" w:color="auto"/>
                <w:right w:val="none" w:sz="0" w:space="0" w:color="auto"/>
              </w:divBdr>
              <w:divsChild>
                <w:div w:id="2090299641">
                  <w:marLeft w:val="0"/>
                  <w:marRight w:val="0"/>
                  <w:marTop w:val="0"/>
                  <w:marBottom w:val="0"/>
                  <w:divBdr>
                    <w:top w:val="none" w:sz="0" w:space="0" w:color="auto"/>
                    <w:left w:val="none" w:sz="0" w:space="0" w:color="auto"/>
                    <w:bottom w:val="none" w:sz="0" w:space="0" w:color="auto"/>
                    <w:right w:val="none" w:sz="0" w:space="0" w:color="auto"/>
                  </w:divBdr>
                </w:div>
              </w:divsChild>
            </w:div>
            <w:div w:id="25957455">
              <w:marLeft w:val="0"/>
              <w:marRight w:val="0"/>
              <w:marTop w:val="0"/>
              <w:marBottom w:val="0"/>
              <w:divBdr>
                <w:top w:val="none" w:sz="0" w:space="0" w:color="auto"/>
                <w:left w:val="none" w:sz="0" w:space="0" w:color="auto"/>
                <w:bottom w:val="none" w:sz="0" w:space="0" w:color="auto"/>
                <w:right w:val="none" w:sz="0" w:space="0" w:color="auto"/>
              </w:divBdr>
              <w:divsChild>
                <w:div w:id="607465328">
                  <w:marLeft w:val="0"/>
                  <w:marRight w:val="0"/>
                  <w:marTop w:val="0"/>
                  <w:marBottom w:val="0"/>
                  <w:divBdr>
                    <w:top w:val="none" w:sz="0" w:space="0" w:color="auto"/>
                    <w:left w:val="none" w:sz="0" w:space="0" w:color="auto"/>
                    <w:bottom w:val="none" w:sz="0" w:space="0" w:color="auto"/>
                    <w:right w:val="none" w:sz="0" w:space="0" w:color="auto"/>
                  </w:divBdr>
                </w:div>
              </w:divsChild>
            </w:div>
            <w:div w:id="836267368">
              <w:marLeft w:val="0"/>
              <w:marRight w:val="0"/>
              <w:marTop w:val="0"/>
              <w:marBottom w:val="0"/>
              <w:divBdr>
                <w:top w:val="none" w:sz="0" w:space="0" w:color="auto"/>
                <w:left w:val="none" w:sz="0" w:space="0" w:color="auto"/>
                <w:bottom w:val="none" w:sz="0" w:space="0" w:color="auto"/>
                <w:right w:val="none" w:sz="0" w:space="0" w:color="auto"/>
              </w:divBdr>
              <w:divsChild>
                <w:div w:id="1002243654">
                  <w:marLeft w:val="0"/>
                  <w:marRight w:val="0"/>
                  <w:marTop w:val="0"/>
                  <w:marBottom w:val="0"/>
                  <w:divBdr>
                    <w:top w:val="none" w:sz="0" w:space="0" w:color="auto"/>
                    <w:left w:val="none" w:sz="0" w:space="0" w:color="auto"/>
                    <w:bottom w:val="none" w:sz="0" w:space="0" w:color="auto"/>
                    <w:right w:val="none" w:sz="0" w:space="0" w:color="auto"/>
                  </w:divBdr>
                </w:div>
              </w:divsChild>
            </w:div>
            <w:div w:id="1686129516">
              <w:marLeft w:val="0"/>
              <w:marRight w:val="0"/>
              <w:marTop w:val="0"/>
              <w:marBottom w:val="0"/>
              <w:divBdr>
                <w:top w:val="none" w:sz="0" w:space="0" w:color="auto"/>
                <w:left w:val="none" w:sz="0" w:space="0" w:color="auto"/>
                <w:bottom w:val="none" w:sz="0" w:space="0" w:color="auto"/>
                <w:right w:val="none" w:sz="0" w:space="0" w:color="auto"/>
              </w:divBdr>
              <w:divsChild>
                <w:div w:id="1349062359">
                  <w:marLeft w:val="0"/>
                  <w:marRight w:val="0"/>
                  <w:marTop w:val="0"/>
                  <w:marBottom w:val="0"/>
                  <w:divBdr>
                    <w:top w:val="none" w:sz="0" w:space="0" w:color="auto"/>
                    <w:left w:val="none" w:sz="0" w:space="0" w:color="auto"/>
                    <w:bottom w:val="none" w:sz="0" w:space="0" w:color="auto"/>
                    <w:right w:val="none" w:sz="0" w:space="0" w:color="auto"/>
                  </w:divBdr>
                </w:div>
              </w:divsChild>
            </w:div>
            <w:div w:id="1656453207">
              <w:marLeft w:val="0"/>
              <w:marRight w:val="0"/>
              <w:marTop w:val="0"/>
              <w:marBottom w:val="0"/>
              <w:divBdr>
                <w:top w:val="none" w:sz="0" w:space="0" w:color="auto"/>
                <w:left w:val="none" w:sz="0" w:space="0" w:color="auto"/>
                <w:bottom w:val="none" w:sz="0" w:space="0" w:color="auto"/>
                <w:right w:val="none" w:sz="0" w:space="0" w:color="auto"/>
              </w:divBdr>
              <w:divsChild>
                <w:div w:id="194732935">
                  <w:marLeft w:val="0"/>
                  <w:marRight w:val="0"/>
                  <w:marTop w:val="0"/>
                  <w:marBottom w:val="0"/>
                  <w:divBdr>
                    <w:top w:val="none" w:sz="0" w:space="0" w:color="auto"/>
                    <w:left w:val="none" w:sz="0" w:space="0" w:color="auto"/>
                    <w:bottom w:val="none" w:sz="0" w:space="0" w:color="auto"/>
                    <w:right w:val="none" w:sz="0" w:space="0" w:color="auto"/>
                  </w:divBdr>
                </w:div>
              </w:divsChild>
            </w:div>
            <w:div w:id="897672241">
              <w:marLeft w:val="0"/>
              <w:marRight w:val="0"/>
              <w:marTop w:val="0"/>
              <w:marBottom w:val="0"/>
              <w:divBdr>
                <w:top w:val="none" w:sz="0" w:space="0" w:color="auto"/>
                <w:left w:val="none" w:sz="0" w:space="0" w:color="auto"/>
                <w:bottom w:val="none" w:sz="0" w:space="0" w:color="auto"/>
                <w:right w:val="none" w:sz="0" w:space="0" w:color="auto"/>
              </w:divBdr>
              <w:divsChild>
                <w:div w:id="1139493164">
                  <w:marLeft w:val="0"/>
                  <w:marRight w:val="0"/>
                  <w:marTop w:val="0"/>
                  <w:marBottom w:val="0"/>
                  <w:divBdr>
                    <w:top w:val="none" w:sz="0" w:space="0" w:color="auto"/>
                    <w:left w:val="none" w:sz="0" w:space="0" w:color="auto"/>
                    <w:bottom w:val="none" w:sz="0" w:space="0" w:color="auto"/>
                    <w:right w:val="none" w:sz="0" w:space="0" w:color="auto"/>
                  </w:divBdr>
                </w:div>
              </w:divsChild>
            </w:div>
            <w:div w:id="1979148433">
              <w:marLeft w:val="0"/>
              <w:marRight w:val="0"/>
              <w:marTop w:val="0"/>
              <w:marBottom w:val="0"/>
              <w:divBdr>
                <w:top w:val="none" w:sz="0" w:space="0" w:color="auto"/>
                <w:left w:val="none" w:sz="0" w:space="0" w:color="auto"/>
                <w:bottom w:val="none" w:sz="0" w:space="0" w:color="auto"/>
                <w:right w:val="none" w:sz="0" w:space="0" w:color="auto"/>
              </w:divBdr>
              <w:divsChild>
                <w:div w:id="11087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9628">
      <w:bodyDiv w:val="1"/>
      <w:marLeft w:val="0"/>
      <w:marRight w:val="0"/>
      <w:marTop w:val="0"/>
      <w:marBottom w:val="0"/>
      <w:divBdr>
        <w:top w:val="none" w:sz="0" w:space="0" w:color="auto"/>
        <w:left w:val="none" w:sz="0" w:space="0" w:color="auto"/>
        <w:bottom w:val="none" w:sz="0" w:space="0" w:color="auto"/>
        <w:right w:val="none" w:sz="0" w:space="0" w:color="auto"/>
      </w:divBdr>
    </w:div>
    <w:div w:id="722217205">
      <w:bodyDiv w:val="1"/>
      <w:marLeft w:val="0"/>
      <w:marRight w:val="0"/>
      <w:marTop w:val="0"/>
      <w:marBottom w:val="0"/>
      <w:divBdr>
        <w:top w:val="none" w:sz="0" w:space="0" w:color="auto"/>
        <w:left w:val="none" w:sz="0" w:space="0" w:color="auto"/>
        <w:bottom w:val="none" w:sz="0" w:space="0" w:color="auto"/>
        <w:right w:val="none" w:sz="0" w:space="0" w:color="auto"/>
      </w:divBdr>
    </w:div>
    <w:div w:id="733355448">
      <w:bodyDiv w:val="1"/>
      <w:marLeft w:val="0"/>
      <w:marRight w:val="0"/>
      <w:marTop w:val="0"/>
      <w:marBottom w:val="0"/>
      <w:divBdr>
        <w:top w:val="none" w:sz="0" w:space="0" w:color="auto"/>
        <w:left w:val="none" w:sz="0" w:space="0" w:color="auto"/>
        <w:bottom w:val="none" w:sz="0" w:space="0" w:color="auto"/>
        <w:right w:val="none" w:sz="0" w:space="0" w:color="auto"/>
      </w:divBdr>
    </w:div>
    <w:div w:id="747656651">
      <w:bodyDiv w:val="1"/>
      <w:marLeft w:val="0"/>
      <w:marRight w:val="0"/>
      <w:marTop w:val="0"/>
      <w:marBottom w:val="0"/>
      <w:divBdr>
        <w:top w:val="none" w:sz="0" w:space="0" w:color="auto"/>
        <w:left w:val="none" w:sz="0" w:space="0" w:color="auto"/>
        <w:bottom w:val="none" w:sz="0" w:space="0" w:color="auto"/>
        <w:right w:val="none" w:sz="0" w:space="0" w:color="auto"/>
      </w:divBdr>
    </w:div>
    <w:div w:id="781992550">
      <w:bodyDiv w:val="1"/>
      <w:marLeft w:val="0"/>
      <w:marRight w:val="0"/>
      <w:marTop w:val="0"/>
      <w:marBottom w:val="0"/>
      <w:divBdr>
        <w:top w:val="none" w:sz="0" w:space="0" w:color="auto"/>
        <w:left w:val="none" w:sz="0" w:space="0" w:color="auto"/>
        <w:bottom w:val="none" w:sz="0" w:space="0" w:color="auto"/>
        <w:right w:val="none" w:sz="0" w:space="0" w:color="auto"/>
      </w:divBdr>
      <w:divsChild>
        <w:div w:id="382752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617379">
              <w:marLeft w:val="0"/>
              <w:marRight w:val="0"/>
              <w:marTop w:val="0"/>
              <w:marBottom w:val="0"/>
              <w:divBdr>
                <w:top w:val="none" w:sz="0" w:space="0" w:color="auto"/>
                <w:left w:val="none" w:sz="0" w:space="0" w:color="auto"/>
                <w:bottom w:val="none" w:sz="0" w:space="0" w:color="auto"/>
                <w:right w:val="none" w:sz="0" w:space="0" w:color="auto"/>
              </w:divBdr>
              <w:divsChild>
                <w:div w:id="483354409">
                  <w:marLeft w:val="0"/>
                  <w:marRight w:val="0"/>
                  <w:marTop w:val="0"/>
                  <w:marBottom w:val="0"/>
                  <w:divBdr>
                    <w:top w:val="none" w:sz="0" w:space="0" w:color="auto"/>
                    <w:left w:val="none" w:sz="0" w:space="0" w:color="auto"/>
                    <w:bottom w:val="none" w:sz="0" w:space="0" w:color="auto"/>
                    <w:right w:val="none" w:sz="0" w:space="0" w:color="auto"/>
                  </w:divBdr>
                  <w:divsChild>
                    <w:div w:id="1268347939">
                      <w:marLeft w:val="0"/>
                      <w:marRight w:val="0"/>
                      <w:marTop w:val="0"/>
                      <w:marBottom w:val="0"/>
                      <w:divBdr>
                        <w:top w:val="none" w:sz="0" w:space="0" w:color="auto"/>
                        <w:left w:val="none" w:sz="0" w:space="0" w:color="auto"/>
                        <w:bottom w:val="none" w:sz="0" w:space="0" w:color="auto"/>
                        <w:right w:val="none" w:sz="0" w:space="0" w:color="auto"/>
                      </w:divBdr>
                      <w:divsChild>
                        <w:div w:id="446774575">
                          <w:marLeft w:val="0"/>
                          <w:marRight w:val="0"/>
                          <w:marTop w:val="0"/>
                          <w:marBottom w:val="0"/>
                          <w:divBdr>
                            <w:top w:val="none" w:sz="0" w:space="0" w:color="auto"/>
                            <w:left w:val="none" w:sz="0" w:space="0" w:color="auto"/>
                            <w:bottom w:val="none" w:sz="0" w:space="0" w:color="auto"/>
                            <w:right w:val="none" w:sz="0" w:space="0" w:color="auto"/>
                          </w:divBdr>
                          <w:divsChild>
                            <w:div w:id="21207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719292">
                                  <w:marLeft w:val="0"/>
                                  <w:marRight w:val="0"/>
                                  <w:marTop w:val="0"/>
                                  <w:marBottom w:val="0"/>
                                  <w:divBdr>
                                    <w:top w:val="none" w:sz="0" w:space="0" w:color="auto"/>
                                    <w:left w:val="none" w:sz="0" w:space="0" w:color="auto"/>
                                    <w:bottom w:val="none" w:sz="0" w:space="0" w:color="auto"/>
                                    <w:right w:val="none" w:sz="0" w:space="0" w:color="auto"/>
                                  </w:divBdr>
                                  <w:divsChild>
                                    <w:div w:id="16002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894362">
      <w:bodyDiv w:val="1"/>
      <w:marLeft w:val="0"/>
      <w:marRight w:val="0"/>
      <w:marTop w:val="0"/>
      <w:marBottom w:val="0"/>
      <w:divBdr>
        <w:top w:val="none" w:sz="0" w:space="0" w:color="auto"/>
        <w:left w:val="none" w:sz="0" w:space="0" w:color="auto"/>
        <w:bottom w:val="none" w:sz="0" w:space="0" w:color="auto"/>
        <w:right w:val="none" w:sz="0" w:space="0" w:color="auto"/>
      </w:divBdr>
    </w:div>
    <w:div w:id="821383466">
      <w:bodyDiv w:val="1"/>
      <w:marLeft w:val="0"/>
      <w:marRight w:val="0"/>
      <w:marTop w:val="0"/>
      <w:marBottom w:val="0"/>
      <w:divBdr>
        <w:top w:val="none" w:sz="0" w:space="0" w:color="auto"/>
        <w:left w:val="none" w:sz="0" w:space="0" w:color="auto"/>
        <w:bottom w:val="none" w:sz="0" w:space="0" w:color="auto"/>
        <w:right w:val="none" w:sz="0" w:space="0" w:color="auto"/>
      </w:divBdr>
      <w:divsChild>
        <w:div w:id="940719830">
          <w:marLeft w:val="0"/>
          <w:marRight w:val="0"/>
          <w:marTop w:val="0"/>
          <w:marBottom w:val="0"/>
          <w:divBdr>
            <w:top w:val="none" w:sz="0" w:space="0" w:color="auto"/>
            <w:left w:val="none" w:sz="0" w:space="0" w:color="auto"/>
            <w:bottom w:val="none" w:sz="0" w:space="0" w:color="auto"/>
            <w:right w:val="none" w:sz="0" w:space="0" w:color="auto"/>
          </w:divBdr>
        </w:div>
        <w:div w:id="1315110943">
          <w:marLeft w:val="0"/>
          <w:marRight w:val="0"/>
          <w:marTop w:val="0"/>
          <w:marBottom w:val="0"/>
          <w:divBdr>
            <w:top w:val="none" w:sz="0" w:space="0" w:color="auto"/>
            <w:left w:val="none" w:sz="0" w:space="0" w:color="auto"/>
            <w:bottom w:val="none" w:sz="0" w:space="0" w:color="auto"/>
            <w:right w:val="none" w:sz="0" w:space="0" w:color="auto"/>
          </w:divBdr>
        </w:div>
        <w:div w:id="1318652547">
          <w:marLeft w:val="0"/>
          <w:marRight w:val="0"/>
          <w:marTop w:val="0"/>
          <w:marBottom w:val="0"/>
          <w:divBdr>
            <w:top w:val="none" w:sz="0" w:space="0" w:color="auto"/>
            <w:left w:val="none" w:sz="0" w:space="0" w:color="auto"/>
            <w:bottom w:val="none" w:sz="0" w:space="0" w:color="auto"/>
            <w:right w:val="none" w:sz="0" w:space="0" w:color="auto"/>
          </w:divBdr>
        </w:div>
      </w:divsChild>
    </w:div>
    <w:div w:id="880288880">
      <w:bodyDiv w:val="1"/>
      <w:marLeft w:val="0"/>
      <w:marRight w:val="0"/>
      <w:marTop w:val="0"/>
      <w:marBottom w:val="0"/>
      <w:divBdr>
        <w:top w:val="none" w:sz="0" w:space="0" w:color="auto"/>
        <w:left w:val="none" w:sz="0" w:space="0" w:color="auto"/>
        <w:bottom w:val="none" w:sz="0" w:space="0" w:color="auto"/>
        <w:right w:val="none" w:sz="0" w:space="0" w:color="auto"/>
      </w:divBdr>
    </w:div>
    <w:div w:id="887305253">
      <w:bodyDiv w:val="1"/>
      <w:marLeft w:val="0"/>
      <w:marRight w:val="0"/>
      <w:marTop w:val="0"/>
      <w:marBottom w:val="0"/>
      <w:divBdr>
        <w:top w:val="none" w:sz="0" w:space="0" w:color="auto"/>
        <w:left w:val="none" w:sz="0" w:space="0" w:color="auto"/>
        <w:bottom w:val="none" w:sz="0" w:space="0" w:color="auto"/>
        <w:right w:val="none" w:sz="0" w:space="0" w:color="auto"/>
      </w:divBdr>
      <w:divsChild>
        <w:div w:id="837312337">
          <w:marLeft w:val="0"/>
          <w:marRight w:val="0"/>
          <w:marTop w:val="0"/>
          <w:marBottom w:val="0"/>
          <w:divBdr>
            <w:top w:val="none" w:sz="0" w:space="0" w:color="auto"/>
            <w:left w:val="none" w:sz="0" w:space="0" w:color="auto"/>
            <w:bottom w:val="none" w:sz="0" w:space="0" w:color="auto"/>
            <w:right w:val="none" w:sz="0" w:space="0" w:color="auto"/>
          </w:divBdr>
        </w:div>
        <w:div w:id="1201285828">
          <w:marLeft w:val="0"/>
          <w:marRight w:val="0"/>
          <w:marTop w:val="0"/>
          <w:marBottom w:val="0"/>
          <w:divBdr>
            <w:top w:val="none" w:sz="0" w:space="0" w:color="auto"/>
            <w:left w:val="none" w:sz="0" w:space="0" w:color="auto"/>
            <w:bottom w:val="none" w:sz="0" w:space="0" w:color="auto"/>
            <w:right w:val="none" w:sz="0" w:space="0" w:color="auto"/>
          </w:divBdr>
        </w:div>
      </w:divsChild>
    </w:div>
    <w:div w:id="925387449">
      <w:bodyDiv w:val="1"/>
      <w:marLeft w:val="0"/>
      <w:marRight w:val="0"/>
      <w:marTop w:val="0"/>
      <w:marBottom w:val="0"/>
      <w:divBdr>
        <w:top w:val="none" w:sz="0" w:space="0" w:color="auto"/>
        <w:left w:val="none" w:sz="0" w:space="0" w:color="auto"/>
        <w:bottom w:val="none" w:sz="0" w:space="0" w:color="auto"/>
        <w:right w:val="none" w:sz="0" w:space="0" w:color="auto"/>
      </w:divBdr>
    </w:div>
    <w:div w:id="968514113">
      <w:bodyDiv w:val="1"/>
      <w:marLeft w:val="0"/>
      <w:marRight w:val="0"/>
      <w:marTop w:val="0"/>
      <w:marBottom w:val="0"/>
      <w:divBdr>
        <w:top w:val="none" w:sz="0" w:space="0" w:color="auto"/>
        <w:left w:val="none" w:sz="0" w:space="0" w:color="auto"/>
        <w:bottom w:val="none" w:sz="0" w:space="0" w:color="auto"/>
        <w:right w:val="none" w:sz="0" w:space="0" w:color="auto"/>
      </w:divBdr>
    </w:div>
    <w:div w:id="986739491">
      <w:bodyDiv w:val="1"/>
      <w:marLeft w:val="0"/>
      <w:marRight w:val="0"/>
      <w:marTop w:val="0"/>
      <w:marBottom w:val="0"/>
      <w:divBdr>
        <w:top w:val="none" w:sz="0" w:space="0" w:color="auto"/>
        <w:left w:val="none" w:sz="0" w:space="0" w:color="auto"/>
        <w:bottom w:val="none" w:sz="0" w:space="0" w:color="auto"/>
        <w:right w:val="none" w:sz="0" w:space="0" w:color="auto"/>
      </w:divBdr>
      <w:divsChild>
        <w:div w:id="952783522">
          <w:marLeft w:val="0"/>
          <w:marRight w:val="0"/>
          <w:marTop w:val="0"/>
          <w:marBottom w:val="0"/>
          <w:divBdr>
            <w:top w:val="none" w:sz="0" w:space="0" w:color="auto"/>
            <w:left w:val="none" w:sz="0" w:space="0" w:color="auto"/>
            <w:bottom w:val="none" w:sz="0" w:space="0" w:color="auto"/>
            <w:right w:val="none" w:sz="0" w:space="0" w:color="auto"/>
          </w:divBdr>
          <w:divsChild>
            <w:div w:id="1555656329">
              <w:marLeft w:val="0"/>
              <w:marRight w:val="0"/>
              <w:marTop w:val="0"/>
              <w:marBottom w:val="0"/>
              <w:divBdr>
                <w:top w:val="none" w:sz="0" w:space="0" w:color="auto"/>
                <w:left w:val="none" w:sz="0" w:space="0" w:color="auto"/>
                <w:bottom w:val="none" w:sz="0" w:space="0" w:color="auto"/>
                <w:right w:val="none" w:sz="0" w:space="0" w:color="auto"/>
              </w:divBdr>
              <w:divsChild>
                <w:div w:id="1553348110">
                  <w:marLeft w:val="0"/>
                  <w:marRight w:val="0"/>
                  <w:marTop w:val="0"/>
                  <w:marBottom w:val="0"/>
                  <w:divBdr>
                    <w:top w:val="none" w:sz="0" w:space="0" w:color="auto"/>
                    <w:left w:val="none" w:sz="0" w:space="0" w:color="auto"/>
                    <w:bottom w:val="none" w:sz="0" w:space="0" w:color="auto"/>
                    <w:right w:val="none" w:sz="0" w:space="0" w:color="auto"/>
                  </w:divBdr>
                  <w:divsChild>
                    <w:div w:id="775905649">
                      <w:marLeft w:val="0"/>
                      <w:marRight w:val="0"/>
                      <w:marTop w:val="0"/>
                      <w:marBottom w:val="0"/>
                      <w:divBdr>
                        <w:top w:val="none" w:sz="0" w:space="0" w:color="auto"/>
                        <w:left w:val="none" w:sz="0" w:space="0" w:color="auto"/>
                        <w:bottom w:val="none" w:sz="0" w:space="0" w:color="auto"/>
                        <w:right w:val="none" w:sz="0" w:space="0" w:color="auto"/>
                      </w:divBdr>
                      <w:divsChild>
                        <w:div w:id="33496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899588">
                              <w:marLeft w:val="0"/>
                              <w:marRight w:val="0"/>
                              <w:marTop w:val="0"/>
                              <w:marBottom w:val="0"/>
                              <w:divBdr>
                                <w:top w:val="none" w:sz="0" w:space="0" w:color="auto"/>
                                <w:left w:val="none" w:sz="0" w:space="0" w:color="auto"/>
                                <w:bottom w:val="none" w:sz="0" w:space="0" w:color="auto"/>
                                <w:right w:val="none" w:sz="0" w:space="0" w:color="auto"/>
                              </w:divBdr>
                            </w:div>
                            <w:div w:id="378625011">
                              <w:marLeft w:val="0"/>
                              <w:marRight w:val="0"/>
                              <w:marTop w:val="0"/>
                              <w:marBottom w:val="0"/>
                              <w:divBdr>
                                <w:top w:val="none" w:sz="0" w:space="0" w:color="auto"/>
                                <w:left w:val="none" w:sz="0" w:space="0" w:color="auto"/>
                                <w:bottom w:val="none" w:sz="0" w:space="0" w:color="auto"/>
                                <w:right w:val="none" w:sz="0" w:space="0" w:color="auto"/>
                              </w:divBdr>
                              <w:divsChild>
                                <w:div w:id="1239636061">
                                  <w:marLeft w:val="0"/>
                                  <w:marRight w:val="0"/>
                                  <w:marTop w:val="0"/>
                                  <w:marBottom w:val="0"/>
                                  <w:divBdr>
                                    <w:top w:val="none" w:sz="0" w:space="0" w:color="auto"/>
                                    <w:left w:val="none" w:sz="0" w:space="0" w:color="auto"/>
                                    <w:bottom w:val="none" w:sz="0" w:space="0" w:color="auto"/>
                                    <w:right w:val="none" w:sz="0" w:space="0" w:color="auto"/>
                                  </w:divBdr>
                                  <w:divsChild>
                                    <w:div w:id="642201131">
                                      <w:marLeft w:val="0"/>
                                      <w:marRight w:val="0"/>
                                      <w:marTop w:val="0"/>
                                      <w:marBottom w:val="0"/>
                                      <w:divBdr>
                                        <w:top w:val="none" w:sz="0" w:space="0" w:color="auto"/>
                                        <w:left w:val="none" w:sz="0" w:space="0" w:color="auto"/>
                                        <w:bottom w:val="none" w:sz="0" w:space="0" w:color="auto"/>
                                        <w:right w:val="none" w:sz="0" w:space="0" w:color="auto"/>
                                      </w:divBdr>
                                    </w:div>
                                    <w:div w:id="879128141">
                                      <w:marLeft w:val="0"/>
                                      <w:marRight w:val="0"/>
                                      <w:marTop w:val="0"/>
                                      <w:marBottom w:val="0"/>
                                      <w:divBdr>
                                        <w:top w:val="none" w:sz="0" w:space="0" w:color="auto"/>
                                        <w:left w:val="none" w:sz="0" w:space="0" w:color="auto"/>
                                        <w:bottom w:val="none" w:sz="0" w:space="0" w:color="auto"/>
                                        <w:right w:val="none" w:sz="0" w:space="0" w:color="auto"/>
                                      </w:divBdr>
                                    </w:div>
                                    <w:div w:id="721100831">
                                      <w:marLeft w:val="0"/>
                                      <w:marRight w:val="0"/>
                                      <w:marTop w:val="0"/>
                                      <w:marBottom w:val="0"/>
                                      <w:divBdr>
                                        <w:top w:val="none" w:sz="0" w:space="0" w:color="auto"/>
                                        <w:left w:val="none" w:sz="0" w:space="0" w:color="auto"/>
                                        <w:bottom w:val="none" w:sz="0" w:space="0" w:color="auto"/>
                                        <w:right w:val="none" w:sz="0" w:space="0" w:color="auto"/>
                                      </w:divBdr>
                                    </w:div>
                                    <w:div w:id="1755932837">
                                      <w:marLeft w:val="0"/>
                                      <w:marRight w:val="0"/>
                                      <w:marTop w:val="0"/>
                                      <w:marBottom w:val="0"/>
                                      <w:divBdr>
                                        <w:top w:val="none" w:sz="0" w:space="0" w:color="auto"/>
                                        <w:left w:val="none" w:sz="0" w:space="0" w:color="auto"/>
                                        <w:bottom w:val="none" w:sz="0" w:space="0" w:color="auto"/>
                                        <w:right w:val="none" w:sz="0" w:space="0" w:color="auto"/>
                                      </w:divBdr>
                                    </w:div>
                                    <w:div w:id="503982325">
                                      <w:marLeft w:val="0"/>
                                      <w:marRight w:val="0"/>
                                      <w:marTop w:val="0"/>
                                      <w:marBottom w:val="0"/>
                                      <w:divBdr>
                                        <w:top w:val="none" w:sz="0" w:space="0" w:color="auto"/>
                                        <w:left w:val="none" w:sz="0" w:space="0" w:color="auto"/>
                                        <w:bottom w:val="none" w:sz="0" w:space="0" w:color="auto"/>
                                        <w:right w:val="none" w:sz="0" w:space="0" w:color="auto"/>
                                      </w:divBdr>
                                    </w:div>
                                    <w:div w:id="1581063017">
                                      <w:marLeft w:val="0"/>
                                      <w:marRight w:val="0"/>
                                      <w:marTop w:val="0"/>
                                      <w:marBottom w:val="0"/>
                                      <w:divBdr>
                                        <w:top w:val="none" w:sz="0" w:space="0" w:color="auto"/>
                                        <w:left w:val="none" w:sz="0" w:space="0" w:color="auto"/>
                                        <w:bottom w:val="none" w:sz="0" w:space="0" w:color="auto"/>
                                        <w:right w:val="none" w:sz="0" w:space="0" w:color="auto"/>
                                      </w:divBdr>
                                    </w:div>
                                    <w:div w:id="163592027">
                                      <w:marLeft w:val="0"/>
                                      <w:marRight w:val="0"/>
                                      <w:marTop w:val="0"/>
                                      <w:marBottom w:val="0"/>
                                      <w:divBdr>
                                        <w:top w:val="none" w:sz="0" w:space="0" w:color="auto"/>
                                        <w:left w:val="none" w:sz="0" w:space="0" w:color="auto"/>
                                        <w:bottom w:val="none" w:sz="0" w:space="0" w:color="auto"/>
                                        <w:right w:val="none" w:sz="0" w:space="0" w:color="auto"/>
                                      </w:divBdr>
                                    </w:div>
                                    <w:div w:id="891188385">
                                      <w:marLeft w:val="0"/>
                                      <w:marRight w:val="0"/>
                                      <w:marTop w:val="0"/>
                                      <w:marBottom w:val="0"/>
                                      <w:divBdr>
                                        <w:top w:val="none" w:sz="0" w:space="0" w:color="auto"/>
                                        <w:left w:val="none" w:sz="0" w:space="0" w:color="auto"/>
                                        <w:bottom w:val="none" w:sz="0" w:space="0" w:color="auto"/>
                                        <w:right w:val="none" w:sz="0" w:space="0" w:color="auto"/>
                                      </w:divBdr>
                                    </w:div>
                                    <w:div w:id="1956594087">
                                      <w:marLeft w:val="0"/>
                                      <w:marRight w:val="0"/>
                                      <w:marTop w:val="0"/>
                                      <w:marBottom w:val="0"/>
                                      <w:divBdr>
                                        <w:top w:val="none" w:sz="0" w:space="0" w:color="auto"/>
                                        <w:left w:val="none" w:sz="0" w:space="0" w:color="auto"/>
                                        <w:bottom w:val="none" w:sz="0" w:space="0" w:color="auto"/>
                                        <w:right w:val="none" w:sz="0" w:space="0" w:color="auto"/>
                                      </w:divBdr>
                                    </w:div>
                                    <w:div w:id="1170484544">
                                      <w:marLeft w:val="0"/>
                                      <w:marRight w:val="0"/>
                                      <w:marTop w:val="0"/>
                                      <w:marBottom w:val="0"/>
                                      <w:divBdr>
                                        <w:top w:val="none" w:sz="0" w:space="0" w:color="auto"/>
                                        <w:left w:val="none" w:sz="0" w:space="0" w:color="auto"/>
                                        <w:bottom w:val="none" w:sz="0" w:space="0" w:color="auto"/>
                                        <w:right w:val="none" w:sz="0" w:space="0" w:color="auto"/>
                                      </w:divBdr>
                                    </w:div>
                                    <w:div w:id="117380732">
                                      <w:marLeft w:val="0"/>
                                      <w:marRight w:val="0"/>
                                      <w:marTop w:val="0"/>
                                      <w:marBottom w:val="0"/>
                                      <w:divBdr>
                                        <w:top w:val="none" w:sz="0" w:space="0" w:color="auto"/>
                                        <w:left w:val="none" w:sz="0" w:space="0" w:color="auto"/>
                                        <w:bottom w:val="none" w:sz="0" w:space="0" w:color="auto"/>
                                        <w:right w:val="none" w:sz="0" w:space="0" w:color="auto"/>
                                      </w:divBdr>
                                    </w:div>
                                    <w:div w:id="698777152">
                                      <w:marLeft w:val="0"/>
                                      <w:marRight w:val="0"/>
                                      <w:marTop w:val="0"/>
                                      <w:marBottom w:val="0"/>
                                      <w:divBdr>
                                        <w:top w:val="none" w:sz="0" w:space="0" w:color="auto"/>
                                        <w:left w:val="none" w:sz="0" w:space="0" w:color="auto"/>
                                        <w:bottom w:val="none" w:sz="0" w:space="0" w:color="auto"/>
                                        <w:right w:val="none" w:sz="0" w:space="0" w:color="auto"/>
                                      </w:divBdr>
                                    </w:div>
                                    <w:div w:id="2131825350">
                                      <w:marLeft w:val="0"/>
                                      <w:marRight w:val="0"/>
                                      <w:marTop w:val="0"/>
                                      <w:marBottom w:val="0"/>
                                      <w:divBdr>
                                        <w:top w:val="none" w:sz="0" w:space="0" w:color="auto"/>
                                        <w:left w:val="none" w:sz="0" w:space="0" w:color="auto"/>
                                        <w:bottom w:val="none" w:sz="0" w:space="0" w:color="auto"/>
                                        <w:right w:val="none" w:sz="0" w:space="0" w:color="auto"/>
                                      </w:divBdr>
                                    </w:div>
                                    <w:div w:id="1149637438">
                                      <w:marLeft w:val="0"/>
                                      <w:marRight w:val="0"/>
                                      <w:marTop w:val="0"/>
                                      <w:marBottom w:val="0"/>
                                      <w:divBdr>
                                        <w:top w:val="none" w:sz="0" w:space="0" w:color="auto"/>
                                        <w:left w:val="none" w:sz="0" w:space="0" w:color="auto"/>
                                        <w:bottom w:val="none" w:sz="0" w:space="0" w:color="auto"/>
                                        <w:right w:val="none" w:sz="0" w:space="0" w:color="auto"/>
                                      </w:divBdr>
                                    </w:div>
                                    <w:div w:id="914240944">
                                      <w:marLeft w:val="0"/>
                                      <w:marRight w:val="0"/>
                                      <w:marTop w:val="0"/>
                                      <w:marBottom w:val="0"/>
                                      <w:divBdr>
                                        <w:top w:val="none" w:sz="0" w:space="0" w:color="auto"/>
                                        <w:left w:val="none" w:sz="0" w:space="0" w:color="auto"/>
                                        <w:bottom w:val="none" w:sz="0" w:space="0" w:color="auto"/>
                                        <w:right w:val="none" w:sz="0" w:space="0" w:color="auto"/>
                                      </w:divBdr>
                                    </w:div>
                                    <w:div w:id="977956821">
                                      <w:marLeft w:val="0"/>
                                      <w:marRight w:val="0"/>
                                      <w:marTop w:val="0"/>
                                      <w:marBottom w:val="0"/>
                                      <w:divBdr>
                                        <w:top w:val="none" w:sz="0" w:space="0" w:color="auto"/>
                                        <w:left w:val="none" w:sz="0" w:space="0" w:color="auto"/>
                                        <w:bottom w:val="none" w:sz="0" w:space="0" w:color="auto"/>
                                        <w:right w:val="none" w:sz="0" w:space="0" w:color="auto"/>
                                      </w:divBdr>
                                    </w:div>
                                    <w:div w:id="1948078878">
                                      <w:marLeft w:val="0"/>
                                      <w:marRight w:val="0"/>
                                      <w:marTop w:val="0"/>
                                      <w:marBottom w:val="0"/>
                                      <w:divBdr>
                                        <w:top w:val="none" w:sz="0" w:space="0" w:color="auto"/>
                                        <w:left w:val="none" w:sz="0" w:space="0" w:color="auto"/>
                                        <w:bottom w:val="none" w:sz="0" w:space="0" w:color="auto"/>
                                        <w:right w:val="none" w:sz="0" w:space="0" w:color="auto"/>
                                      </w:divBdr>
                                    </w:div>
                                    <w:div w:id="871378321">
                                      <w:marLeft w:val="0"/>
                                      <w:marRight w:val="0"/>
                                      <w:marTop w:val="0"/>
                                      <w:marBottom w:val="0"/>
                                      <w:divBdr>
                                        <w:top w:val="none" w:sz="0" w:space="0" w:color="auto"/>
                                        <w:left w:val="none" w:sz="0" w:space="0" w:color="auto"/>
                                        <w:bottom w:val="none" w:sz="0" w:space="0" w:color="auto"/>
                                        <w:right w:val="none" w:sz="0" w:space="0" w:color="auto"/>
                                      </w:divBdr>
                                    </w:div>
                                    <w:div w:id="776607006">
                                      <w:marLeft w:val="0"/>
                                      <w:marRight w:val="0"/>
                                      <w:marTop w:val="0"/>
                                      <w:marBottom w:val="0"/>
                                      <w:divBdr>
                                        <w:top w:val="none" w:sz="0" w:space="0" w:color="auto"/>
                                        <w:left w:val="none" w:sz="0" w:space="0" w:color="auto"/>
                                        <w:bottom w:val="none" w:sz="0" w:space="0" w:color="auto"/>
                                        <w:right w:val="none" w:sz="0" w:space="0" w:color="auto"/>
                                      </w:divBdr>
                                    </w:div>
                                    <w:div w:id="758257996">
                                      <w:marLeft w:val="0"/>
                                      <w:marRight w:val="0"/>
                                      <w:marTop w:val="0"/>
                                      <w:marBottom w:val="0"/>
                                      <w:divBdr>
                                        <w:top w:val="none" w:sz="0" w:space="0" w:color="auto"/>
                                        <w:left w:val="none" w:sz="0" w:space="0" w:color="auto"/>
                                        <w:bottom w:val="none" w:sz="0" w:space="0" w:color="auto"/>
                                        <w:right w:val="none" w:sz="0" w:space="0" w:color="auto"/>
                                      </w:divBdr>
                                    </w:div>
                                    <w:div w:id="621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647971">
      <w:bodyDiv w:val="1"/>
      <w:marLeft w:val="0"/>
      <w:marRight w:val="0"/>
      <w:marTop w:val="0"/>
      <w:marBottom w:val="0"/>
      <w:divBdr>
        <w:top w:val="none" w:sz="0" w:space="0" w:color="auto"/>
        <w:left w:val="none" w:sz="0" w:space="0" w:color="auto"/>
        <w:bottom w:val="none" w:sz="0" w:space="0" w:color="auto"/>
        <w:right w:val="none" w:sz="0" w:space="0" w:color="auto"/>
      </w:divBdr>
    </w:div>
    <w:div w:id="1072199786">
      <w:bodyDiv w:val="1"/>
      <w:marLeft w:val="0"/>
      <w:marRight w:val="0"/>
      <w:marTop w:val="0"/>
      <w:marBottom w:val="0"/>
      <w:divBdr>
        <w:top w:val="none" w:sz="0" w:space="0" w:color="auto"/>
        <w:left w:val="none" w:sz="0" w:space="0" w:color="auto"/>
        <w:bottom w:val="none" w:sz="0" w:space="0" w:color="auto"/>
        <w:right w:val="none" w:sz="0" w:space="0" w:color="auto"/>
      </w:divBdr>
    </w:div>
    <w:div w:id="1086339125">
      <w:bodyDiv w:val="1"/>
      <w:marLeft w:val="0"/>
      <w:marRight w:val="0"/>
      <w:marTop w:val="0"/>
      <w:marBottom w:val="0"/>
      <w:divBdr>
        <w:top w:val="none" w:sz="0" w:space="0" w:color="auto"/>
        <w:left w:val="none" w:sz="0" w:space="0" w:color="auto"/>
        <w:bottom w:val="none" w:sz="0" w:space="0" w:color="auto"/>
        <w:right w:val="none" w:sz="0" w:space="0" w:color="auto"/>
      </w:divBdr>
    </w:div>
    <w:div w:id="1126196850">
      <w:bodyDiv w:val="1"/>
      <w:marLeft w:val="0"/>
      <w:marRight w:val="0"/>
      <w:marTop w:val="0"/>
      <w:marBottom w:val="0"/>
      <w:divBdr>
        <w:top w:val="none" w:sz="0" w:space="0" w:color="auto"/>
        <w:left w:val="none" w:sz="0" w:space="0" w:color="auto"/>
        <w:bottom w:val="none" w:sz="0" w:space="0" w:color="auto"/>
        <w:right w:val="none" w:sz="0" w:space="0" w:color="auto"/>
      </w:divBdr>
    </w:div>
    <w:div w:id="1146438822">
      <w:bodyDiv w:val="1"/>
      <w:marLeft w:val="0"/>
      <w:marRight w:val="0"/>
      <w:marTop w:val="0"/>
      <w:marBottom w:val="0"/>
      <w:divBdr>
        <w:top w:val="none" w:sz="0" w:space="0" w:color="auto"/>
        <w:left w:val="none" w:sz="0" w:space="0" w:color="auto"/>
        <w:bottom w:val="none" w:sz="0" w:space="0" w:color="auto"/>
        <w:right w:val="none" w:sz="0" w:space="0" w:color="auto"/>
      </w:divBdr>
      <w:divsChild>
        <w:div w:id="1197082094">
          <w:marLeft w:val="0"/>
          <w:marRight w:val="0"/>
          <w:marTop w:val="0"/>
          <w:marBottom w:val="0"/>
          <w:divBdr>
            <w:top w:val="none" w:sz="0" w:space="0" w:color="auto"/>
            <w:left w:val="none" w:sz="0" w:space="0" w:color="auto"/>
            <w:bottom w:val="none" w:sz="0" w:space="0" w:color="auto"/>
            <w:right w:val="none" w:sz="0" w:space="0" w:color="auto"/>
          </w:divBdr>
        </w:div>
        <w:div w:id="119426024">
          <w:marLeft w:val="0"/>
          <w:marRight w:val="0"/>
          <w:marTop w:val="0"/>
          <w:marBottom w:val="0"/>
          <w:divBdr>
            <w:top w:val="none" w:sz="0" w:space="0" w:color="auto"/>
            <w:left w:val="none" w:sz="0" w:space="0" w:color="auto"/>
            <w:bottom w:val="none" w:sz="0" w:space="0" w:color="auto"/>
            <w:right w:val="none" w:sz="0" w:space="0" w:color="auto"/>
          </w:divBdr>
        </w:div>
        <w:div w:id="755133189">
          <w:marLeft w:val="0"/>
          <w:marRight w:val="0"/>
          <w:marTop w:val="0"/>
          <w:marBottom w:val="0"/>
          <w:divBdr>
            <w:top w:val="none" w:sz="0" w:space="0" w:color="auto"/>
            <w:left w:val="none" w:sz="0" w:space="0" w:color="auto"/>
            <w:bottom w:val="none" w:sz="0" w:space="0" w:color="auto"/>
            <w:right w:val="none" w:sz="0" w:space="0" w:color="auto"/>
          </w:divBdr>
        </w:div>
      </w:divsChild>
    </w:div>
    <w:div w:id="1165316604">
      <w:bodyDiv w:val="1"/>
      <w:marLeft w:val="0"/>
      <w:marRight w:val="0"/>
      <w:marTop w:val="0"/>
      <w:marBottom w:val="0"/>
      <w:divBdr>
        <w:top w:val="none" w:sz="0" w:space="0" w:color="auto"/>
        <w:left w:val="none" w:sz="0" w:space="0" w:color="auto"/>
        <w:bottom w:val="none" w:sz="0" w:space="0" w:color="auto"/>
        <w:right w:val="none" w:sz="0" w:space="0" w:color="auto"/>
      </w:divBdr>
      <w:divsChild>
        <w:div w:id="1110510786">
          <w:marLeft w:val="0"/>
          <w:marRight w:val="0"/>
          <w:marTop w:val="0"/>
          <w:marBottom w:val="0"/>
          <w:divBdr>
            <w:top w:val="none" w:sz="0" w:space="0" w:color="auto"/>
            <w:left w:val="none" w:sz="0" w:space="0" w:color="auto"/>
            <w:bottom w:val="none" w:sz="0" w:space="0" w:color="auto"/>
            <w:right w:val="none" w:sz="0" w:space="0" w:color="auto"/>
          </w:divBdr>
        </w:div>
        <w:div w:id="2032219071">
          <w:marLeft w:val="0"/>
          <w:marRight w:val="0"/>
          <w:marTop w:val="0"/>
          <w:marBottom w:val="0"/>
          <w:divBdr>
            <w:top w:val="none" w:sz="0" w:space="0" w:color="auto"/>
            <w:left w:val="none" w:sz="0" w:space="0" w:color="auto"/>
            <w:bottom w:val="none" w:sz="0" w:space="0" w:color="auto"/>
            <w:right w:val="none" w:sz="0" w:space="0" w:color="auto"/>
          </w:divBdr>
        </w:div>
      </w:divsChild>
    </w:div>
    <w:div w:id="1174415819">
      <w:bodyDiv w:val="1"/>
      <w:marLeft w:val="0"/>
      <w:marRight w:val="0"/>
      <w:marTop w:val="0"/>
      <w:marBottom w:val="0"/>
      <w:divBdr>
        <w:top w:val="none" w:sz="0" w:space="0" w:color="auto"/>
        <w:left w:val="none" w:sz="0" w:space="0" w:color="auto"/>
        <w:bottom w:val="none" w:sz="0" w:space="0" w:color="auto"/>
        <w:right w:val="none" w:sz="0" w:space="0" w:color="auto"/>
      </w:divBdr>
    </w:div>
    <w:div w:id="1206141255">
      <w:bodyDiv w:val="1"/>
      <w:marLeft w:val="0"/>
      <w:marRight w:val="0"/>
      <w:marTop w:val="0"/>
      <w:marBottom w:val="0"/>
      <w:divBdr>
        <w:top w:val="none" w:sz="0" w:space="0" w:color="auto"/>
        <w:left w:val="none" w:sz="0" w:space="0" w:color="auto"/>
        <w:bottom w:val="none" w:sz="0" w:space="0" w:color="auto"/>
        <w:right w:val="none" w:sz="0" w:space="0" w:color="auto"/>
      </w:divBdr>
      <w:divsChild>
        <w:div w:id="901139875">
          <w:marLeft w:val="0"/>
          <w:marRight w:val="0"/>
          <w:marTop w:val="0"/>
          <w:marBottom w:val="0"/>
          <w:divBdr>
            <w:top w:val="none" w:sz="0" w:space="0" w:color="auto"/>
            <w:left w:val="none" w:sz="0" w:space="0" w:color="auto"/>
            <w:bottom w:val="none" w:sz="0" w:space="0" w:color="auto"/>
            <w:right w:val="none" w:sz="0" w:space="0" w:color="auto"/>
          </w:divBdr>
        </w:div>
        <w:div w:id="194123970">
          <w:marLeft w:val="0"/>
          <w:marRight w:val="0"/>
          <w:marTop w:val="0"/>
          <w:marBottom w:val="0"/>
          <w:divBdr>
            <w:top w:val="none" w:sz="0" w:space="0" w:color="auto"/>
            <w:left w:val="none" w:sz="0" w:space="0" w:color="auto"/>
            <w:bottom w:val="none" w:sz="0" w:space="0" w:color="auto"/>
            <w:right w:val="none" w:sz="0" w:space="0" w:color="auto"/>
          </w:divBdr>
        </w:div>
      </w:divsChild>
    </w:div>
    <w:div w:id="1220555679">
      <w:bodyDiv w:val="1"/>
      <w:marLeft w:val="0"/>
      <w:marRight w:val="0"/>
      <w:marTop w:val="0"/>
      <w:marBottom w:val="0"/>
      <w:divBdr>
        <w:top w:val="none" w:sz="0" w:space="0" w:color="auto"/>
        <w:left w:val="none" w:sz="0" w:space="0" w:color="auto"/>
        <w:bottom w:val="none" w:sz="0" w:space="0" w:color="auto"/>
        <w:right w:val="none" w:sz="0" w:space="0" w:color="auto"/>
      </w:divBdr>
    </w:div>
    <w:div w:id="1247836124">
      <w:bodyDiv w:val="1"/>
      <w:marLeft w:val="0"/>
      <w:marRight w:val="0"/>
      <w:marTop w:val="0"/>
      <w:marBottom w:val="0"/>
      <w:divBdr>
        <w:top w:val="none" w:sz="0" w:space="0" w:color="auto"/>
        <w:left w:val="none" w:sz="0" w:space="0" w:color="auto"/>
        <w:bottom w:val="none" w:sz="0" w:space="0" w:color="auto"/>
        <w:right w:val="none" w:sz="0" w:space="0" w:color="auto"/>
      </w:divBdr>
    </w:div>
    <w:div w:id="1284576330">
      <w:bodyDiv w:val="1"/>
      <w:marLeft w:val="0"/>
      <w:marRight w:val="0"/>
      <w:marTop w:val="0"/>
      <w:marBottom w:val="0"/>
      <w:divBdr>
        <w:top w:val="none" w:sz="0" w:space="0" w:color="auto"/>
        <w:left w:val="none" w:sz="0" w:space="0" w:color="auto"/>
        <w:bottom w:val="none" w:sz="0" w:space="0" w:color="auto"/>
        <w:right w:val="none" w:sz="0" w:space="0" w:color="auto"/>
      </w:divBdr>
      <w:divsChild>
        <w:div w:id="634720269">
          <w:marLeft w:val="0"/>
          <w:marRight w:val="0"/>
          <w:marTop w:val="0"/>
          <w:marBottom w:val="0"/>
          <w:divBdr>
            <w:top w:val="none" w:sz="0" w:space="0" w:color="auto"/>
            <w:left w:val="none" w:sz="0" w:space="0" w:color="auto"/>
            <w:bottom w:val="none" w:sz="0" w:space="0" w:color="auto"/>
            <w:right w:val="none" w:sz="0" w:space="0" w:color="auto"/>
          </w:divBdr>
        </w:div>
        <w:div w:id="1329014443">
          <w:marLeft w:val="0"/>
          <w:marRight w:val="0"/>
          <w:marTop w:val="0"/>
          <w:marBottom w:val="0"/>
          <w:divBdr>
            <w:top w:val="none" w:sz="0" w:space="0" w:color="auto"/>
            <w:left w:val="none" w:sz="0" w:space="0" w:color="auto"/>
            <w:bottom w:val="none" w:sz="0" w:space="0" w:color="auto"/>
            <w:right w:val="none" w:sz="0" w:space="0" w:color="auto"/>
          </w:divBdr>
        </w:div>
        <w:div w:id="2107578585">
          <w:marLeft w:val="0"/>
          <w:marRight w:val="0"/>
          <w:marTop w:val="0"/>
          <w:marBottom w:val="0"/>
          <w:divBdr>
            <w:top w:val="none" w:sz="0" w:space="0" w:color="auto"/>
            <w:left w:val="none" w:sz="0" w:space="0" w:color="auto"/>
            <w:bottom w:val="none" w:sz="0" w:space="0" w:color="auto"/>
            <w:right w:val="none" w:sz="0" w:space="0" w:color="auto"/>
          </w:divBdr>
        </w:div>
      </w:divsChild>
    </w:div>
    <w:div w:id="1385716109">
      <w:bodyDiv w:val="1"/>
      <w:marLeft w:val="0"/>
      <w:marRight w:val="0"/>
      <w:marTop w:val="0"/>
      <w:marBottom w:val="0"/>
      <w:divBdr>
        <w:top w:val="none" w:sz="0" w:space="0" w:color="auto"/>
        <w:left w:val="none" w:sz="0" w:space="0" w:color="auto"/>
        <w:bottom w:val="none" w:sz="0" w:space="0" w:color="auto"/>
        <w:right w:val="none" w:sz="0" w:space="0" w:color="auto"/>
      </w:divBdr>
    </w:div>
    <w:div w:id="1423914982">
      <w:bodyDiv w:val="1"/>
      <w:marLeft w:val="0"/>
      <w:marRight w:val="0"/>
      <w:marTop w:val="0"/>
      <w:marBottom w:val="0"/>
      <w:divBdr>
        <w:top w:val="none" w:sz="0" w:space="0" w:color="auto"/>
        <w:left w:val="none" w:sz="0" w:space="0" w:color="auto"/>
        <w:bottom w:val="none" w:sz="0" w:space="0" w:color="auto"/>
        <w:right w:val="none" w:sz="0" w:space="0" w:color="auto"/>
      </w:divBdr>
      <w:divsChild>
        <w:div w:id="906063874">
          <w:marLeft w:val="0"/>
          <w:marRight w:val="0"/>
          <w:marTop w:val="0"/>
          <w:marBottom w:val="0"/>
          <w:divBdr>
            <w:top w:val="none" w:sz="0" w:space="0" w:color="auto"/>
            <w:left w:val="none" w:sz="0" w:space="0" w:color="auto"/>
            <w:bottom w:val="none" w:sz="0" w:space="0" w:color="auto"/>
            <w:right w:val="none" w:sz="0" w:space="0" w:color="auto"/>
          </w:divBdr>
          <w:divsChild>
            <w:div w:id="663901044">
              <w:marLeft w:val="0"/>
              <w:marRight w:val="0"/>
              <w:marTop w:val="0"/>
              <w:marBottom w:val="0"/>
              <w:divBdr>
                <w:top w:val="none" w:sz="0" w:space="0" w:color="auto"/>
                <w:left w:val="none" w:sz="0" w:space="0" w:color="auto"/>
                <w:bottom w:val="none" w:sz="0" w:space="0" w:color="auto"/>
                <w:right w:val="none" w:sz="0" w:space="0" w:color="auto"/>
              </w:divBdr>
            </w:div>
          </w:divsChild>
        </w:div>
        <w:div w:id="851068437">
          <w:marLeft w:val="0"/>
          <w:marRight w:val="0"/>
          <w:marTop w:val="0"/>
          <w:marBottom w:val="0"/>
          <w:divBdr>
            <w:top w:val="none" w:sz="0" w:space="0" w:color="auto"/>
            <w:left w:val="none" w:sz="0" w:space="0" w:color="auto"/>
            <w:bottom w:val="none" w:sz="0" w:space="0" w:color="auto"/>
            <w:right w:val="none" w:sz="0" w:space="0" w:color="auto"/>
          </w:divBdr>
        </w:div>
        <w:div w:id="1969505388">
          <w:marLeft w:val="0"/>
          <w:marRight w:val="0"/>
          <w:marTop w:val="0"/>
          <w:marBottom w:val="0"/>
          <w:divBdr>
            <w:top w:val="none" w:sz="0" w:space="0" w:color="auto"/>
            <w:left w:val="none" w:sz="0" w:space="0" w:color="auto"/>
            <w:bottom w:val="none" w:sz="0" w:space="0" w:color="auto"/>
            <w:right w:val="none" w:sz="0" w:space="0" w:color="auto"/>
          </w:divBdr>
          <w:divsChild>
            <w:div w:id="1448624421">
              <w:marLeft w:val="0"/>
              <w:marRight w:val="0"/>
              <w:marTop w:val="0"/>
              <w:marBottom w:val="0"/>
              <w:divBdr>
                <w:top w:val="none" w:sz="0" w:space="0" w:color="auto"/>
                <w:left w:val="none" w:sz="0" w:space="0" w:color="auto"/>
                <w:bottom w:val="none" w:sz="0" w:space="0" w:color="auto"/>
                <w:right w:val="none" w:sz="0" w:space="0" w:color="auto"/>
              </w:divBdr>
              <w:divsChild>
                <w:div w:id="1094126355">
                  <w:marLeft w:val="0"/>
                  <w:marRight w:val="0"/>
                  <w:marTop w:val="0"/>
                  <w:marBottom w:val="0"/>
                  <w:divBdr>
                    <w:top w:val="none" w:sz="0" w:space="0" w:color="auto"/>
                    <w:left w:val="none" w:sz="0" w:space="0" w:color="auto"/>
                    <w:bottom w:val="none" w:sz="0" w:space="0" w:color="auto"/>
                    <w:right w:val="none" w:sz="0" w:space="0" w:color="auto"/>
                  </w:divBdr>
                  <w:divsChild>
                    <w:div w:id="5201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527">
              <w:marLeft w:val="0"/>
              <w:marRight w:val="0"/>
              <w:marTop w:val="0"/>
              <w:marBottom w:val="0"/>
              <w:divBdr>
                <w:top w:val="none" w:sz="0" w:space="0" w:color="auto"/>
                <w:left w:val="none" w:sz="0" w:space="0" w:color="auto"/>
                <w:bottom w:val="none" w:sz="0" w:space="0" w:color="auto"/>
                <w:right w:val="none" w:sz="0" w:space="0" w:color="auto"/>
              </w:divBdr>
              <w:divsChild>
                <w:div w:id="5653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379">
          <w:marLeft w:val="0"/>
          <w:marRight w:val="0"/>
          <w:marTop w:val="0"/>
          <w:marBottom w:val="0"/>
          <w:divBdr>
            <w:top w:val="none" w:sz="0" w:space="0" w:color="auto"/>
            <w:left w:val="none" w:sz="0" w:space="0" w:color="auto"/>
            <w:bottom w:val="none" w:sz="0" w:space="0" w:color="auto"/>
            <w:right w:val="none" w:sz="0" w:space="0" w:color="auto"/>
          </w:divBdr>
          <w:divsChild>
            <w:div w:id="1849833850">
              <w:marLeft w:val="0"/>
              <w:marRight w:val="0"/>
              <w:marTop w:val="0"/>
              <w:marBottom w:val="0"/>
              <w:divBdr>
                <w:top w:val="none" w:sz="0" w:space="0" w:color="auto"/>
                <w:left w:val="none" w:sz="0" w:space="0" w:color="auto"/>
                <w:bottom w:val="none" w:sz="0" w:space="0" w:color="auto"/>
                <w:right w:val="none" w:sz="0" w:space="0" w:color="auto"/>
              </w:divBdr>
              <w:divsChild>
                <w:div w:id="853569783">
                  <w:marLeft w:val="0"/>
                  <w:marRight w:val="0"/>
                  <w:marTop w:val="0"/>
                  <w:marBottom w:val="0"/>
                  <w:divBdr>
                    <w:top w:val="none" w:sz="0" w:space="0" w:color="auto"/>
                    <w:left w:val="none" w:sz="0" w:space="0" w:color="auto"/>
                    <w:bottom w:val="none" w:sz="0" w:space="0" w:color="auto"/>
                    <w:right w:val="none" w:sz="0" w:space="0" w:color="auto"/>
                  </w:divBdr>
                  <w:divsChild>
                    <w:div w:id="1033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6528">
          <w:marLeft w:val="0"/>
          <w:marRight w:val="0"/>
          <w:marTop w:val="0"/>
          <w:marBottom w:val="0"/>
          <w:divBdr>
            <w:top w:val="none" w:sz="0" w:space="0" w:color="auto"/>
            <w:left w:val="none" w:sz="0" w:space="0" w:color="auto"/>
            <w:bottom w:val="none" w:sz="0" w:space="0" w:color="auto"/>
            <w:right w:val="none" w:sz="0" w:space="0" w:color="auto"/>
          </w:divBdr>
          <w:divsChild>
            <w:div w:id="1428574823">
              <w:marLeft w:val="0"/>
              <w:marRight w:val="0"/>
              <w:marTop w:val="0"/>
              <w:marBottom w:val="0"/>
              <w:divBdr>
                <w:top w:val="none" w:sz="0" w:space="0" w:color="auto"/>
                <w:left w:val="none" w:sz="0" w:space="0" w:color="auto"/>
                <w:bottom w:val="none" w:sz="0" w:space="0" w:color="auto"/>
                <w:right w:val="none" w:sz="0" w:space="0" w:color="auto"/>
              </w:divBdr>
            </w:div>
          </w:divsChild>
        </w:div>
        <w:div w:id="780221152">
          <w:marLeft w:val="0"/>
          <w:marRight w:val="0"/>
          <w:marTop w:val="0"/>
          <w:marBottom w:val="0"/>
          <w:divBdr>
            <w:top w:val="none" w:sz="0" w:space="0" w:color="auto"/>
            <w:left w:val="none" w:sz="0" w:space="0" w:color="auto"/>
            <w:bottom w:val="none" w:sz="0" w:space="0" w:color="auto"/>
            <w:right w:val="none" w:sz="0" w:space="0" w:color="auto"/>
          </w:divBdr>
          <w:divsChild>
            <w:div w:id="1679388904">
              <w:marLeft w:val="0"/>
              <w:marRight w:val="0"/>
              <w:marTop w:val="0"/>
              <w:marBottom w:val="0"/>
              <w:divBdr>
                <w:top w:val="none" w:sz="0" w:space="0" w:color="auto"/>
                <w:left w:val="none" w:sz="0" w:space="0" w:color="auto"/>
                <w:bottom w:val="none" w:sz="0" w:space="0" w:color="auto"/>
                <w:right w:val="none" w:sz="0" w:space="0" w:color="auto"/>
              </w:divBdr>
            </w:div>
          </w:divsChild>
        </w:div>
        <w:div w:id="1355812522">
          <w:marLeft w:val="0"/>
          <w:marRight w:val="0"/>
          <w:marTop w:val="0"/>
          <w:marBottom w:val="0"/>
          <w:divBdr>
            <w:top w:val="none" w:sz="0" w:space="0" w:color="auto"/>
            <w:left w:val="none" w:sz="0" w:space="0" w:color="auto"/>
            <w:bottom w:val="none" w:sz="0" w:space="0" w:color="auto"/>
            <w:right w:val="none" w:sz="0" w:space="0" w:color="auto"/>
          </w:divBdr>
          <w:divsChild>
            <w:div w:id="1274289426">
              <w:marLeft w:val="0"/>
              <w:marRight w:val="0"/>
              <w:marTop w:val="0"/>
              <w:marBottom w:val="0"/>
              <w:divBdr>
                <w:top w:val="none" w:sz="0" w:space="0" w:color="auto"/>
                <w:left w:val="none" w:sz="0" w:space="0" w:color="auto"/>
                <w:bottom w:val="none" w:sz="0" w:space="0" w:color="auto"/>
                <w:right w:val="none" w:sz="0" w:space="0" w:color="auto"/>
              </w:divBdr>
            </w:div>
          </w:divsChild>
        </w:div>
        <w:div w:id="1437554553">
          <w:marLeft w:val="0"/>
          <w:marRight w:val="0"/>
          <w:marTop w:val="0"/>
          <w:marBottom w:val="0"/>
          <w:divBdr>
            <w:top w:val="none" w:sz="0" w:space="0" w:color="auto"/>
            <w:left w:val="none" w:sz="0" w:space="0" w:color="auto"/>
            <w:bottom w:val="none" w:sz="0" w:space="0" w:color="auto"/>
            <w:right w:val="none" w:sz="0" w:space="0" w:color="auto"/>
          </w:divBdr>
          <w:divsChild>
            <w:div w:id="211885524">
              <w:marLeft w:val="0"/>
              <w:marRight w:val="0"/>
              <w:marTop w:val="0"/>
              <w:marBottom w:val="0"/>
              <w:divBdr>
                <w:top w:val="none" w:sz="0" w:space="0" w:color="auto"/>
                <w:left w:val="none" w:sz="0" w:space="0" w:color="auto"/>
                <w:bottom w:val="none" w:sz="0" w:space="0" w:color="auto"/>
                <w:right w:val="none" w:sz="0" w:space="0" w:color="auto"/>
              </w:divBdr>
            </w:div>
          </w:divsChild>
        </w:div>
        <w:div w:id="345864705">
          <w:marLeft w:val="0"/>
          <w:marRight w:val="0"/>
          <w:marTop w:val="0"/>
          <w:marBottom w:val="0"/>
          <w:divBdr>
            <w:top w:val="none" w:sz="0" w:space="0" w:color="auto"/>
            <w:left w:val="none" w:sz="0" w:space="0" w:color="auto"/>
            <w:bottom w:val="none" w:sz="0" w:space="0" w:color="auto"/>
            <w:right w:val="none" w:sz="0" w:space="0" w:color="auto"/>
          </w:divBdr>
          <w:divsChild>
            <w:div w:id="1704133509">
              <w:marLeft w:val="0"/>
              <w:marRight w:val="0"/>
              <w:marTop w:val="0"/>
              <w:marBottom w:val="0"/>
              <w:divBdr>
                <w:top w:val="none" w:sz="0" w:space="0" w:color="auto"/>
                <w:left w:val="none" w:sz="0" w:space="0" w:color="auto"/>
                <w:bottom w:val="none" w:sz="0" w:space="0" w:color="auto"/>
                <w:right w:val="none" w:sz="0" w:space="0" w:color="auto"/>
              </w:divBdr>
            </w:div>
          </w:divsChild>
        </w:div>
        <w:div w:id="1365015180">
          <w:marLeft w:val="0"/>
          <w:marRight w:val="0"/>
          <w:marTop w:val="0"/>
          <w:marBottom w:val="0"/>
          <w:divBdr>
            <w:top w:val="none" w:sz="0" w:space="0" w:color="auto"/>
            <w:left w:val="none" w:sz="0" w:space="0" w:color="auto"/>
            <w:bottom w:val="none" w:sz="0" w:space="0" w:color="auto"/>
            <w:right w:val="none" w:sz="0" w:space="0" w:color="auto"/>
          </w:divBdr>
          <w:divsChild>
            <w:div w:id="1784694050">
              <w:marLeft w:val="0"/>
              <w:marRight w:val="0"/>
              <w:marTop w:val="0"/>
              <w:marBottom w:val="0"/>
              <w:divBdr>
                <w:top w:val="none" w:sz="0" w:space="0" w:color="auto"/>
                <w:left w:val="none" w:sz="0" w:space="0" w:color="auto"/>
                <w:bottom w:val="none" w:sz="0" w:space="0" w:color="auto"/>
                <w:right w:val="none" w:sz="0" w:space="0" w:color="auto"/>
              </w:divBdr>
              <w:divsChild>
                <w:div w:id="483199263">
                  <w:marLeft w:val="0"/>
                  <w:marRight w:val="0"/>
                  <w:marTop w:val="0"/>
                  <w:marBottom w:val="0"/>
                  <w:divBdr>
                    <w:top w:val="none" w:sz="0" w:space="0" w:color="auto"/>
                    <w:left w:val="none" w:sz="0" w:space="0" w:color="auto"/>
                    <w:bottom w:val="none" w:sz="0" w:space="0" w:color="auto"/>
                    <w:right w:val="none" w:sz="0" w:space="0" w:color="auto"/>
                  </w:divBdr>
                  <w:divsChild>
                    <w:div w:id="1287003979">
                      <w:marLeft w:val="0"/>
                      <w:marRight w:val="0"/>
                      <w:marTop w:val="0"/>
                      <w:marBottom w:val="0"/>
                      <w:divBdr>
                        <w:top w:val="none" w:sz="0" w:space="0" w:color="auto"/>
                        <w:left w:val="none" w:sz="0" w:space="0" w:color="auto"/>
                        <w:bottom w:val="none" w:sz="0" w:space="0" w:color="auto"/>
                        <w:right w:val="none" w:sz="0" w:space="0" w:color="auto"/>
                      </w:divBdr>
                      <w:divsChild>
                        <w:div w:id="509296833">
                          <w:marLeft w:val="0"/>
                          <w:marRight w:val="0"/>
                          <w:marTop w:val="0"/>
                          <w:marBottom w:val="0"/>
                          <w:divBdr>
                            <w:top w:val="none" w:sz="0" w:space="0" w:color="auto"/>
                            <w:left w:val="none" w:sz="0" w:space="0" w:color="auto"/>
                            <w:bottom w:val="none" w:sz="0" w:space="0" w:color="auto"/>
                            <w:right w:val="none" w:sz="0" w:space="0" w:color="auto"/>
                          </w:divBdr>
                          <w:divsChild>
                            <w:div w:id="1576279987">
                              <w:marLeft w:val="0"/>
                              <w:marRight w:val="0"/>
                              <w:marTop w:val="0"/>
                              <w:marBottom w:val="0"/>
                              <w:divBdr>
                                <w:top w:val="none" w:sz="0" w:space="0" w:color="auto"/>
                                <w:left w:val="none" w:sz="0" w:space="0" w:color="auto"/>
                                <w:bottom w:val="none" w:sz="0" w:space="0" w:color="auto"/>
                                <w:right w:val="none" w:sz="0" w:space="0" w:color="auto"/>
                              </w:divBdr>
                              <w:divsChild>
                                <w:div w:id="719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18910">
          <w:marLeft w:val="0"/>
          <w:marRight w:val="0"/>
          <w:marTop w:val="0"/>
          <w:marBottom w:val="0"/>
          <w:divBdr>
            <w:top w:val="none" w:sz="0" w:space="0" w:color="auto"/>
            <w:left w:val="none" w:sz="0" w:space="0" w:color="auto"/>
            <w:bottom w:val="none" w:sz="0" w:space="0" w:color="auto"/>
            <w:right w:val="none" w:sz="0" w:space="0" w:color="auto"/>
          </w:divBdr>
          <w:divsChild>
            <w:div w:id="658339859">
              <w:marLeft w:val="0"/>
              <w:marRight w:val="0"/>
              <w:marTop w:val="0"/>
              <w:marBottom w:val="0"/>
              <w:divBdr>
                <w:top w:val="none" w:sz="0" w:space="0" w:color="auto"/>
                <w:left w:val="none" w:sz="0" w:space="0" w:color="auto"/>
                <w:bottom w:val="none" w:sz="0" w:space="0" w:color="auto"/>
                <w:right w:val="none" w:sz="0" w:space="0" w:color="auto"/>
              </w:divBdr>
              <w:divsChild>
                <w:div w:id="87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034">
          <w:marLeft w:val="0"/>
          <w:marRight w:val="0"/>
          <w:marTop w:val="0"/>
          <w:marBottom w:val="0"/>
          <w:divBdr>
            <w:top w:val="none" w:sz="0" w:space="0" w:color="auto"/>
            <w:left w:val="none" w:sz="0" w:space="0" w:color="auto"/>
            <w:bottom w:val="none" w:sz="0" w:space="0" w:color="auto"/>
            <w:right w:val="none" w:sz="0" w:space="0" w:color="auto"/>
          </w:divBdr>
          <w:divsChild>
            <w:div w:id="1969049338">
              <w:marLeft w:val="0"/>
              <w:marRight w:val="0"/>
              <w:marTop w:val="0"/>
              <w:marBottom w:val="0"/>
              <w:divBdr>
                <w:top w:val="none" w:sz="0" w:space="0" w:color="auto"/>
                <w:left w:val="none" w:sz="0" w:space="0" w:color="auto"/>
                <w:bottom w:val="none" w:sz="0" w:space="0" w:color="auto"/>
                <w:right w:val="none" w:sz="0" w:space="0" w:color="auto"/>
              </w:divBdr>
            </w:div>
          </w:divsChild>
        </w:div>
        <w:div w:id="652875867">
          <w:marLeft w:val="0"/>
          <w:marRight w:val="0"/>
          <w:marTop w:val="0"/>
          <w:marBottom w:val="0"/>
          <w:divBdr>
            <w:top w:val="none" w:sz="0" w:space="0" w:color="auto"/>
            <w:left w:val="none" w:sz="0" w:space="0" w:color="auto"/>
            <w:bottom w:val="none" w:sz="0" w:space="0" w:color="auto"/>
            <w:right w:val="none" w:sz="0" w:space="0" w:color="auto"/>
          </w:divBdr>
          <w:divsChild>
            <w:div w:id="510147389">
              <w:marLeft w:val="0"/>
              <w:marRight w:val="0"/>
              <w:marTop w:val="0"/>
              <w:marBottom w:val="0"/>
              <w:divBdr>
                <w:top w:val="none" w:sz="0" w:space="0" w:color="auto"/>
                <w:left w:val="none" w:sz="0" w:space="0" w:color="auto"/>
                <w:bottom w:val="none" w:sz="0" w:space="0" w:color="auto"/>
                <w:right w:val="none" w:sz="0" w:space="0" w:color="auto"/>
              </w:divBdr>
            </w:div>
          </w:divsChild>
        </w:div>
        <w:div w:id="1475368529">
          <w:marLeft w:val="0"/>
          <w:marRight w:val="0"/>
          <w:marTop w:val="0"/>
          <w:marBottom w:val="0"/>
          <w:divBdr>
            <w:top w:val="none" w:sz="0" w:space="0" w:color="auto"/>
            <w:left w:val="none" w:sz="0" w:space="0" w:color="auto"/>
            <w:bottom w:val="none" w:sz="0" w:space="0" w:color="auto"/>
            <w:right w:val="none" w:sz="0" w:space="0" w:color="auto"/>
          </w:divBdr>
          <w:divsChild>
            <w:div w:id="1762098380">
              <w:marLeft w:val="0"/>
              <w:marRight w:val="0"/>
              <w:marTop w:val="0"/>
              <w:marBottom w:val="0"/>
              <w:divBdr>
                <w:top w:val="none" w:sz="0" w:space="0" w:color="auto"/>
                <w:left w:val="none" w:sz="0" w:space="0" w:color="auto"/>
                <w:bottom w:val="none" w:sz="0" w:space="0" w:color="auto"/>
                <w:right w:val="none" w:sz="0" w:space="0" w:color="auto"/>
              </w:divBdr>
            </w:div>
          </w:divsChild>
        </w:div>
        <w:div w:id="5792055">
          <w:marLeft w:val="0"/>
          <w:marRight w:val="0"/>
          <w:marTop w:val="0"/>
          <w:marBottom w:val="0"/>
          <w:divBdr>
            <w:top w:val="none" w:sz="0" w:space="0" w:color="auto"/>
            <w:left w:val="none" w:sz="0" w:space="0" w:color="auto"/>
            <w:bottom w:val="none" w:sz="0" w:space="0" w:color="auto"/>
            <w:right w:val="none" w:sz="0" w:space="0" w:color="auto"/>
          </w:divBdr>
          <w:divsChild>
            <w:div w:id="196936727">
              <w:marLeft w:val="0"/>
              <w:marRight w:val="0"/>
              <w:marTop w:val="0"/>
              <w:marBottom w:val="0"/>
              <w:divBdr>
                <w:top w:val="none" w:sz="0" w:space="0" w:color="auto"/>
                <w:left w:val="none" w:sz="0" w:space="0" w:color="auto"/>
                <w:bottom w:val="none" w:sz="0" w:space="0" w:color="auto"/>
                <w:right w:val="none" w:sz="0" w:space="0" w:color="auto"/>
              </w:divBdr>
            </w:div>
          </w:divsChild>
        </w:div>
        <w:div w:id="660237512">
          <w:marLeft w:val="0"/>
          <w:marRight w:val="0"/>
          <w:marTop w:val="0"/>
          <w:marBottom w:val="0"/>
          <w:divBdr>
            <w:top w:val="none" w:sz="0" w:space="0" w:color="auto"/>
            <w:left w:val="none" w:sz="0" w:space="0" w:color="auto"/>
            <w:bottom w:val="none" w:sz="0" w:space="0" w:color="auto"/>
            <w:right w:val="none" w:sz="0" w:space="0" w:color="auto"/>
          </w:divBdr>
          <w:divsChild>
            <w:div w:id="8264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998">
      <w:bodyDiv w:val="1"/>
      <w:marLeft w:val="0"/>
      <w:marRight w:val="0"/>
      <w:marTop w:val="0"/>
      <w:marBottom w:val="0"/>
      <w:divBdr>
        <w:top w:val="none" w:sz="0" w:space="0" w:color="auto"/>
        <w:left w:val="none" w:sz="0" w:space="0" w:color="auto"/>
        <w:bottom w:val="none" w:sz="0" w:space="0" w:color="auto"/>
        <w:right w:val="none" w:sz="0" w:space="0" w:color="auto"/>
      </w:divBdr>
    </w:div>
    <w:div w:id="1438521876">
      <w:bodyDiv w:val="1"/>
      <w:marLeft w:val="0"/>
      <w:marRight w:val="0"/>
      <w:marTop w:val="0"/>
      <w:marBottom w:val="0"/>
      <w:divBdr>
        <w:top w:val="none" w:sz="0" w:space="0" w:color="auto"/>
        <w:left w:val="none" w:sz="0" w:space="0" w:color="auto"/>
        <w:bottom w:val="none" w:sz="0" w:space="0" w:color="auto"/>
        <w:right w:val="none" w:sz="0" w:space="0" w:color="auto"/>
      </w:divBdr>
    </w:div>
    <w:div w:id="1445925260">
      <w:bodyDiv w:val="1"/>
      <w:marLeft w:val="0"/>
      <w:marRight w:val="0"/>
      <w:marTop w:val="0"/>
      <w:marBottom w:val="0"/>
      <w:divBdr>
        <w:top w:val="none" w:sz="0" w:space="0" w:color="auto"/>
        <w:left w:val="none" w:sz="0" w:space="0" w:color="auto"/>
        <w:bottom w:val="none" w:sz="0" w:space="0" w:color="auto"/>
        <w:right w:val="none" w:sz="0" w:space="0" w:color="auto"/>
      </w:divBdr>
    </w:div>
    <w:div w:id="1482888032">
      <w:bodyDiv w:val="1"/>
      <w:marLeft w:val="0"/>
      <w:marRight w:val="0"/>
      <w:marTop w:val="0"/>
      <w:marBottom w:val="0"/>
      <w:divBdr>
        <w:top w:val="none" w:sz="0" w:space="0" w:color="auto"/>
        <w:left w:val="none" w:sz="0" w:space="0" w:color="auto"/>
        <w:bottom w:val="none" w:sz="0" w:space="0" w:color="auto"/>
        <w:right w:val="none" w:sz="0" w:space="0" w:color="auto"/>
      </w:divBdr>
    </w:div>
    <w:div w:id="1482893763">
      <w:bodyDiv w:val="1"/>
      <w:marLeft w:val="0"/>
      <w:marRight w:val="0"/>
      <w:marTop w:val="0"/>
      <w:marBottom w:val="0"/>
      <w:divBdr>
        <w:top w:val="none" w:sz="0" w:space="0" w:color="auto"/>
        <w:left w:val="none" w:sz="0" w:space="0" w:color="auto"/>
        <w:bottom w:val="none" w:sz="0" w:space="0" w:color="auto"/>
        <w:right w:val="none" w:sz="0" w:space="0" w:color="auto"/>
      </w:divBdr>
    </w:div>
    <w:div w:id="1487742903">
      <w:bodyDiv w:val="1"/>
      <w:marLeft w:val="0"/>
      <w:marRight w:val="0"/>
      <w:marTop w:val="0"/>
      <w:marBottom w:val="0"/>
      <w:divBdr>
        <w:top w:val="none" w:sz="0" w:space="0" w:color="auto"/>
        <w:left w:val="none" w:sz="0" w:space="0" w:color="auto"/>
        <w:bottom w:val="none" w:sz="0" w:space="0" w:color="auto"/>
        <w:right w:val="none" w:sz="0" w:space="0" w:color="auto"/>
      </w:divBdr>
      <w:divsChild>
        <w:div w:id="49257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226281">
              <w:marLeft w:val="0"/>
              <w:marRight w:val="0"/>
              <w:marTop w:val="0"/>
              <w:marBottom w:val="0"/>
              <w:divBdr>
                <w:top w:val="none" w:sz="0" w:space="0" w:color="auto"/>
                <w:left w:val="none" w:sz="0" w:space="0" w:color="auto"/>
                <w:bottom w:val="none" w:sz="0" w:space="0" w:color="auto"/>
                <w:right w:val="none" w:sz="0" w:space="0" w:color="auto"/>
              </w:divBdr>
              <w:divsChild>
                <w:div w:id="1087656108">
                  <w:marLeft w:val="0"/>
                  <w:marRight w:val="0"/>
                  <w:marTop w:val="0"/>
                  <w:marBottom w:val="0"/>
                  <w:divBdr>
                    <w:top w:val="none" w:sz="0" w:space="0" w:color="auto"/>
                    <w:left w:val="none" w:sz="0" w:space="0" w:color="auto"/>
                    <w:bottom w:val="none" w:sz="0" w:space="0" w:color="auto"/>
                    <w:right w:val="none" w:sz="0" w:space="0" w:color="auto"/>
                  </w:divBdr>
                  <w:divsChild>
                    <w:div w:id="725685658">
                      <w:marLeft w:val="0"/>
                      <w:marRight w:val="0"/>
                      <w:marTop w:val="0"/>
                      <w:marBottom w:val="0"/>
                      <w:divBdr>
                        <w:top w:val="none" w:sz="0" w:space="0" w:color="auto"/>
                        <w:left w:val="none" w:sz="0" w:space="0" w:color="auto"/>
                        <w:bottom w:val="none" w:sz="0" w:space="0" w:color="auto"/>
                        <w:right w:val="none" w:sz="0" w:space="0" w:color="auto"/>
                      </w:divBdr>
                      <w:divsChild>
                        <w:div w:id="76636932">
                          <w:marLeft w:val="720"/>
                          <w:marRight w:val="0"/>
                          <w:marTop w:val="0"/>
                          <w:marBottom w:val="0"/>
                          <w:divBdr>
                            <w:top w:val="none" w:sz="0" w:space="0" w:color="auto"/>
                            <w:left w:val="none" w:sz="0" w:space="0" w:color="auto"/>
                            <w:bottom w:val="none" w:sz="0" w:space="0" w:color="auto"/>
                            <w:right w:val="none" w:sz="0" w:space="0" w:color="auto"/>
                          </w:divBdr>
                        </w:div>
                        <w:div w:id="293409580">
                          <w:marLeft w:val="720"/>
                          <w:marRight w:val="0"/>
                          <w:marTop w:val="0"/>
                          <w:marBottom w:val="0"/>
                          <w:divBdr>
                            <w:top w:val="none" w:sz="0" w:space="0" w:color="auto"/>
                            <w:left w:val="none" w:sz="0" w:space="0" w:color="auto"/>
                            <w:bottom w:val="none" w:sz="0" w:space="0" w:color="auto"/>
                            <w:right w:val="none" w:sz="0" w:space="0" w:color="auto"/>
                          </w:divBdr>
                        </w:div>
                        <w:div w:id="889147847">
                          <w:marLeft w:val="0"/>
                          <w:marRight w:val="0"/>
                          <w:marTop w:val="0"/>
                          <w:marBottom w:val="0"/>
                          <w:divBdr>
                            <w:top w:val="none" w:sz="0" w:space="0" w:color="auto"/>
                            <w:left w:val="none" w:sz="0" w:space="0" w:color="auto"/>
                            <w:bottom w:val="none" w:sz="0" w:space="0" w:color="auto"/>
                            <w:right w:val="none" w:sz="0" w:space="0" w:color="auto"/>
                          </w:divBdr>
                        </w:div>
                        <w:div w:id="1577518291">
                          <w:marLeft w:val="0"/>
                          <w:marRight w:val="0"/>
                          <w:marTop w:val="0"/>
                          <w:marBottom w:val="0"/>
                          <w:divBdr>
                            <w:top w:val="none" w:sz="0" w:space="0" w:color="auto"/>
                            <w:left w:val="none" w:sz="0" w:space="0" w:color="auto"/>
                            <w:bottom w:val="none" w:sz="0" w:space="0" w:color="auto"/>
                            <w:right w:val="none" w:sz="0" w:space="0" w:color="auto"/>
                          </w:divBdr>
                        </w:div>
                        <w:div w:id="1611165163">
                          <w:marLeft w:val="720"/>
                          <w:marRight w:val="0"/>
                          <w:marTop w:val="0"/>
                          <w:marBottom w:val="0"/>
                          <w:divBdr>
                            <w:top w:val="none" w:sz="0" w:space="0" w:color="auto"/>
                            <w:left w:val="none" w:sz="0" w:space="0" w:color="auto"/>
                            <w:bottom w:val="none" w:sz="0" w:space="0" w:color="auto"/>
                            <w:right w:val="none" w:sz="0" w:space="0" w:color="auto"/>
                          </w:divBdr>
                        </w:div>
                        <w:div w:id="2114586814">
                          <w:marLeft w:val="720"/>
                          <w:marRight w:val="0"/>
                          <w:marTop w:val="0"/>
                          <w:marBottom w:val="0"/>
                          <w:divBdr>
                            <w:top w:val="none" w:sz="0" w:space="0" w:color="auto"/>
                            <w:left w:val="none" w:sz="0" w:space="0" w:color="auto"/>
                            <w:bottom w:val="none" w:sz="0" w:space="0" w:color="auto"/>
                            <w:right w:val="none" w:sz="0" w:space="0" w:color="auto"/>
                          </w:divBdr>
                        </w:div>
                        <w:div w:id="21202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44469">
      <w:bodyDiv w:val="1"/>
      <w:marLeft w:val="0"/>
      <w:marRight w:val="0"/>
      <w:marTop w:val="0"/>
      <w:marBottom w:val="0"/>
      <w:divBdr>
        <w:top w:val="none" w:sz="0" w:space="0" w:color="auto"/>
        <w:left w:val="none" w:sz="0" w:space="0" w:color="auto"/>
        <w:bottom w:val="none" w:sz="0" w:space="0" w:color="auto"/>
        <w:right w:val="none" w:sz="0" w:space="0" w:color="auto"/>
      </w:divBdr>
    </w:div>
    <w:div w:id="1553613488">
      <w:bodyDiv w:val="1"/>
      <w:marLeft w:val="0"/>
      <w:marRight w:val="0"/>
      <w:marTop w:val="0"/>
      <w:marBottom w:val="0"/>
      <w:divBdr>
        <w:top w:val="none" w:sz="0" w:space="0" w:color="auto"/>
        <w:left w:val="none" w:sz="0" w:space="0" w:color="auto"/>
        <w:bottom w:val="none" w:sz="0" w:space="0" w:color="auto"/>
        <w:right w:val="none" w:sz="0" w:space="0" w:color="auto"/>
      </w:divBdr>
    </w:div>
    <w:div w:id="1631135012">
      <w:bodyDiv w:val="1"/>
      <w:marLeft w:val="0"/>
      <w:marRight w:val="0"/>
      <w:marTop w:val="0"/>
      <w:marBottom w:val="0"/>
      <w:divBdr>
        <w:top w:val="none" w:sz="0" w:space="0" w:color="auto"/>
        <w:left w:val="none" w:sz="0" w:space="0" w:color="auto"/>
        <w:bottom w:val="none" w:sz="0" w:space="0" w:color="auto"/>
        <w:right w:val="none" w:sz="0" w:space="0" w:color="auto"/>
      </w:divBdr>
    </w:div>
    <w:div w:id="1639728881">
      <w:bodyDiv w:val="1"/>
      <w:marLeft w:val="0"/>
      <w:marRight w:val="0"/>
      <w:marTop w:val="0"/>
      <w:marBottom w:val="0"/>
      <w:divBdr>
        <w:top w:val="none" w:sz="0" w:space="0" w:color="auto"/>
        <w:left w:val="none" w:sz="0" w:space="0" w:color="auto"/>
        <w:bottom w:val="none" w:sz="0" w:space="0" w:color="auto"/>
        <w:right w:val="none" w:sz="0" w:space="0" w:color="auto"/>
      </w:divBdr>
      <w:divsChild>
        <w:div w:id="972560501">
          <w:marLeft w:val="0"/>
          <w:marRight w:val="0"/>
          <w:marTop w:val="0"/>
          <w:marBottom w:val="0"/>
          <w:divBdr>
            <w:top w:val="none" w:sz="0" w:space="0" w:color="auto"/>
            <w:left w:val="none" w:sz="0" w:space="0" w:color="auto"/>
            <w:bottom w:val="none" w:sz="0" w:space="0" w:color="auto"/>
            <w:right w:val="none" w:sz="0" w:space="0" w:color="auto"/>
          </w:divBdr>
        </w:div>
      </w:divsChild>
    </w:div>
    <w:div w:id="1655529160">
      <w:bodyDiv w:val="1"/>
      <w:marLeft w:val="0"/>
      <w:marRight w:val="0"/>
      <w:marTop w:val="0"/>
      <w:marBottom w:val="0"/>
      <w:divBdr>
        <w:top w:val="none" w:sz="0" w:space="0" w:color="auto"/>
        <w:left w:val="none" w:sz="0" w:space="0" w:color="auto"/>
        <w:bottom w:val="none" w:sz="0" w:space="0" w:color="auto"/>
        <w:right w:val="none" w:sz="0" w:space="0" w:color="auto"/>
      </w:divBdr>
      <w:divsChild>
        <w:div w:id="232664525">
          <w:marLeft w:val="0"/>
          <w:marRight w:val="0"/>
          <w:marTop w:val="0"/>
          <w:marBottom w:val="0"/>
          <w:divBdr>
            <w:top w:val="none" w:sz="0" w:space="0" w:color="auto"/>
            <w:left w:val="none" w:sz="0" w:space="0" w:color="auto"/>
            <w:bottom w:val="none" w:sz="0" w:space="0" w:color="auto"/>
            <w:right w:val="none" w:sz="0" w:space="0" w:color="auto"/>
          </w:divBdr>
        </w:div>
        <w:div w:id="689458023">
          <w:marLeft w:val="0"/>
          <w:marRight w:val="0"/>
          <w:marTop w:val="0"/>
          <w:marBottom w:val="0"/>
          <w:divBdr>
            <w:top w:val="none" w:sz="0" w:space="0" w:color="auto"/>
            <w:left w:val="none" w:sz="0" w:space="0" w:color="auto"/>
            <w:bottom w:val="none" w:sz="0" w:space="0" w:color="auto"/>
            <w:right w:val="none" w:sz="0" w:space="0" w:color="auto"/>
          </w:divBdr>
          <w:divsChild>
            <w:div w:id="1094130627">
              <w:marLeft w:val="0"/>
              <w:marRight w:val="0"/>
              <w:marTop w:val="0"/>
              <w:marBottom w:val="0"/>
              <w:divBdr>
                <w:top w:val="none" w:sz="0" w:space="0" w:color="auto"/>
                <w:left w:val="none" w:sz="0" w:space="0" w:color="auto"/>
                <w:bottom w:val="none" w:sz="0" w:space="0" w:color="auto"/>
                <w:right w:val="none" w:sz="0" w:space="0" w:color="auto"/>
              </w:divBdr>
              <w:divsChild>
                <w:div w:id="18820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0703">
          <w:marLeft w:val="0"/>
          <w:marRight w:val="0"/>
          <w:marTop w:val="0"/>
          <w:marBottom w:val="0"/>
          <w:divBdr>
            <w:top w:val="none" w:sz="0" w:space="0" w:color="auto"/>
            <w:left w:val="none" w:sz="0" w:space="0" w:color="auto"/>
            <w:bottom w:val="none" w:sz="0" w:space="0" w:color="auto"/>
            <w:right w:val="none" w:sz="0" w:space="0" w:color="auto"/>
          </w:divBdr>
        </w:div>
        <w:div w:id="907954776">
          <w:marLeft w:val="0"/>
          <w:marRight w:val="0"/>
          <w:marTop w:val="0"/>
          <w:marBottom w:val="0"/>
          <w:divBdr>
            <w:top w:val="none" w:sz="0" w:space="0" w:color="auto"/>
            <w:left w:val="none" w:sz="0" w:space="0" w:color="auto"/>
            <w:bottom w:val="none" w:sz="0" w:space="0" w:color="auto"/>
            <w:right w:val="none" w:sz="0" w:space="0" w:color="auto"/>
          </w:divBdr>
        </w:div>
        <w:div w:id="1142118836">
          <w:marLeft w:val="0"/>
          <w:marRight w:val="0"/>
          <w:marTop w:val="0"/>
          <w:marBottom w:val="0"/>
          <w:divBdr>
            <w:top w:val="none" w:sz="0" w:space="0" w:color="auto"/>
            <w:left w:val="none" w:sz="0" w:space="0" w:color="auto"/>
            <w:bottom w:val="none" w:sz="0" w:space="0" w:color="auto"/>
            <w:right w:val="none" w:sz="0" w:space="0" w:color="auto"/>
          </w:divBdr>
        </w:div>
        <w:div w:id="1159005660">
          <w:marLeft w:val="0"/>
          <w:marRight w:val="0"/>
          <w:marTop w:val="0"/>
          <w:marBottom w:val="0"/>
          <w:divBdr>
            <w:top w:val="none" w:sz="0" w:space="0" w:color="auto"/>
            <w:left w:val="none" w:sz="0" w:space="0" w:color="auto"/>
            <w:bottom w:val="none" w:sz="0" w:space="0" w:color="auto"/>
            <w:right w:val="none" w:sz="0" w:space="0" w:color="auto"/>
          </w:divBdr>
        </w:div>
        <w:div w:id="1175419932">
          <w:marLeft w:val="0"/>
          <w:marRight w:val="0"/>
          <w:marTop w:val="0"/>
          <w:marBottom w:val="0"/>
          <w:divBdr>
            <w:top w:val="none" w:sz="0" w:space="0" w:color="auto"/>
            <w:left w:val="none" w:sz="0" w:space="0" w:color="auto"/>
            <w:bottom w:val="none" w:sz="0" w:space="0" w:color="auto"/>
            <w:right w:val="none" w:sz="0" w:space="0" w:color="auto"/>
          </w:divBdr>
        </w:div>
        <w:div w:id="1178079301">
          <w:marLeft w:val="0"/>
          <w:marRight w:val="0"/>
          <w:marTop w:val="0"/>
          <w:marBottom w:val="0"/>
          <w:divBdr>
            <w:top w:val="none" w:sz="0" w:space="0" w:color="auto"/>
            <w:left w:val="none" w:sz="0" w:space="0" w:color="auto"/>
            <w:bottom w:val="none" w:sz="0" w:space="0" w:color="auto"/>
            <w:right w:val="none" w:sz="0" w:space="0" w:color="auto"/>
          </w:divBdr>
        </w:div>
        <w:div w:id="1203135587">
          <w:marLeft w:val="0"/>
          <w:marRight w:val="0"/>
          <w:marTop w:val="0"/>
          <w:marBottom w:val="0"/>
          <w:divBdr>
            <w:top w:val="none" w:sz="0" w:space="0" w:color="auto"/>
            <w:left w:val="none" w:sz="0" w:space="0" w:color="auto"/>
            <w:bottom w:val="none" w:sz="0" w:space="0" w:color="auto"/>
            <w:right w:val="none" w:sz="0" w:space="0" w:color="auto"/>
          </w:divBdr>
        </w:div>
        <w:div w:id="1229653742">
          <w:marLeft w:val="0"/>
          <w:marRight w:val="0"/>
          <w:marTop w:val="0"/>
          <w:marBottom w:val="0"/>
          <w:divBdr>
            <w:top w:val="none" w:sz="0" w:space="0" w:color="auto"/>
            <w:left w:val="none" w:sz="0" w:space="0" w:color="auto"/>
            <w:bottom w:val="none" w:sz="0" w:space="0" w:color="auto"/>
            <w:right w:val="none" w:sz="0" w:space="0" w:color="auto"/>
          </w:divBdr>
          <w:divsChild>
            <w:div w:id="613295195">
              <w:marLeft w:val="0"/>
              <w:marRight w:val="0"/>
              <w:marTop w:val="0"/>
              <w:marBottom w:val="0"/>
              <w:divBdr>
                <w:top w:val="none" w:sz="0" w:space="0" w:color="auto"/>
                <w:left w:val="none" w:sz="0" w:space="0" w:color="auto"/>
                <w:bottom w:val="none" w:sz="0" w:space="0" w:color="auto"/>
                <w:right w:val="none" w:sz="0" w:space="0" w:color="auto"/>
              </w:divBdr>
              <w:divsChild>
                <w:div w:id="7471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98509">
          <w:marLeft w:val="0"/>
          <w:marRight w:val="0"/>
          <w:marTop w:val="0"/>
          <w:marBottom w:val="0"/>
          <w:divBdr>
            <w:top w:val="none" w:sz="0" w:space="0" w:color="auto"/>
            <w:left w:val="none" w:sz="0" w:space="0" w:color="auto"/>
            <w:bottom w:val="none" w:sz="0" w:space="0" w:color="auto"/>
            <w:right w:val="none" w:sz="0" w:space="0" w:color="auto"/>
          </w:divBdr>
        </w:div>
        <w:div w:id="1406879827">
          <w:marLeft w:val="0"/>
          <w:marRight w:val="0"/>
          <w:marTop w:val="0"/>
          <w:marBottom w:val="0"/>
          <w:divBdr>
            <w:top w:val="none" w:sz="0" w:space="0" w:color="auto"/>
            <w:left w:val="none" w:sz="0" w:space="0" w:color="auto"/>
            <w:bottom w:val="none" w:sz="0" w:space="0" w:color="auto"/>
            <w:right w:val="none" w:sz="0" w:space="0" w:color="auto"/>
          </w:divBdr>
          <w:divsChild>
            <w:div w:id="878276621">
              <w:marLeft w:val="0"/>
              <w:marRight w:val="0"/>
              <w:marTop w:val="0"/>
              <w:marBottom w:val="0"/>
              <w:divBdr>
                <w:top w:val="none" w:sz="0" w:space="0" w:color="auto"/>
                <w:left w:val="none" w:sz="0" w:space="0" w:color="auto"/>
                <w:bottom w:val="none" w:sz="0" w:space="0" w:color="auto"/>
                <w:right w:val="none" w:sz="0" w:space="0" w:color="auto"/>
              </w:divBdr>
              <w:divsChild>
                <w:div w:id="482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6420">
          <w:marLeft w:val="0"/>
          <w:marRight w:val="0"/>
          <w:marTop w:val="0"/>
          <w:marBottom w:val="0"/>
          <w:divBdr>
            <w:top w:val="none" w:sz="0" w:space="0" w:color="auto"/>
            <w:left w:val="none" w:sz="0" w:space="0" w:color="auto"/>
            <w:bottom w:val="none" w:sz="0" w:space="0" w:color="auto"/>
            <w:right w:val="none" w:sz="0" w:space="0" w:color="auto"/>
          </w:divBdr>
        </w:div>
        <w:div w:id="1517840081">
          <w:marLeft w:val="0"/>
          <w:marRight w:val="0"/>
          <w:marTop w:val="0"/>
          <w:marBottom w:val="0"/>
          <w:divBdr>
            <w:top w:val="none" w:sz="0" w:space="0" w:color="auto"/>
            <w:left w:val="none" w:sz="0" w:space="0" w:color="auto"/>
            <w:bottom w:val="none" w:sz="0" w:space="0" w:color="auto"/>
            <w:right w:val="none" w:sz="0" w:space="0" w:color="auto"/>
          </w:divBdr>
        </w:div>
        <w:div w:id="1903714042">
          <w:marLeft w:val="0"/>
          <w:marRight w:val="0"/>
          <w:marTop w:val="0"/>
          <w:marBottom w:val="0"/>
          <w:divBdr>
            <w:top w:val="none" w:sz="0" w:space="0" w:color="auto"/>
            <w:left w:val="none" w:sz="0" w:space="0" w:color="auto"/>
            <w:bottom w:val="none" w:sz="0" w:space="0" w:color="auto"/>
            <w:right w:val="none" w:sz="0" w:space="0" w:color="auto"/>
          </w:divBdr>
        </w:div>
      </w:divsChild>
    </w:div>
    <w:div w:id="1656495092">
      <w:bodyDiv w:val="1"/>
      <w:marLeft w:val="0"/>
      <w:marRight w:val="0"/>
      <w:marTop w:val="0"/>
      <w:marBottom w:val="0"/>
      <w:divBdr>
        <w:top w:val="none" w:sz="0" w:space="0" w:color="auto"/>
        <w:left w:val="none" w:sz="0" w:space="0" w:color="auto"/>
        <w:bottom w:val="none" w:sz="0" w:space="0" w:color="auto"/>
        <w:right w:val="none" w:sz="0" w:space="0" w:color="auto"/>
      </w:divBdr>
    </w:div>
    <w:div w:id="1690371708">
      <w:bodyDiv w:val="1"/>
      <w:marLeft w:val="0"/>
      <w:marRight w:val="0"/>
      <w:marTop w:val="0"/>
      <w:marBottom w:val="0"/>
      <w:divBdr>
        <w:top w:val="none" w:sz="0" w:space="0" w:color="auto"/>
        <w:left w:val="none" w:sz="0" w:space="0" w:color="auto"/>
        <w:bottom w:val="none" w:sz="0" w:space="0" w:color="auto"/>
        <w:right w:val="none" w:sz="0" w:space="0" w:color="auto"/>
      </w:divBdr>
    </w:div>
    <w:div w:id="1726829221">
      <w:bodyDiv w:val="1"/>
      <w:marLeft w:val="0"/>
      <w:marRight w:val="0"/>
      <w:marTop w:val="0"/>
      <w:marBottom w:val="0"/>
      <w:divBdr>
        <w:top w:val="none" w:sz="0" w:space="0" w:color="auto"/>
        <w:left w:val="none" w:sz="0" w:space="0" w:color="auto"/>
        <w:bottom w:val="none" w:sz="0" w:space="0" w:color="auto"/>
        <w:right w:val="none" w:sz="0" w:space="0" w:color="auto"/>
      </w:divBdr>
      <w:divsChild>
        <w:div w:id="932008396">
          <w:marLeft w:val="0"/>
          <w:marRight w:val="0"/>
          <w:marTop w:val="0"/>
          <w:marBottom w:val="0"/>
          <w:divBdr>
            <w:top w:val="none" w:sz="0" w:space="0" w:color="auto"/>
            <w:left w:val="none" w:sz="0" w:space="0" w:color="auto"/>
            <w:bottom w:val="none" w:sz="0" w:space="0" w:color="auto"/>
            <w:right w:val="none" w:sz="0" w:space="0" w:color="auto"/>
          </w:divBdr>
        </w:div>
        <w:div w:id="705325991">
          <w:marLeft w:val="0"/>
          <w:marRight w:val="0"/>
          <w:marTop w:val="0"/>
          <w:marBottom w:val="0"/>
          <w:divBdr>
            <w:top w:val="none" w:sz="0" w:space="0" w:color="auto"/>
            <w:left w:val="none" w:sz="0" w:space="0" w:color="auto"/>
            <w:bottom w:val="none" w:sz="0" w:space="0" w:color="auto"/>
            <w:right w:val="none" w:sz="0" w:space="0" w:color="auto"/>
          </w:divBdr>
        </w:div>
        <w:div w:id="265235698">
          <w:marLeft w:val="0"/>
          <w:marRight w:val="0"/>
          <w:marTop w:val="0"/>
          <w:marBottom w:val="0"/>
          <w:divBdr>
            <w:top w:val="none" w:sz="0" w:space="0" w:color="auto"/>
            <w:left w:val="none" w:sz="0" w:space="0" w:color="auto"/>
            <w:bottom w:val="none" w:sz="0" w:space="0" w:color="auto"/>
            <w:right w:val="none" w:sz="0" w:space="0" w:color="auto"/>
          </w:divBdr>
        </w:div>
      </w:divsChild>
    </w:div>
    <w:div w:id="1739743395">
      <w:bodyDiv w:val="1"/>
      <w:marLeft w:val="0"/>
      <w:marRight w:val="0"/>
      <w:marTop w:val="0"/>
      <w:marBottom w:val="0"/>
      <w:divBdr>
        <w:top w:val="none" w:sz="0" w:space="0" w:color="auto"/>
        <w:left w:val="none" w:sz="0" w:space="0" w:color="auto"/>
        <w:bottom w:val="none" w:sz="0" w:space="0" w:color="auto"/>
        <w:right w:val="none" w:sz="0" w:space="0" w:color="auto"/>
      </w:divBdr>
    </w:div>
    <w:div w:id="1785687833">
      <w:bodyDiv w:val="1"/>
      <w:marLeft w:val="0"/>
      <w:marRight w:val="0"/>
      <w:marTop w:val="0"/>
      <w:marBottom w:val="0"/>
      <w:divBdr>
        <w:top w:val="none" w:sz="0" w:space="0" w:color="auto"/>
        <w:left w:val="none" w:sz="0" w:space="0" w:color="auto"/>
        <w:bottom w:val="none" w:sz="0" w:space="0" w:color="auto"/>
        <w:right w:val="none" w:sz="0" w:space="0" w:color="auto"/>
      </w:divBdr>
      <w:divsChild>
        <w:div w:id="1187137877">
          <w:marLeft w:val="0"/>
          <w:marRight w:val="0"/>
          <w:marTop w:val="0"/>
          <w:marBottom w:val="0"/>
          <w:divBdr>
            <w:top w:val="none" w:sz="0" w:space="0" w:color="auto"/>
            <w:left w:val="none" w:sz="0" w:space="0" w:color="auto"/>
            <w:bottom w:val="none" w:sz="0" w:space="0" w:color="auto"/>
            <w:right w:val="none" w:sz="0" w:space="0" w:color="auto"/>
          </w:divBdr>
        </w:div>
        <w:div w:id="1291518378">
          <w:marLeft w:val="0"/>
          <w:marRight w:val="0"/>
          <w:marTop w:val="0"/>
          <w:marBottom w:val="0"/>
          <w:divBdr>
            <w:top w:val="none" w:sz="0" w:space="0" w:color="auto"/>
            <w:left w:val="none" w:sz="0" w:space="0" w:color="auto"/>
            <w:bottom w:val="none" w:sz="0" w:space="0" w:color="auto"/>
            <w:right w:val="none" w:sz="0" w:space="0" w:color="auto"/>
          </w:divBdr>
        </w:div>
      </w:divsChild>
    </w:div>
    <w:div w:id="1785922292">
      <w:bodyDiv w:val="1"/>
      <w:marLeft w:val="0"/>
      <w:marRight w:val="0"/>
      <w:marTop w:val="0"/>
      <w:marBottom w:val="0"/>
      <w:divBdr>
        <w:top w:val="none" w:sz="0" w:space="0" w:color="auto"/>
        <w:left w:val="none" w:sz="0" w:space="0" w:color="auto"/>
        <w:bottom w:val="none" w:sz="0" w:space="0" w:color="auto"/>
        <w:right w:val="none" w:sz="0" w:space="0" w:color="auto"/>
      </w:divBdr>
    </w:div>
    <w:div w:id="18440082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918">
          <w:marLeft w:val="0"/>
          <w:marRight w:val="0"/>
          <w:marTop w:val="0"/>
          <w:marBottom w:val="0"/>
          <w:divBdr>
            <w:top w:val="none" w:sz="0" w:space="0" w:color="auto"/>
            <w:left w:val="none" w:sz="0" w:space="0" w:color="auto"/>
            <w:bottom w:val="none" w:sz="0" w:space="0" w:color="auto"/>
            <w:right w:val="none" w:sz="0" w:space="0" w:color="auto"/>
          </w:divBdr>
        </w:div>
        <w:div w:id="1025866003">
          <w:marLeft w:val="0"/>
          <w:marRight w:val="0"/>
          <w:marTop w:val="0"/>
          <w:marBottom w:val="0"/>
          <w:divBdr>
            <w:top w:val="none" w:sz="0" w:space="0" w:color="auto"/>
            <w:left w:val="none" w:sz="0" w:space="0" w:color="auto"/>
            <w:bottom w:val="none" w:sz="0" w:space="0" w:color="auto"/>
            <w:right w:val="none" w:sz="0" w:space="0" w:color="auto"/>
          </w:divBdr>
          <w:divsChild>
            <w:div w:id="1542325326">
              <w:marLeft w:val="0"/>
              <w:marRight w:val="0"/>
              <w:marTop w:val="0"/>
              <w:marBottom w:val="0"/>
              <w:divBdr>
                <w:top w:val="none" w:sz="0" w:space="0" w:color="auto"/>
                <w:left w:val="none" w:sz="0" w:space="0" w:color="auto"/>
                <w:bottom w:val="none" w:sz="0" w:space="0" w:color="auto"/>
                <w:right w:val="none" w:sz="0" w:space="0" w:color="auto"/>
              </w:divBdr>
            </w:div>
            <w:div w:id="1043870943">
              <w:marLeft w:val="0"/>
              <w:marRight w:val="0"/>
              <w:marTop w:val="0"/>
              <w:marBottom w:val="0"/>
              <w:divBdr>
                <w:top w:val="none" w:sz="0" w:space="0" w:color="auto"/>
                <w:left w:val="none" w:sz="0" w:space="0" w:color="auto"/>
                <w:bottom w:val="none" w:sz="0" w:space="0" w:color="auto"/>
                <w:right w:val="none" w:sz="0" w:space="0" w:color="auto"/>
              </w:divBdr>
            </w:div>
            <w:div w:id="1650357477">
              <w:marLeft w:val="0"/>
              <w:marRight w:val="0"/>
              <w:marTop w:val="0"/>
              <w:marBottom w:val="0"/>
              <w:divBdr>
                <w:top w:val="none" w:sz="0" w:space="0" w:color="auto"/>
                <w:left w:val="none" w:sz="0" w:space="0" w:color="auto"/>
                <w:bottom w:val="none" w:sz="0" w:space="0" w:color="auto"/>
                <w:right w:val="none" w:sz="0" w:space="0" w:color="auto"/>
              </w:divBdr>
            </w:div>
            <w:div w:id="238835529">
              <w:marLeft w:val="0"/>
              <w:marRight w:val="0"/>
              <w:marTop w:val="0"/>
              <w:marBottom w:val="0"/>
              <w:divBdr>
                <w:top w:val="none" w:sz="0" w:space="0" w:color="auto"/>
                <w:left w:val="none" w:sz="0" w:space="0" w:color="auto"/>
                <w:bottom w:val="none" w:sz="0" w:space="0" w:color="auto"/>
                <w:right w:val="none" w:sz="0" w:space="0" w:color="auto"/>
              </w:divBdr>
            </w:div>
            <w:div w:id="457532007">
              <w:marLeft w:val="0"/>
              <w:marRight w:val="0"/>
              <w:marTop w:val="0"/>
              <w:marBottom w:val="0"/>
              <w:divBdr>
                <w:top w:val="none" w:sz="0" w:space="0" w:color="auto"/>
                <w:left w:val="none" w:sz="0" w:space="0" w:color="auto"/>
                <w:bottom w:val="none" w:sz="0" w:space="0" w:color="auto"/>
                <w:right w:val="none" w:sz="0" w:space="0" w:color="auto"/>
              </w:divBdr>
            </w:div>
            <w:div w:id="801537134">
              <w:marLeft w:val="0"/>
              <w:marRight w:val="0"/>
              <w:marTop w:val="0"/>
              <w:marBottom w:val="0"/>
              <w:divBdr>
                <w:top w:val="none" w:sz="0" w:space="0" w:color="auto"/>
                <w:left w:val="none" w:sz="0" w:space="0" w:color="auto"/>
                <w:bottom w:val="none" w:sz="0" w:space="0" w:color="auto"/>
                <w:right w:val="none" w:sz="0" w:space="0" w:color="auto"/>
              </w:divBdr>
            </w:div>
            <w:div w:id="1010522214">
              <w:marLeft w:val="0"/>
              <w:marRight w:val="0"/>
              <w:marTop w:val="0"/>
              <w:marBottom w:val="0"/>
              <w:divBdr>
                <w:top w:val="none" w:sz="0" w:space="0" w:color="auto"/>
                <w:left w:val="none" w:sz="0" w:space="0" w:color="auto"/>
                <w:bottom w:val="none" w:sz="0" w:space="0" w:color="auto"/>
                <w:right w:val="none" w:sz="0" w:space="0" w:color="auto"/>
              </w:divBdr>
            </w:div>
            <w:div w:id="1414086157">
              <w:marLeft w:val="0"/>
              <w:marRight w:val="0"/>
              <w:marTop w:val="0"/>
              <w:marBottom w:val="0"/>
              <w:divBdr>
                <w:top w:val="none" w:sz="0" w:space="0" w:color="auto"/>
                <w:left w:val="none" w:sz="0" w:space="0" w:color="auto"/>
                <w:bottom w:val="none" w:sz="0" w:space="0" w:color="auto"/>
                <w:right w:val="none" w:sz="0" w:space="0" w:color="auto"/>
              </w:divBdr>
            </w:div>
            <w:div w:id="389160461">
              <w:marLeft w:val="0"/>
              <w:marRight w:val="0"/>
              <w:marTop w:val="0"/>
              <w:marBottom w:val="0"/>
              <w:divBdr>
                <w:top w:val="none" w:sz="0" w:space="0" w:color="auto"/>
                <w:left w:val="none" w:sz="0" w:space="0" w:color="auto"/>
                <w:bottom w:val="none" w:sz="0" w:space="0" w:color="auto"/>
                <w:right w:val="none" w:sz="0" w:space="0" w:color="auto"/>
              </w:divBdr>
            </w:div>
            <w:div w:id="1706632523">
              <w:marLeft w:val="0"/>
              <w:marRight w:val="0"/>
              <w:marTop w:val="0"/>
              <w:marBottom w:val="0"/>
              <w:divBdr>
                <w:top w:val="none" w:sz="0" w:space="0" w:color="auto"/>
                <w:left w:val="none" w:sz="0" w:space="0" w:color="auto"/>
                <w:bottom w:val="none" w:sz="0" w:space="0" w:color="auto"/>
                <w:right w:val="none" w:sz="0" w:space="0" w:color="auto"/>
              </w:divBdr>
            </w:div>
            <w:div w:id="13595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056">
      <w:bodyDiv w:val="1"/>
      <w:marLeft w:val="0"/>
      <w:marRight w:val="0"/>
      <w:marTop w:val="0"/>
      <w:marBottom w:val="0"/>
      <w:divBdr>
        <w:top w:val="none" w:sz="0" w:space="0" w:color="auto"/>
        <w:left w:val="none" w:sz="0" w:space="0" w:color="auto"/>
        <w:bottom w:val="none" w:sz="0" w:space="0" w:color="auto"/>
        <w:right w:val="none" w:sz="0" w:space="0" w:color="auto"/>
      </w:divBdr>
      <w:divsChild>
        <w:div w:id="1076972903">
          <w:marLeft w:val="0"/>
          <w:marRight w:val="0"/>
          <w:marTop w:val="0"/>
          <w:marBottom w:val="0"/>
          <w:divBdr>
            <w:top w:val="none" w:sz="0" w:space="0" w:color="auto"/>
            <w:left w:val="none" w:sz="0" w:space="0" w:color="auto"/>
            <w:bottom w:val="none" w:sz="0" w:space="0" w:color="auto"/>
            <w:right w:val="none" w:sz="0" w:space="0" w:color="auto"/>
          </w:divBdr>
        </w:div>
        <w:div w:id="2146466095">
          <w:marLeft w:val="0"/>
          <w:marRight w:val="0"/>
          <w:marTop w:val="0"/>
          <w:marBottom w:val="0"/>
          <w:divBdr>
            <w:top w:val="none" w:sz="0" w:space="0" w:color="auto"/>
            <w:left w:val="none" w:sz="0" w:space="0" w:color="auto"/>
            <w:bottom w:val="none" w:sz="0" w:space="0" w:color="auto"/>
            <w:right w:val="none" w:sz="0" w:space="0" w:color="auto"/>
          </w:divBdr>
        </w:div>
        <w:div w:id="844828085">
          <w:marLeft w:val="0"/>
          <w:marRight w:val="0"/>
          <w:marTop w:val="0"/>
          <w:marBottom w:val="0"/>
          <w:divBdr>
            <w:top w:val="none" w:sz="0" w:space="0" w:color="auto"/>
            <w:left w:val="none" w:sz="0" w:space="0" w:color="auto"/>
            <w:bottom w:val="none" w:sz="0" w:space="0" w:color="auto"/>
            <w:right w:val="none" w:sz="0" w:space="0" w:color="auto"/>
          </w:divBdr>
        </w:div>
      </w:divsChild>
    </w:div>
    <w:div w:id="2002850739">
      <w:bodyDiv w:val="1"/>
      <w:marLeft w:val="0"/>
      <w:marRight w:val="0"/>
      <w:marTop w:val="0"/>
      <w:marBottom w:val="0"/>
      <w:divBdr>
        <w:top w:val="none" w:sz="0" w:space="0" w:color="auto"/>
        <w:left w:val="none" w:sz="0" w:space="0" w:color="auto"/>
        <w:bottom w:val="none" w:sz="0" w:space="0" w:color="auto"/>
        <w:right w:val="none" w:sz="0" w:space="0" w:color="auto"/>
      </w:divBdr>
    </w:div>
    <w:div w:id="2060399437">
      <w:bodyDiv w:val="1"/>
      <w:marLeft w:val="0"/>
      <w:marRight w:val="0"/>
      <w:marTop w:val="0"/>
      <w:marBottom w:val="0"/>
      <w:divBdr>
        <w:top w:val="none" w:sz="0" w:space="0" w:color="auto"/>
        <w:left w:val="none" w:sz="0" w:space="0" w:color="auto"/>
        <w:bottom w:val="none" w:sz="0" w:space="0" w:color="auto"/>
        <w:right w:val="none" w:sz="0" w:space="0" w:color="auto"/>
      </w:divBdr>
    </w:div>
    <w:div w:id="2086416516">
      <w:bodyDiv w:val="1"/>
      <w:marLeft w:val="0"/>
      <w:marRight w:val="0"/>
      <w:marTop w:val="0"/>
      <w:marBottom w:val="0"/>
      <w:divBdr>
        <w:top w:val="none" w:sz="0" w:space="0" w:color="auto"/>
        <w:left w:val="none" w:sz="0" w:space="0" w:color="auto"/>
        <w:bottom w:val="none" w:sz="0" w:space="0" w:color="auto"/>
        <w:right w:val="none" w:sz="0" w:space="0" w:color="auto"/>
      </w:divBdr>
    </w:div>
    <w:div w:id="2142532451">
      <w:bodyDiv w:val="1"/>
      <w:marLeft w:val="0"/>
      <w:marRight w:val="0"/>
      <w:marTop w:val="0"/>
      <w:marBottom w:val="0"/>
      <w:divBdr>
        <w:top w:val="none" w:sz="0" w:space="0" w:color="auto"/>
        <w:left w:val="none" w:sz="0" w:space="0" w:color="auto"/>
        <w:bottom w:val="none" w:sz="0" w:space="0" w:color="auto"/>
        <w:right w:val="none" w:sz="0" w:space="0" w:color="auto"/>
      </w:divBdr>
      <w:divsChild>
        <w:div w:id="1712421287">
          <w:marLeft w:val="0"/>
          <w:marRight w:val="0"/>
          <w:marTop w:val="0"/>
          <w:marBottom w:val="0"/>
          <w:divBdr>
            <w:top w:val="none" w:sz="0" w:space="0" w:color="auto"/>
            <w:left w:val="none" w:sz="0" w:space="0" w:color="auto"/>
            <w:bottom w:val="none" w:sz="0" w:space="0" w:color="auto"/>
            <w:right w:val="none" w:sz="0" w:space="0" w:color="auto"/>
          </w:divBdr>
        </w:div>
        <w:div w:id="966473418">
          <w:marLeft w:val="0"/>
          <w:marRight w:val="0"/>
          <w:marTop w:val="0"/>
          <w:marBottom w:val="0"/>
          <w:divBdr>
            <w:top w:val="none" w:sz="0" w:space="0" w:color="auto"/>
            <w:left w:val="none" w:sz="0" w:space="0" w:color="auto"/>
            <w:bottom w:val="none" w:sz="0" w:space="0" w:color="auto"/>
            <w:right w:val="none" w:sz="0" w:space="0" w:color="auto"/>
          </w:divBdr>
        </w:div>
        <w:div w:id="134612094">
          <w:marLeft w:val="0"/>
          <w:marRight w:val="0"/>
          <w:marTop w:val="0"/>
          <w:marBottom w:val="0"/>
          <w:divBdr>
            <w:top w:val="none" w:sz="0" w:space="0" w:color="auto"/>
            <w:left w:val="none" w:sz="0" w:space="0" w:color="auto"/>
            <w:bottom w:val="none" w:sz="0" w:space="0" w:color="auto"/>
            <w:right w:val="none" w:sz="0" w:space="0" w:color="auto"/>
          </w:divBdr>
        </w:div>
        <w:div w:id="1695185057">
          <w:marLeft w:val="0"/>
          <w:marRight w:val="0"/>
          <w:marTop w:val="0"/>
          <w:marBottom w:val="0"/>
          <w:divBdr>
            <w:top w:val="none" w:sz="0" w:space="0" w:color="auto"/>
            <w:left w:val="none" w:sz="0" w:space="0" w:color="auto"/>
            <w:bottom w:val="none" w:sz="0" w:space="0" w:color="auto"/>
            <w:right w:val="none" w:sz="0" w:space="0" w:color="auto"/>
          </w:divBdr>
        </w:div>
        <w:div w:id="1590428977">
          <w:marLeft w:val="0"/>
          <w:marRight w:val="0"/>
          <w:marTop w:val="0"/>
          <w:marBottom w:val="0"/>
          <w:divBdr>
            <w:top w:val="none" w:sz="0" w:space="0" w:color="auto"/>
            <w:left w:val="none" w:sz="0" w:space="0" w:color="auto"/>
            <w:bottom w:val="none" w:sz="0" w:space="0" w:color="auto"/>
            <w:right w:val="none" w:sz="0" w:space="0" w:color="auto"/>
          </w:divBdr>
        </w:div>
        <w:div w:id="603610114">
          <w:marLeft w:val="0"/>
          <w:marRight w:val="0"/>
          <w:marTop w:val="0"/>
          <w:marBottom w:val="0"/>
          <w:divBdr>
            <w:top w:val="none" w:sz="0" w:space="0" w:color="auto"/>
            <w:left w:val="none" w:sz="0" w:space="0" w:color="auto"/>
            <w:bottom w:val="none" w:sz="0" w:space="0" w:color="auto"/>
            <w:right w:val="none" w:sz="0" w:space="0" w:color="auto"/>
          </w:divBdr>
        </w:div>
        <w:div w:id="1726441376">
          <w:marLeft w:val="0"/>
          <w:marRight w:val="0"/>
          <w:marTop w:val="0"/>
          <w:marBottom w:val="0"/>
          <w:divBdr>
            <w:top w:val="none" w:sz="0" w:space="0" w:color="auto"/>
            <w:left w:val="none" w:sz="0" w:space="0" w:color="auto"/>
            <w:bottom w:val="none" w:sz="0" w:space="0" w:color="auto"/>
            <w:right w:val="none" w:sz="0" w:space="0" w:color="auto"/>
          </w:divBdr>
        </w:div>
        <w:div w:id="322726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boundles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ashington.zoom.us/j/328579978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newstribune.com/sports/college/university-of-washington/article244975555.html" TargetMode="External"/><Relationship Id="rId4" Type="http://schemas.openxmlformats.org/officeDocument/2006/relationships/webSettings" Target="webSettings.xml"/><Relationship Id="rId9" Type="http://schemas.openxmlformats.org/officeDocument/2006/relationships/hyperlink" Target="https://www.youtube.com/watch?time_continue=737&amp;v=w1q2OtHmOgI&amp;feature=emb_log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pp.leg.wa.gov/billsummary?BillNumber=6017&amp;Year=2019" TargetMode="External"/><Relationship Id="rId3" Type="http://schemas.openxmlformats.org/officeDocument/2006/relationships/hyperlink" Target="https://fnspublic.ofm.wa.gov/FNSPublicSearch/GetPDF?packageID=58055" TargetMode="External"/><Relationship Id="rId7" Type="http://schemas.openxmlformats.org/officeDocument/2006/relationships/hyperlink" Target="https://www.census.gov/quickfacts/WA" TargetMode="External"/><Relationship Id="rId2" Type="http://schemas.openxmlformats.org/officeDocument/2006/relationships/hyperlink" Target="https://www.irs.gov/statistics/soi-tax-stats-historic-table-2" TargetMode="External"/><Relationship Id="rId1" Type="http://schemas.openxmlformats.org/officeDocument/2006/relationships/hyperlink" Target="https://erfc.wa.gov/sites/default/files/public/documents/forecasts/rev20200617.pdf" TargetMode="External"/><Relationship Id="rId6" Type="http://schemas.openxmlformats.org/officeDocument/2006/relationships/hyperlink" Target="https://fnspublic.ofm.wa.gov/FNSPublicSearch/GetPDF?packageID=58142" TargetMode="External"/><Relationship Id="rId5" Type="http://schemas.openxmlformats.org/officeDocument/2006/relationships/hyperlink" Target="https://fnspublic.ofm.wa.gov/FNSPublicSearch/GetPDF?packageID=58055" TargetMode="External"/><Relationship Id="rId4" Type="http://schemas.openxmlformats.org/officeDocument/2006/relationships/hyperlink" Target="https://fnspublic.ofm.wa.gov/FNSPublicSearch/GetPDF?packageID=58142" TargetMode="External"/><Relationship Id="rId9" Type="http://schemas.openxmlformats.org/officeDocument/2006/relationships/hyperlink" Target="https://fnspublic.ofm.wa.gov/FNSPublicSearch/GetPDF?packageID=60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5266</Words>
  <Characters>30017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Hagopian</dc:creator>
  <cp:keywords/>
  <dc:description/>
  <cp:lastModifiedBy>Amy Hagopian</cp:lastModifiedBy>
  <cp:revision>5</cp:revision>
  <cp:lastPrinted>2017-09-28T21:49:00Z</cp:lastPrinted>
  <dcterms:created xsi:type="dcterms:W3CDTF">2020-08-17T22:16:00Z</dcterms:created>
  <dcterms:modified xsi:type="dcterms:W3CDTF">2020-08-18T00:19:00Z</dcterms:modified>
</cp:coreProperties>
</file>