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E636C" w14:textId="2512E4BF" w:rsidR="009C5FBB" w:rsidRPr="009C5FBB" w:rsidRDefault="009C5FBB" w:rsidP="009C5FBB">
      <w:pPr>
        <w:rPr>
          <w:rFonts w:ascii="Calibri" w:eastAsia="Times New Roman" w:hAnsi="Calibri" w:cs="Calibri"/>
          <w:sz w:val="22"/>
          <w:szCs w:val="22"/>
        </w:rPr>
      </w:pPr>
      <w:bookmarkStart w:id="0" w:name="_GoBack"/>
      <w:bookmarkEnd w:id="0"/>
      <w:r w:rsidRPr="009C5FBB">
        <w:rPr>
          <w:rFonts w:ascii="Calibri" w:eastAsia="Times New Roman" w:hAnsi="Calibri" w:cs="Calibri"/>
          <w:b/>
          <w:bCs/>
          <w:color w:val="000000"/>
          <w:sz w:val="22"/>
          <w:szCs w:val="22"/>
        </w:rPr>
        <w:br/>
        <w:t>From:</w:t>
      </w:r>
      <w:r w:rsidRPr="009C5FBB">
        <w:rPr>
          <w:rFonts w:ascii="Calibri" w:eastAsia="Times New Roman" w:hAnsi="Calibri" w:cs="Calibri"/>
          <w:color w:val="000000"/>
          <w:sz w:val="22"/>
          <w:szCs w:val="22"/>
        </w:rPr>
        <w:t> </w:t>
      </w:r>
      <w:r>
        <w:rPr>
          <w:rFonts w:ascii="Calibri" w:eastAsia="Times New Roman" w:hAnsi="Calibri" w:cs="Calibri"/>
          <w:color w:val="000000"/>
          <w:sz w:val="22"/>
          <w:szCs w:val="22"/>
        </w:rPr>
        <w:t xml:space="preserve"> Eva </w:t>
      </w:r>
      <w:proofErr w:type="spellStart"/>
      <w:r>
        <w:rPr>
          <w:rFonts w:ascii="Calibri" w:eastAsia="Times New Roman" w:hAnsi="Calibri" w:cs="Calibri"/>
          <w:color w:val="000000"/>
          <w:sz w:val="22"/>
          <w:szCs w:val="22"/>
        </w:rPr>
        <w:t>Cherniavsky</w:t>
      </w:r>
      <w:proofErr w:type="spellEnd"/>
      <w:r>
        <w:rPr>
          <w:rFonts w:ascii="Calibri" w:eastAsia="Times New Roman" w:hAnsi="Calibri" w:cs="Calibri"/>
          <w:color w:val="000000"/>
          <w:sz w:val="22"/>
          <w:szCs w:val="22"/>
        </w:rPr>
        <w:t>, AAUP president</w:t>
      </w:r>
      <w:r w:rsidRPr="009C5FBB">
        <w:rPr>
          <w:rFonts w:ascii="Calibri" w:eastAsia="Times New Roman" w:hAnsi="Calibri" w:cs="Calibri"/>
          <w:color w:val="000000"/>
          <w:sz w:val="22"/>
          <w:szCs w:val="22"/>
        </w:rPr>
        <w:br/>
      </w:r>
      <w:r w:rsidRPr="009C5FBB">
        <w:rPr>
          <w:rFonts w:ascii="Calibri" w:eastAsia="Times New Roman" w:hAnsi="Calibri" w:cs="Calibri"/>
          <w:b/>
          <w:bCs/>
          <w:color w:val="000000"/>
          <w:sz w:val="22"/>
          <w:szCs w:val="22"/>
        </w:rPr>
        <w:t>Sent:</w:t>
      </w:r>
      <w:r w:rsidRPr="009C5FBB">
        <w:rPr>
          <w:rFonts w:ascii="Calibri" w:eastAsia="Times New Roman" w:hAnsi="Calibri" w:cs="Calibri"/>
          <w:color w:val="000000"/>
          <w:sz w:val="22"/>
          <w:szCs w:val="22"/>
        </w:rPr>
        <w:t> Tuesday, September 1, 2020 7:01 PM</w:t>
      </w:r>
      <w:r w:rsidRPr="009C5FBB">
        <w:rPr>
          <w:rFonts w:ascii="Calibri" w:eastAsia="Times New Roman" w:hAnsi="Calibri" w:cs="Calibri"/>
          <w:color w:val="000000"/>
          <w:sz w:val="22"/>
          <w:szCs w:val="22"/>
        </w:rPr>
        <w:br/>
      </w:r>
      <w:r w:rsidRPr="009C5FBB">
        <w:rPr>
          <w:rFonts w:ascii="Calibri" w:eastAsia="Times New Roman" w:hAnsi="Calibri" w:cs="Calibri"/>
          <w:b/>
          <w:bCs/>
          <w:color w:val="000000"/>
          <w:sz w:val="22"/>
          <w:szCs w:val="22"/>
        </w:rPr>
        <w:t>To:</w:t>
      </w:r>
      <w:r w:rsidRPr="009C5FBB">
        <w:rPr>
          <w:rFonts w:ascii="Calibri" w:eastAsia="Times New Roman" w:hAnsi="Calibri" w:cs="Calibri"/>
          <w:color w:val="000000"/>
          <w:sz w:val="22"/>
          <w:szCs w:val="22"/>
        </w:rPr>
        <w:t xml:space="preserve"> Faculty Issues and Concerns </w:t>
      </w:r>
      <w:hyperlink r:id="rId4" w:history="1">
        <w:r w:rsidRPr="009C5FBB">
          <w:rPr>
            <w:rStyle w:val="Hyperlink"/>
            <w:rFonts w:ascii="Calibri" w:eastAsia="Times New Roman" w:hAnsi="Calibri" w:cs="Calibri"/>
            <w:sz w:val="22"/>
            <w:szCs w:val="22"/>
          </w:rPr>
          <w:t>aaup@u.washington.edu</w:t>
        </w:r>
      </w:hyperlink>
      <w:r w:rsidRPr="009C5FBB">
        <w:rPr>
          <w:rFonts w:ascii="Calibri" w:eastAsia="Times New Roman" w:hAnsi="Calibri" w:cs="Calibri"/>
          <w:color w:val="000000"/>
          <w:sz w:val="22"/>
          <w:szCs w:val="22"/>
        </w:rPr>
        <w:t>&gt;</w:t>
      </w:r>
      <w:r w:rsidRPr="009C5FBB">
        <w:rPr>
          <w:rFonts w:ascii="Calibri" w:eastAsia="Times New Roman" w:hAnsi="Calibri" w:cs="Calibri"/>
          <w:color w:val="000000"/>
          <w:sz w:val="22"/>
          <w:szCs w:val="22"/>
        </w:rPr>
        <w:br/>
      </w:r>
      <w:r w:rsidRPr="009C5FBB">
        <w:rPr>
          <w:rFonts w:ascii="Calibri" w:eastAsia="Times New Roman" w:hAnsi="Calibri" w:cs="Calibri"/>
          <w:b/>
          <w:bCs/>
          <w:color w:val="000000"/>
          <w:sz w:val="22"/>
          <w:szCs w:val="22"/>
        </w:rPr>
        <w:t>Subject:</w:t>
      </w:r>
      <w:r w:rsidRPr="009C5FBB">
        <w:rPr>
          <w:rFonts w:ascii="Calibri" w:eastAsia="Times New Roman" w:hAnsi="Calibri" w:cs="Calibri"/>
          <w:color w:val="000000"/>
          <w:sz w:val="22"/>
          <w:szCs w:val="22"/>
        </w:rPr>
        <w:t> [AAUP] UW's reserves (Follow-up to town hall discussion)</w:t>
      </w:r>
    </w:p>
    <w:p w14:paraId="17D8E793"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 </w:t>
      </w:r>
    </w:p>
    <w:p w14:paraId="7738B4DC"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557F608B"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Dear Colleagues,</w:t>
      </w:r>
    </w:p>
    <w:p w14:paraId="12A7A1D2"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43F7A94A"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In the “budget transparency” portion of the excellent town hall convened this morning by the Faculty Senate, the issue of UW’s unrestricted reserves was raised. We wanted to follow up on that discussion and share with you all some of the specifics that could not be included in a two-minute comment.</w:t>
      </w:r>
    </w:p>
    <w:p w14:paraId="0F2657F9"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4D09A800"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In reconciling the actual reserves of public colleges and universities with the numbers which appear in that institution’s financial report, it is important to understand the impact of an accounting change implemented in 2015.  Prior to 2015, pension liability did not appear on the balance sheets of public institutions such as UW.  In 2015, however, the Government Accounting Standards Board (GASB) added GASB 68, which put the liabilities for defined benefit pension plans of public universities on the balance sheet. This change was made largely at the behest of university administrators on a national scale; it is harder to implement austerity when balance sheets suggest robust resources, so it stands to reason that university financial managers would prefer an accounting system that effectively disappeared these resources.  In 2018, GASB added the OPEB liability to public university balance sheets, via GASB 75. </w:t>
      </w:r>
    </w:p>
    <w:p w14:paraId="067ED8DA"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4B51D64C"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We can see both changes reflected on the UW’s audited financial reports.  In UW’s 2014 financial report, unrestricted reserves stood at 1.7 billion; in 2015, however, that number drops to 869 million; in 2018, unrestricted reserves appear as a </w:t>
      </w:r>
      <w:r w:rsidRPr="009C5FBB">
        <w:rPr>
          <w:rFonts w:ascii="Times New Roman" w:eastAsia="Times New Roman" w:hAnsi="Times New Roman" w:cs="Times New Roman"/>
          <w:i/>
          <w:iCs/>
          <w:color w:val="000000"/>
        </w:rPr>
        <w:t>negative</w:t>
      </w:r>
      <w:r w:rsidRPr="009C5FBB">
        <w:rPr>
          <w:rFonts w:ascii="Times New Roman" w:eastAsia="Times New Roman" w:hAnsi="Times New Roman" w:cs="Times New Roman"/>
          <w:color w:val="000000"/>
        </w:rPr>
        <w:t> number of just around 1.2 billion.  </w:t>
      </w:r>
      <w:r w:rsidRPr="009C5FBB">
        <w:rPr>
          <w:rFonts w:ascii="Times New Roman" w:eastAsia="Times New Roman" w:hAnsi="Times New Roman" w:cs="Times New Roman"/>
          <w:b/>
          <w:bCs/>
          <w:i/>
          <w:iCs/>
          <w:color w:val="000000"/>
        </w:rPr>
        <w:t>The crucial point, however, is that neither of these liabilities are real liabilities of any public university, as these are state, not institutional, obligations.</w:t>
      </w:r>
    </w:p>
    <w:p w14:paraId="1D96F6CE"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b/>
          <w:bCs/>
          <w:i/>
          <w:iCs/>
          <w:color w:val="000000"/>
        </w:rPr>
        <w:t> </w:t>
      </w:r>
    </w:p>
    <w:p w14:paraId="43870478"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b/>
          <w:bCs/>
          <w:i/>
          <w:iCs/>
          <w:color w:val="000000"/>
        </w:rPr>
        <w:t>The best proof of this claim is that bond rating agencies such as Moody’s do not count these as real liabilities when they determine a university’s bond rating.  </w:t>
      </w:r>
      <w:r w:rsidRPr="009C5FBB">
        <w:rPr>
          <w:rFonts w:ascii="Times New Roman" w:eastAsia="Times New Roman" w:hAnsi="Times New Roman" w:cs="Times New Roman"/>
          <w:color w:val="000000"/>
        </w:rPr>
        <w:t xml:space="preserve">As is underscored in the 2019 financial reports, UW is only one of 8 public universities in the country to hold a Moody’s </w:t>
      </w:r>
      <w:proofErr w:type="spellStart"/>
      <w:r w:rsidRPr="009C5FBB">
        <w:rPr>
          <w:rFonts w:ascii="Times New Roman" w:eastAsia="Times New Roman" w:hAnsi="Times New Roman" w:cs="Times New Roman"/>
          <w:color w:val="000000"/>
        </w:rPr>
        <w:t>Aaa</w:t>
      </w:r>
      <w:proofErr w:type="spellEnd"/>
      <w:r w:rsidRPr="009C5FBB">
        <w:rPr>
          <w:rFonts w:ascii="Times New Roman" w:eastAsia="Times New Roman" w:hAnsi="Times New Roman" w:cs="Times New Roman"/>
          <w:color w:val="000000"/>
        </w:rPr>
        <w:t xml:space="preserve"> bond rating (the vast majority of public institutions hold ratings several tiers lower – though these ratings, as well, identify them as standing on solid financial ground).  UW would not hold a sterling </w:t>
      </w:r>
      <w:proofErr w:type="spellStart"/>
      <w:r w:rsidRPr="009C5FBB">
        <w:rPr>
          <w:rFonts w:ascii="Times New Roman" w:eastAsia="Times New Roman" w:hAnsi="Times New Roman" w:cs="Times New Roman"/>
          <w:color w:val="000000"/>
        </w:rPr>
        <w:t>Aaa</w:t>
      </w:r>
      <w:proofErr w:type="spellEnd"/>
      <w:r w:rsidRPr="009C5FBB">
        <w:rPr>
          <w:rFonts w:ascii="Times New Roman" w:eastAsia="Times New Roman" w:hAnsi="Times New Roman" w:cs="Times New Roman"/>
          <w:color w:val="000000"/>
        </w:rPr>
        <w:t xml:space="preserve"> bond rating if, in actuality, we had negative unrestricted reserves.  </w:t>
      </w:r>
      <w:r w:rsidRPr="009C5FBB">
        <w:rPr>
          <w:rFonts w:ascii="Times New Roman" w:eastAsia="Times New Roman" w:hAnsi="Times New Roman" w:cs="Times New Roman"/>
          <w:b/>
          <w:bCs/>
          <w:i/>
          <w:iCs/>
          <w:color w:val="000000"/>
        </w:rPr>
        <w:t> </w:t>
      </w:r>
    </w:p>
    <w:p w14:paraId="2DC33BF2"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b/>
          <w:bCs/>
          <w:i/>
          <w:iCs/>
          <w:color w:val="000000"/>
        </w:rPr>
        <w:t> </w:t>
      </w:r>
    </w:p>
    <w:p w14:paraId="35DF9047"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xml:space="preserve">Using a template provided by Howard </w:t>
      </w:r>
      <w:proofErr w:type="spellStart"/>
      <w:r w:rsidRPr="009C5FBB">
        <w:rPr>
          <w:rFonts w:ascii="Times New Roman" w:eastAsia="Times New Roman" w:hAnsi="Times New Roman" w:cs="Times New Roman"/>
          <w:color w:val="000000"/>
        </w:rPr>
        <w:t>Bunsis</w:t>
      </w:r>
      <w:proofErr w:type="spellEnd"/>
      <w:r w:rsidRPr="009C5FBB">
        <w:rPr>
          <w:rFonts w:ascii="Times New Roman" w:eastAsia="Times New Roman" w:hAnsi="Times New Roman" w:cs="Times New Roman"/>
          <w:color w:val="000000"/>
        </w:rPr>
        <w:t>, Professor of Accounting at Easter Michigan University and a nationally recognized expert in higher education finances, and inputting figures from UW’s 2019 audited financial report, we have attempted (in the attached document) to calculate UW’s true unrestricted reserves, </w:t>
      </w:r>
      <w:r w:rsidRPr="009C5FBB">
        <w:rPr>
          <w:rFonts w:ascii="Times New Roman" w:eastAsia="Times New Roman" w:hAnsi="Times New Roman" w:cs="Times New Roman"/>
          <w:b/>
          <w:bCs/>
          <w:i/>
          <w:iCs/>
          <w:color w:val="000000"/>
        </w:rPr>
        <w:t>which we estimate at 1.98 billion</w:t>
      </w:r>
      <w:r w:rsidRPr="009C5FBB">
        <w:rPr>
          <w:rFonts w:ascii="Times New Roman" w:eastAsia="Times New Roman" w:hAnsi="Times New Roman" w:cs="Times New Roman"/>
          <w:color w:val="000000"/>
        </w:rPr>
        <w:t>.  </w:t>
      </w:r>
      <w:r w:rsidRPr="009C5FBB">
        <w:rPr>
          <w:rFonts w:ascii="Times New Roman" w:eastAsia="Times New Roman" w:hAnsi="Times New Roman" w:cs="Times New Roman"/>
          <w:b/>
          <w:bCs/>
          <w:i/>
          <w:iCs/>
          <w:color w:val="000000"/>
        </w:rPr>
        <w:t>If we have erred in any respect, we welcome corrections from more knowledgeable colleagues and administrators.  It would appear, however, that our figures are roughly corroborated in the UWINCO Board Update and Investment Performance Quarterly Report, prepared for the Board of Regents in December 2019:  this document sets “operating and reserve funds” at 2.213 billion</w:t>
      </w:r>
      <w:r w:rsidRPr="009C5FBB">
        <w:rPr>
          <w:rFonts w:ascii="Times New Roman" w:eastAsia="Times New Roman" w:hAnsi="Times New Roman" w:cs="Times New Roman"/>
          <w:color w:val="000000"/>
        </w:rPr>
        <w:t>.</w:t>
      </w:r>
    </w:p>
    <w:p w14:paraId="5CAEB3B5"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lastRenderedPageBreak/>
        <w:t> </w:t>
      </w:r>
    </w:p>
    <w:p w14:paraId="3530FE45"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There is no question we are facing real losses:  possible losses in net tuition revenue (even if enrollments hold steady); loss in auxiliaries, especially housing/food service and athletics; a potential 15% cut to state appropriations.  It is worth bearing in mind, however, that state appropriations to UW in 2019 were just under 362 million; a 15% cut would be a loss of 54 million dollars. While we should unquestionably be mobilizing to support a capital gains tax and other measures that would enable public reinvestment in higher education in our state, the current level of state appropriation is currently so anemic that a 15% cut in real numbers is less substantial then it may sound.   </w:t>
      </w:r>
      <w:r w:rsidRPr="009C5FBB">
        <w:rPr>
          <w:rFonts w:ascii="Times New Roman" w:eastAsia="Times New Roman" w:hAnsi="Times New Roman" w:cs="Times New Roman"/>
          <w:b/>
          <w:bCs/>
          <w:i/>
          <w:iCs/>
          <w:color w:val="000000"/>
        </w:rPr>
        <w:t>In 2019, UW finished the year with a net increase in position of nearly half a billion dollars (481 million). From this perspective, it would seem that we have financial buffers in place to absorb some of our projected losses.</w:t>
      </w:r>
    </w:p>
    <w:p w14:paraId="33977CE7"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559F699B"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xml:space="preserve">As President </w:t>
      </w:r>
      <w:proofErr w:type="spellStart"/>
      <w:r w:rsidRPr="009C5FBB">
        <w:rPr>
          <w:rFonts w:ascii="Times New Roman" w:eastAsia="Times New Roman" w:hAnsi="Times New Roman" w:cs="Times New Roman"/>
          <w:color w:val="000000"/>
        </w:rPr>
        <w:t>Cauce</w:t>
      </w:r>
      <w:proofErr w:type="spellEnd"/>
      <w:r w:rsidRPr="009C5FBB">
        <w:rPr>
          <w:rFonts w:ascii="Times New Roman" w:eastAsia="Times New Roman" w:hAnsi="Times New Roman" w:cs="Times New Roman"/>
          <w:color w:val="000000"/>
        </w:rPr>
        <w:t xml:space="preserve"> noted in the town hall discussion, UWSOM is looking at very substantial losses.  The figure that has been widely cited is a 500 million dollar projected deficit by end of summer (see the Seattle Times coverage at </w:t>
      </w:r>
      <w:hyperlink r:id="rId5" w:tgtFrame="_blank" w:history="1">
        <w:r w:rsidRPr="009C5FBB">
          <w:rPr>
            <w:rFonts w:ascii="Times New Roman" w:eastAsia="Times New Roman" w:hAnsi="Times New Roman" w:cs="Times New Roman"/>
            <w:color w:val="0000FF"/>
            <w:u w:val="single"/>
          </w:rPr>
          <w:t>https://www.seattletimes.com/seattle-news/health/uw-medicine-faces-500-million-shortfall-because-of-coronavirus-pandemic-staff-cuts-and-furloughs-coming/</w:t>
        </w:r>
      </w:hyperlink>
      <w:r w:rsidRPr="009C5FBB">
        <w:rPr>
          <w:rFonts w:ascii="Times New Roman" w:eastAsia="Times New Roman" w:hAnsi="Times New Roman" w:cs="Times New Roman"/>
          <w:color w:val="000000"/>
        </w:rPr>
        <w:t>). We would hope it goes without saying that this deficit must be met through further CARES act allocations,  FEMA, or state funding; the SOM losses cannot be recuperated on the back of Tacoma, Bothell, the College of Arts and Sciences, or the other segments of the university that operate almost entirely on tuition revenue. Above all, SOM losses cannot be made up at the expense of our core research and teaching mission.  </w:t>
      </w:r>
    </w:p>
    <w:p w14:paraId="5FA34848"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1618DE5B"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xml:space="preserve">We realize that some portion of the UW’s unrestricted reserves has undoubtedly been budgeted for various ends, but as we all know, a budget is a plan, based on the conditions and circumstances that exist at the time it is written.  Budgets can be, and often are, revised, and unrestricted reserves are monies that can be </w:t>
      </w:r>
      <w:proofErr w:type="spellStart"/>
      <w:r w:rsidRPr="009C5FBB">
        <w:rPr>
          <w:rFonts w:ascii="Times New Roman" w:eastAsia="Times New Roman" w:hAnsi="Times New Roman" w:cs="Times New Roman"/>
          <w:color w:val="000000"/>
        </w:rPr>
        <w:t>rebudgeted</w:t>
      </w:r>
      <w:proofErr w:type="spellEnd"/>
      <w:r w:rsidRPr="009C5FBB">
        <w:rPr>
          <w:rFonts w:ascii="Times New Roman" w:eastAsia="Times New Roman" w:hAnsi="Times New Roman" w:cs="Times New Roman"/>
          <w:color w:val="000000"/>
        </w:rPr>
        <w:t xml:space="preserve"> when necessary.   This unprecedented crisis would seem to represent a moment where priorities must be rethought.  Reserves exist to enable institutions to withstand foul economic weather; surely it is raining now. </w:t>
      </w:r>
    </w:p>
    <w:p w14:paraId="5317079F"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358C524D"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Respectfully,</w:t>
      </w:r>
    </w:p>
    <w:p w14:paraId="633E3142"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xml:space="preserve">Eva </w:t>
      </w:r>
      <w:proofErr w:type="spellStart"/>
      <w:r w:rsidRPr="009C5FBB">
        <w:rPr>
          <w:rFonts w:ascii="Times New Roman" w:eastAsia="Times New Roman" w:hAnsi="Times New Roman" w:cs="Times New Roman"/>
          <w:color w:val="000000"/>
        </w:rPr>
        <w:t>Cherniavsky</w:t>
      </w:r>
      <w:proofErr w:type="spellEnd"/>
      <w:r w:rsidRPr="009C5FBB">
        <w:rPr>
          <w:rFonts w:ascii="Times New Roman" w:eastAsia="Times New Roman" w:hAnsi="Times New Roman" w:cs="Times New Roman"/>
          <w:color w:val="000000"/>
        </w:rPr>
        <w:t xml:space="preserve"> and Diane Morrison</w:t>
      </w:r>
    </w:p>
    <w:p w14:paraId="63F49049"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38501C28" w14:textId="77777777" w:rsidR="009C5FBB" w:rsidRPr="009C5FBB" w:rsidRDefault="009C5FBB" w:rsidP="009C5FBB">
      <w:pPr>
        <w:rPr>
          <w:rFonts w:ascii="Calibri" w:eastAsia="Times New Roman" w:hAnsi="Calibri" w:cs="Calibri"/>
          <w:sz w:val="22"/>
          <w:szCs w:val="22"/>
        </w:rPr>
      </w:pPr>
      <w:r w:rsidRPr="009C5FBB">
        <w:rPr>
          <w:rFonts w:ascii="Times New Roman" w:eastAsia="Times New Roman" w:hAnsi="Times New Roman" w:cs="Times New Roman"/>
          <w:color w:val="000000"/>
        </w:rPr>
        <w:t> </w:t>
      </w:r>
    </w:p>
    <w:p w14:paraId="745509FD"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 xml:space="preserve">Eva </w:t>
      </w:r>
      <w:proofErr w:type="spellStart"/>
      <w:r w:rsidRPr="009C5FBB">
        <w:rPr>
          <w:rFonts w:ascii="Calibri" w:eastAsia="Times New Roman" w:hAnsi="Calibri" w:cs="Calibri"/>
          <w:color w:val="000000"/>
          <w:sz w:val="22"/>
          <w:szCs w:val="22"/>
        </w:rPr>
        <w:t>Cherniavsky</w:t>
      </w:r>
      <w:proofErr w:type="spellEnd"/>
    </w:p>
    <w:p w14:paraId="7D6D187B"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 xml:space="preserve">Andrew R. </w:t>
      </w:r>
      <w:proofErr w:type="spellStart"/>
      <w:r w:rsidRPr="009C5FBB">
        <w:rPr>
          <w:rFonts w:ascii="Calibri" w:eastAsia="Times New Roman" w:hAnsi="Calibri" w:cs="Calibri"/>
          <w:color w:val="000000"/>
          <w:sz w:val="22"/>
          <w:szCs w:val="22"/>
        </w:rPr>
        <w:t>Hilen</w:t>
      </w:r>
      <w:proofErr w:type="spellEnd"/>
      <w:r w:rsidRPr="009C5FBB">
        <w:rPr>
          <w:rFonts w:ascii="Calibri" w:eastAsia="Times New Roman" w:hAnsi="Calibri" w:cs="Calibri"/>
          <w:color w:val="000000"/>
          <w:sz w:val="22"/>
          <w:szCs w:val="22"/>
        </w:rPr>
        <w:t xml:space="preserve"> Professor of American Literature and Culture</w:t>
      </w:r>
    </w:p>
    <w:p w14:paraId="5D512456"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Director of Graduate Studies</w:t>
      </w:r>
    </w:p>
    <w:p w14:paraId="0CEBE89D"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Department of English</w:t>
      </w:r>
    </w:p>
    <w:p w14:paraId="51477BB1"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Box 354330</w:t>
      </w:r>
    </w:p>
    <w:p w14:paraId="3E611908"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University of Washington</w:t>
      </w:r>
    </w:p>
    <w:p w14:paraId="2E0A18AE" w14:textId="77777777" w:rsidR="009C5FBB" w:rsidRPr="009C5FBB" w:rsidRDefault="009C5FBB" w:rsidP="009C5FBB">
      <w:pPr>
        <w:rPr>
          <w:rFonts w:ascii="Calibri" w:eastAsia="Times New Roman" w:hAnsi="Calibri" w:cs="Calibri"/>
          <w:sz w:val="22"/>
          <w:szCs w:val="22"/>
        </w:rPr>
      </w:pPr>
      <w:r w:rsidRPr="009C5FBB">
        <w:rPr>
          <w:rFonts w:ascii="Calibri" w:eastAsia="Times New Roman" w:hAnsi="Calibri" w:cs="Calibri"/>
          <w:color w:val="000000"/>
          <w:sz w:val="22"/>
          <w:szCs w:val="22"/>
        </w:rPr>
        <w:t>Seattle, WA 98195</w:t>
      </w:r>
    </w:p>
    <w:p w14:paraId="448EF491" w14:textId="77777777" w:rsidR="00A55D10" w:rsidRDefault="009C5FBB"/>
    <w:sectPr w:rsidR="00A55D10" w:rsidSect="000D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BB"/>
    <w:rsid w:val="0003045B"/>
    <w:rsid w:val="000A0AE1"/>
    <w:rsid w:val="000D1C73"/>
    <w:rsid w:val="000D1D3C"/>
    <w:rsid w:val="000D3B05"/>
    <w:rsid w:val="000E7EAC"/>
    <w:rsid w:val="00107AC3"/>
    <w:rsid w:val="0012694F"/>
    <w:rsid w:val="00136B55"/>
    <w:rsid w:val="00147B36"/>
    <w:rsid w:val="00171F14"/>
    <w:rsid w:val="001B395B"/>
    <w:rsid w:val="00203F00"/>
    <w:rsid w:val="00204F55"/>
    <w:rsid w:val="002B6D2D"/>
    <w:rsid w:val="002D6DB2"/>
    <w:rsid w:val="002E4BED"/>
    <w:rsid w:val="003B69BD"/>
    <w:rsid w:val="003C08E9"/>
    <w:rsid w:val="003D6A29"/>
    <w:rsid w:val="003F38E6"/>
    <w:rsid w:val="00402E3A"/>
    <w:rsid w:val="00404564"/>
    <w:rsid w:val="00446A24"/>
    <w:rsid w:val="00472547"/>
    <w:rsid w:val="004A1135"/>
    <w:rsid w:val="004B0A41"/>
    <w:rsid w:val="004B19CA"/>
    <w:rsid w:val="004D18E2"/>
    <w:rsid w:val="004D3BD8"/>
    <w:rsid w:val="004E6662"/>
    <w:rsid w:val="00515E10"/>
    <w:rsid w:val="00526401"/>
    <w:rsid w:val="00543551"/>
    <w:rsid w:val="005633EB"/>
    <w:rsid w:val="005636B4"/>
    <w:rsid w:val="00572D50"/>
    <w:rsid w:val="005731D9"/>
    <w:rsid w:val="005B0EC3"/>
    <w:rsid w:val="005B3CF8"/>
    <w:rsid w:val="005D5CBC"/>
    <w:rsid w:val="006126A3"/>
    <w:rsid w:val="00673E6F"/>
    <w:rsid w:val="006C2FBA"/>
    <w:rsid w:val="00710441"/>
    <w:rsid w:val="007245EF"/>
    <w:rsid w:val="00756C06"/>
    <w:rsid w:val="00783C2F"/>
    <w:rsid w:val="007A08FF"/>
    <w:rsid w:val="007C01AF"/>
    <w:rsid w:val="007E2954"/>
    <w:rsid w:val="00804534"/>
    <w:rsid w:val="008057DB"/>
    <w:rsid w:val="0081652D"/>
    <w:rsid w:val="008806C3"/>
    <w:rsid w:val="008A7B0C"/>
    <w:rsid w:val="008F7BA8"/>
    <w:rsid w:val="00904067"/>
    <w:rsid w:val="00960AB0"/>
    <w:rsid w:val="00961CCE"/>
    <w:rsid w:val="009670CC"/>
    <w:rsid w:val="00994F65"/>
    <w:rsid w:val="009C5FBB"/>
    <w:rsid w:val="009F3231"/>
    <w:rsid w:val="00A51F78"/>
    <w:rsid w:val="00AA74DE"/>
    <w:rsid w:val="00AC1078"/>
    <w:rsid w:val="00AE3CD1"/>
    <w:rsid w:val="00B86CD3"/>
    <w:rsid w:val="00B97360"/>
    <w:rsid w:val="00C216FB"/>
    <w:rsid w:val="00C21F10"/>
    <w:rsid w:val="00C37D86"/>
    <w:rsid w:val="00C71BE2"/>
    <w:rsid w:val="00CD7661"/>
    <w:rsid w:val="00CE4473"/>
    <w:rsid w:val="00D019A1"/>
    <w:rsid w:val="00D47739"/>
    <w:rsid w:val="00D65EBD"/>
    <w:rsid w:val="00D71112"/>
    <w:rsid w:val="00DA509A"/>
    <w:rsid w:val="00DA5E85"/>
    <w:rsid w:val="00DA7F84"/>
    <w:rsid w:val="00DE138F"/>
    <w:rsid w:val="00EA239B"/>
    <w:rsid w:val="00EB5143"/>
    <w:rsid w:val="00EC2662"/>
    <w:rsid w:val="00EE6AA3"/>
    <w:rsid w:val="00F02D44"/>
    <w:rsid w:val="00F12B17"/>
    <w:rsid w:val="00F16321"/>
    <w:rsid w:val="00F16698"/>
    <w:rsid w:val="00F22F73"/>
    <w:rsid w:val="00F4508B"/>
    <w:rsid w:val="00F70AB2"/>
    <w:rsid w:val="00FB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7A918"/>
  <w15:chartTrackingRefBased/>
  <w15:docId w15:val="{B824208A-795C-4846-BAB4-B799F8F3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3231"/>
    <w:pPr>
      <w:keepNext/>
      <w:keepLines/>
      <w:contextualSpacing/>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231"/>
    <w:rPr>
      <w:rFonts w:eastAsiaTheme="majorEastAsia" w:cstheme="majorBidi"/>
      <w:b/>
      <w:i/>
      <w:szCs w:val="26"/>
    </w:rPr>
  </w:style>
  <w:style w:type="character" w:customStyle="1" w:styleId="apple-converted-space">
    <w:name w:val="apple-converted-space"/>
    <w:basedOn w:val="DefaultParagraphFont"/>
    <w:rsid w:val="009C5FBB"/>
  </w:style>
  <w:style w:type="character" w:styleId="Hyperlink">
    <w:name w:val="Hyperlink"/>
    <w:basedOn w:val="DefaultParagraphFont"/>
    <w:uiPriority w:val="99"/>
    <w:unhideWhenUsed/>
    <w:rsid w:val="009C5FBB"/>
    <w:rPr>
      <w:color w:val="0000FF"/>
      <w:u w:val="single"/>
    </w:rPr>
  </w:style>
  <w:style w:type="character" w:styleId="UnresolvedMention">
    <w:name w:val="Unresolved Mention"/>
    <w:basedOn w:val="DefaultParagraphFont"/>
    <w:uiPriority w:val="99"/>
    <w:semiHidden/>
    <w:unhideWhenUsed/>
    <w:rsid w:val="009C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905783">
      <w:bodyDiv w:val="1"/>
      <w:marLeft w:val="0"/>
      <w:marRight w:val="0"/>
      <w:marTop w:val="0"/>
      <w:marBottom w:val="0"/>
      <w:divBdr>
        <w:top w:val="none" w:sz="0" w:space="0" w:color="auto"/>
        <w:left w:val="none" w:sz="0" w:space="0" w:color="auto"/>
        <w:bottom w:val="none" w:sz="0" w:space="0" w:color="auto"/>
        <w:right w:val="none" w:sz="0" w:space="0" w:color="auto"/>
      </w:divBdr>
      <w:divsChild>
        <w:div w:id="9818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328387">
              <w:marLeft w:val="0"/>
              <w:marRight w:val="0"/>
              <w:marTop w:val="0"/>
              <w:marBottom w:val="0"/>
              <w:divBdr>
                <w:top w:val="none" w:sz="0" w:space="0" w:color="auto"/>
                <w:left w:val="none" w:sz="0" w:space="0" w:color="auto"/>
                <w:bottom w:val="none" w:sz="0" w:space="0" w:color="auto"/>
                <w:right w:val="none" w:sz="0" w:space="0" w:color="auto"/>
              </w:divBdr>
              <w:divsChild>
                <w:div w:id="499931020">
                  <w:marLeft w:val="0"/>
                  <w:marRight w:val="0"/>
                  <w:marTop w:val="0"/>
                  <w:marBottom w:val="0"/>
                  <w:divBdr>
                    <w:top w:val="none" w:sz="0" w:space="0" w:color="auto"/>
                    <w:left w:val="none" w:sz="0" w:space="0" w:color="auto"/>
                    <w:bottom w:val="none" w:sz="0" w:space="0" w:color="auto"/>
                    <w:right w:val="none" w:sz="0" w:space="0" w:color="auto"/>
                  </w:divBdr>
                  <w:divsChild>
                    <w:div w:id="139369901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76234902">
                          <w:marLeft w:val="0"/>
                          <w:marRight w:val="0"/>
                          <w:marTop w:val="0"/>
                          <w:marBottom w:val="0"/>
                          <w:divBdr>
                            <w:top w:val="none" w:sz="0" w:space="0" w:color="auto"/>
                            <w:left w:val="none" w:sz="0" w:space="0" w:color="auto"/>
                            <w:bottom w:val="none" w:sz="0" w:space="0" w:color="auto"/>
                            <w:right w:val="none" w:sz="0" w:space="0" w:color="auto"/>
                          </w:divBdr>
                          <w:divsChild>
                            <w:div w:id="1592540222">
                              <w:marLeft w:val="0"/>
                              <w:marRight w:val="0"/>
                              <w:marTop w:val="0"/>
                              <w:marBottom w:val="0"/>
                              <w:divBdr>
                                <w:top w:val="none" w:sz="0" w:space="0" w:color="auto"/>
                                <w:left w:val="none" w:sz="0" w:space="0" w:color="auto"/>
                                <w:bottom w:val="none" w:sz="0" w:space="0" w:color="auto"/>
                                <w:right w:val="none" w:sz="0" w:space="0" w:color="auto"/>
                              </w:divBdr>
                              <w:divsChild>
                                <w:div w:id="1691295164">
                                  <w:marLeft w:val="0"/>
                                  <w:marRight w:val="0"/>
                                  <w:marTop w:val="0"/>
                                  <w:marBottom w:val="0"/>
                                  <w:divBdr>
                                    <w:top w:val="none" w:sz="0" w:space="0" w:color="auto"/>
                                    <w:left w:val="none" w:sz="0" w:space="0" w:color="auto"/>
                                    <w:bottom w:val="none" w:sz="0" w:space="0" w:color="auto"/>
                                    <w:right w:val="none" w:sz="0" w:space="0" w:color="auto"/>
                                  </w:divBdr>
                                </w:div>
                                <w:div w:id="1003556718">
                                  <w:marLeft w:val="0"/>
                                  <w:marRight w:val="0"/>
                                  <w:marTop w:val="0"/>
                                  <w:marBottom w:val="0"/>
                                  <w:divBdr>
                                    <w:top w:val="none" w:sz="0" w:space="0" w:color="auto"/>
                                    <w:left w:val="none" w:sz="0" w:space="0" w:color="auto"/>
                                    <w:bottom w:val="none" w:sz="0" w:space="0" w:color="auto"/>
                                    <w:right w:val="none" w:sz="0" w:space="0" w:color="auto"/>
                                  </w:divBdr>
                                </w:div>
                                <w:div w:id="1821575765">
                                  <w:marLeft w:val="0"/>
                                  <w:marRight w:val="0"/>
                                  <w:marTop w:val="0"/>
                                  <w:marBottom w:val="0"/>
                                  <w:divBdr>
                                    <w:top w:val="none" w:sz="0" w:space="0" w:color="auto"/>
                                    <w:left w:val="none" w:sz="0" w:space="0" w:color="auto"/>
                                    <w:bottom w:val="none" w:sz="0" w:space="0" w:color="auto"/>
                                    <w:right w:val="none" w:sz="0" w:space="0" w:color="auto"/>
                                  </w:divBdr>
                                  <w:divsChild>
                                    <w:div w:id="1755123140">
                                      <w:marLeft w:val="0"/>
                                      <w:marRight w:val="0"/>
                                      <w:marTop w:val="0"/>
                                      <w:marBottom w:val="0"/>
                                      <w:divBdr>
                                        <w:top w:val="none" w:sz="0" w:space="0" w:color="auto"/>
                                        <w:left w:val="none" w:sz="0" w:space="0" w:color="auto"/>
                                        <w:bottom w:val="none" w:sz="0" w:space="0" w:color="auto"/>
                                        <w:right w:val="none" w:sz="0" w:space="0" w:color="auto"/>
                                      </w:divBdr>
                                    </w:div>
                                    <w:div w:id="871186849">
                                      <w:marLeft w:val="0"/>
                                      <w:marRight w:val="0"/>
                                      <w:marTop w:val="0"/>
                                      <w:marBottom w:val="0"/>
                                      <w:divBdr>
                                        <w:top w:val="none" w:sz="0" w:space="0" w:color="auto"/>
                                        <w:left w:val="none" w:sz="0" w:space="0" w:color="auto"/>
                                        <w:bottom w:val="none" w:sz="0" w:space="0" w:color="auto"/>
                                        <w:right w:val="none" w:sz="0" w:space="0" w:color="auto"/>
                                      </w:divBdr>
                                    </w:div>
                                    <w:div w:id="1488787857">
                                      <w:marLeft w:val="0"/>
                                      <w:marRight w:val="0"/>
                                      <w:marTop w:val="0"/>
                                      <w:marBottom w:val="0"/>
                                      <w:divBdr>
                                        <w:top w:val="none" w:sz="0" w:space="0" w:color="auto"/>
                                        <w:left w:val="none" w:sz="0" w:space="0" w:color="auto"/>
                                        <w:bottom w:val="none" w:sz="0" w:space="0" w:color="auto"/>
                                        <w:right w:val="none" w:sz="0" w:space="0" w:color="auto"/>
                                      </w:divBdr>
                                    </w:div>
                                    <w:div w:id="1471433840">
                                      <w:marLeft w:val="0"/>
                                      <w:marRight w:val="0"/>
                                      <w:marTop w:val="0"/>
                                      <w:marBottom w:val="0"/>
                                      <w:divBdr>
                                        <w:top w:val="none" w:sz="0" w:space="0" w:color="auto"/>
                                        <w:left w:val="none" w:sz="0" w:space="0" w:color="auto"/>
                                        <w:bottom w:val="none" w:sz="0" w:space="0" w:color="auto"/>
                                        <w:right w:val="none" w:sz="0" w:space="0" w:color="auto"/>
                                      </w:divBdr>
                                    </w:div>
                                    <w:div w:id="2082213003">
                                      <w:marLeft w:val="0"/>
                                      <w:marRight w:val="0"/>
                                      <w:marTop w:val="0"/>
                                      <w:marBottom w:val="0"/>
                                      <w:divBdr>
                                        <w:top w:val="none" w:sz="0" w:space="0" w:color="auto"/>
                                        <w:left w:val="none" w:sz="0" w:space="0" w:color="auto"/>
                                        <w:bottom w:val="none" w:sz="0" w:space="0" w:color="auto"/>
                                        <w:right w:val="none" w:sz="0" w:space="0" w:color="auto"/>
                                      </w:divBdr>
                                    </w:div>
                                    <w:div w:id="948003702">
                                      <w:marLeft w:val="0"/>
                                      <w:marRight w:val="0"/>
                                      <w:marTop w:val="0"/>
                                      <w:marBottom w:val="0"/>
                                      <w:divBdr>
                                        <w:top w:val="none" w:sz="0" w:space="0" w:color="auto"/>
                                        <w:left w:val="none" w:sz="0" w:space="0" w:color="auto"/>
                                        <w:bottom w:val="none" w:sz="0" w:space="0" w:color="auto"/>
                                        <w:right w:val="none" w:sz="0" w:space="0" w:color="auto"/>
                                      </w:divBdr>
                                    </w:div>
                                    <w:div w:id="1153909188">
                                      <w:marLeft w:val="0"/>
                                      <w:marRight w:val="0"/>
                                      <w:marTop w:val="0"/>
                                      <w:marBottom w:val="0"/>
                                      <w:divBdr>
                                        <w:top w:val="none" w:sz="0" w:space="0" w:color="auto"/>
                                        <w:left w:val="none" w:sz="0" w:space="0" w:color="auto"/>
                                        <w:bottom w:val="none" w:sz="0" w:space="0" w:color="auto"/>
                                        <w:right w:val="none" w:sz="0" w:space="0" w:color="auto"/>
                                      </w:divBdr>
                                    </w:div>
                                    <w:div w:id="467862118">
                                      <w:marLeft w:val="0"/>
                                      <w:marRight w:val="0"/>
                                      <w:marTop w:val="0"/>
                                      <w:marBottom w:val="0"/>
                                      <w:divBdr>
                                        <w:top w:val="none" w:sz="0" w:space="0" w:color="auto"/>
                                        <w:left w:val="none" w:sz="0" w:space="0" w:color="auto"/>
                                        <w:bottom w:val="none" w:sz="0" w:space="0" w:color="auto"/>
                                        <w:right w:val="none" w:sz="0" w:space="0" w:color="auto"/>
                                      </w:divBdr>
                                    </w:div>
                                    <w:div w:id="304238352">
                                      <w:marLeft w:val="0"/>
                                      <w:marRight w:val="0"/>
                                      <w:marTop w:val="0"/>
                                      <w:marBottom w:val="0"/>
                                      <w:divBdr>
                                        <w:top w:val="none" w:sz="0" w:space="0" w:color="auto"/>
                                        <w:left w:val="none" w:sz="0" w:space="0" w:color="auto"/>
                                        <w:bottom w:val="none" w:sz="0" w:space="0" w:color="auto"/>
                                        <w:right w:val="none" w:sz="0" w:space="0" w:color="auto"/>
                                      </w:divBdr>
                                    </w:div>
                                    <w:div w:id="705302107">
                                      <w:marLeft w:val="0"/>
                                      <w:marRight w:val="0"/>
                                      <w:marTop w:val="0"/>
                                      <w:marBottom w:val="0"/>
                                      <w:divBdr>
                                        <w:top w:val="none" w:sz="0" w:space="0" w:color="auto"/>
                                        <w:left w:val="none" w:sz="0" w:space="0" w:color="auto"/>
                                        <w:bottom w:val="none" w:sz="0" w:space="0" w:color="auto"/>
                                        <w:right w:val="none" w:sz="0" w:space="0" w:color="auto"/>
                                      </w:divBdr>
                                    </w:div>
                                    <w:div w:id="1012954871">
                                      <w:marLeft w:val="0"/>
                                      <w:marRight w:val="0"/>
                                      <w:marTop w:val="0"/>
                                      <w:marBottom w:val="0"/>
                                      <w:divBdr>
                                        <w:top w:val="none" w:sz="0" w:space="0" w:color="auto"/>
                                        <w:left w:val="none" w:sz="0" w:space="0" w:color="auto"/>
                                        <w:bottom w:val="none" w:sz="0" w:space="0" w:color="auto"/>
                                        <w:right w:val="none" w:sz="0" w:space="0" w:color="auto"/>
                                      </w:divBdr>
                                    </w:div>
                                    <w:div w:id="337929265">
                                      <w:marLeft w:val="0"/>
                                      <w:marRight w:val="0"/>
                                      <w:marTop w:val="0"/>
                                      <w:marBottom w:val="0"/>
                                      <w:divBdr>
                                        <w:top w:val="none" w:sz="0" w:space="0" w:color="auto"/>
                                        <w:left w:val="none" w:sz="0" w:space="0" w:color="auto"/>
                                        <w:bottom w:val="none" w:sz="0" w:space="0" w:color="auto"/>
                                        <w:right w:val="none" w:sz="0" w:space="0" w:color="auto"/>
                                      </w:divBdr>
                                    </w:div>
                                    <w:div w:id="1409964579">
                                      <w:marLeft w:val="0"/>
                                      <w:marRight w:val="0"/>
                                      <w:marTop w:val="0"/>
                                      <w:marBottom w:val="0"/>
                                      <w:divBdr>
                                        <w:top w:val="none" w:sz="0" w:space="0" w:color="auto"/>
                                        <w:left w:val="none" w:sz="0" w:space="0" w:color="auto"/>
                                        <w:bottom w:val="none" w:sz="0" w:space="0" w:color="auto"/>
                                        <w:right w:val="none" w:sz="0" w:space="0" w:color="auto"/>
                                      </w:divBdr>
                                    </w:div>
                                    <w:div w:id="263542163">
                                      <w:marLeft w:val="0"/>
                                      <w:marRight w:val="0"/>
                                      <w:marTop w:val="0"/>
                                      <w:marBottom w:val="0"/>
                                      <w:divBdr>
                                        <w:top w:val="none" w:sz="0" w:space="0" w:color="auto"/>
                                        <w:left w:val="none" w:sz="0" w:space="0" w:color="auto"/>
                                        <w:bottom w:val="none" w:sz="0" w:space="0" w:color="auto"/>
                                        <w:right w:val="none" w:sz="0" w:space="0" w:color="auto"/>
                                      </w:divBdr>
                                    </w:div>
                                    <w:div w:id="166873314">
                                      <w:marLeft w:val="0"/>
                                      <w:marRight w:val="0"/>
                                      <w:marTop w:val="0"/>
                                      <w:marBottom w:val="0"/>
                                      <w:divBdr>
                                        <w:top w:val="none" w:sz="0" w:space="0" w:color="auto"/>
                                        <w:left w:val="none" w:sz="0" w:space="0" w:color="auto"/>
                                        <w:bottom w:val="none" w:sz="0" w:space="0" w:color="auto"/>
                                        <w:right w:val="none" w:sz="0" w:space="0" w:color="auto"/>
                                      </w:divBdr>
                                    </w:div>
                                    <w:div w:id="538593265">
                                      <w:marLeft w:val="0"/>
                                      <w:marRight w:val="0"/>
                                      <w:marTop w:val="0"/>
                                      <w:marBottom w:val="0"/>
                                      <w:divBdr>
                                        <w:top w:val="none" w:sz="0" w:space="0" w:color="auto"/>
                                        <w:left w:val="none" w:sz="0" w:space="0" w:color="auto"/>
                                        <w:bottom w:val="none" w:sz="0" w:space="0" w:color="auto"/>
                                        <w:right w:val="none" w:sz="0" w:space="0" w:color="auto"/>
                                      </w:divBdr>
                                    </w:div>
                                    <w:div w:id="385959965">
                                      <w:marLeft w:val="0"/>
                                      <w:marRight w:val="0"/>
                                      <w:marTop w:val="0"/>
                                      <w:marBottom w:val="0"/>
                                      <w:divBdr>
                                        <w:top w:val="none" w:sz="0" w:space="0" w:color="auto"/>
                                        <w:left w:val="none" w:sz="0" w:space="0" w:color="auto"/>
                                        <w:bottom w:val="none" w:sz="0" w:space="0" w:color="auto"/>
                                        <w:right w:val="none" w:sz="0" w:space="0" w:color="auto"/>
                                      </w:divBdr>
                                    </w:div>
                                    <w:div w:id="303895504">
                                      <w:marLeft w:val="0"/>
                                      <w:marRight w:val="0"/>
                                      <w:marTop w:val="0"/>
                                      <w:marBottom w:val="0"/>
                                      <w:divBdr>
                                        <w:top w:val="none" w:sz="0" w:space="0" w:color="auto"/>
                                        <w:left w:val="none" w:sz="0" w:space="0" w:color="auto"/>
                                        <w:bottom w:val="none" w:sz="0" w:space="0" w:color="auto"/>
                                        <w:right w:val="none" w:sz="0" w:space="0" w:color="auto"/>
                                      </w:divBdr>
                                    </w:div>
                                    <w:div w:id="782305951">
                                      <w:marLeft w:val="0"/>
                                      <w:marRight w:val="0"/>
                                      <w:marTop w:val="0"/>
                                      <w:marBottom w:val="0"/>
                                      <w:divBdr>
                                        <w:top w:val="none" w:sz="0" w:space="0" w:color="auto"/>
                                        <w:left w:val="none" w:sz="0" w:space="0" w:color="auto"/>
                                        <w:bottom w:val="none" w:sz="0" w:space="0" w:color="auto"/>
                                        <w:right w:val="none" w:sz="0" w:space="0" w:color="auto"/>
                                      </w:divBdr>
                                    </w:div>
                                    <w:div w:id="2011567424">
                                      <w:marLeft w:val="0"/>
                                      <w:marRight w:val="0"/>
                                      <w:marTop w:val="0"/>
                                      <w:marBottom w:val="0"/>
                                      <w:divBdr>
                                        <w:top w:val="none" w:sz="0" w:space="0" w:color="auto"/>
                                        <w:left w:val="none" w:sz="0" w:space="0" w:color="auto"/>
                                        <w:bottom w:val="none" w:sz="0" w:space="0" w:color="auto"/>
                                        <w:right w:val="none" w:sz="0" w:space="0" w:color="auto"/>
                                      </w:divBdr>
                                    </w:div>
                                    <w:div w:id="1502161844">
                                      <w:marLeft w:val="0"/>
                                      <w:marRight w:val="0"/>
                                      <w:marTop w:val="0"/>
                                      <w:marBottom w:val="0"/>
                                      <w:divBdr>
                                        <w:top w:val="none" w:sz="0" w:space="0" w:color="auto"/>
                                        <w:left w:val="none" w:sz="0" w:space="0" w:color="auto"/>
                                        <w:bottom w:val="none" w:sz="0" w:space="0" w:color="auto"/>
                                        <w:right w:val="none" w:sz="0" w:space="0" w:color="auto"/>
                                      </w:divBdr>
                                    </w:div>
                                    <w:div w:id="599224182">
                                      <w:marLeft w:val="0"/>
                                      <w:marRight w:val="0"/>
                                      <w:marTop w:val="0"/>
                                      <w:marBottom w:val="0"/>
                                      <w:divBdr>
                                        <w:top w:val="none" w:sz="0" w:space="0" w:color="auto"/>
                                        <w:left w:val="none" w:sz="0" w:space="0" w:color="auto"/>
                                        <w:bottom w:val="none" w:sz="0" w:space="0" w:color="auto"/>
                                        <w:right w:val="none" w:sz="0" w:space="0" w:color="auto"/>
                                      </w:divBdr>
                                    </w:div>
                                    <w:div w:id="497119286">
                                      <w:marLeft w:val="0"/>
                                      <w:marRight w:val="0"/>
                                      <w:marTop w:val="0"/>
                                      <w:marBottom w:val="0"/>
                                      <w:divBdr>
                                        <w:top w:val="none" w:sz="0" w:space="0" w:color="auto"/>
                                        <w:left w:val="none" w:sz="0" w:space="0" w:color="auto"/>
                                        <w:bottom w:val="none" w:sz="0" w:space="0" w:color="auto"/>
                                        <w:right w:val="none" w:sz="0" w:space="0" w:color="auto"/>
                                      </w:divBdr>
                                    </w:div>
                                    <w:div w:id="942735706">
                                      <w:marLeft w:val="0"/>
                                      <w:marRight w:val="0"/>
                                      <w:marTop w:val="0"/>
                                      <w:marBottom w:val="0"/>
                                      <w:divBdr>
                                        <w:top w:val="none" w:sz="0" w:space="0" w:color="auto"/>
                                        <w:left w:val="none" w:sz="0" w:space="0" w:color="auto"/>
                                        <w:bottom w:val="none" w:sz="0" w:space="0" w:color="auto"/>
                                        <w:right w:val="none" w:sz="0" w:space="0" w:color="auto"/>
                                      </w:divBdr>
                                      <w:divsChild>
                                        <w:div w:id="1371341852">
                                          <w:marLeft w:val="0"/>
                                          <w:marRight w:val="0"/>
                                          <w:marTop w:val="0"/>
                                          <w:marBottom w:val="0"/>
                                          <w:divBdr>
                                            <w:top w:val="none" w:sz="0" w:space="0" w:color="auto"/>
                                            <w:left w:val="none" w:sz="0" w:space="0" w:color="auto"/>
                                            <w:bottom w:val="none" w:sz="0" w:space="0" w:color="auto"/>
                                            <w:right w:val="none" w:sz="0" w:space="0" w:color="auto"/>
                                          </w:divBdr>
                                          <w:divsChild>
                                            <w:div w:id="711728459">
                                              <w:marLeft w:val="0"/>
                                              <w:marRight w:val="0"/>
                                              <w:marTop w:val="0"/>
                                              <w:marBottom w:val="0"/>
                                              <w:divBdr>
                                                <w:top w:val="none" w:sz="0" w:space="0" w:color="auto"/>
                                                <w:left w:val="none" w:sz="0" w:space="0" w:color="auto"/>
                                                <w:bottom w:val="none" w:sz="0" w:space="0" w:color="auto"/>
                                                <w:right w:val="none" w:sz="0" w:space="0" w:color="auto"/>
                                              </w:divBdr>
                                              <w:divsChild>
                                                <w:div w:id="1168599092">
                                                  <w:marLeft w:val="0"/>
                                                  <w:marRight w:val="0"/>
                                                  <w:marTop w:val="0"/>
                                                  <w:marBottom w:val="0"/>
                                                  <w:divBdr>
                                                    <w:top w:val="none" w:sz="0" w:space="0" w:color="auto"/>
                                                    <w:left w:val="none" w:sz="0" w:space="0" w:color="auto"/>
                                                    <w:bottom w:val="none" w:sz="0" w:space="0" w:color="auto"/>
                                                    <w:right w:val="none" w:sz="0" w:space="0" w:color="auto"/>
                                                  </w:divBdr>
                                                  <w:divsChild>
                                                    <w:div w:id="1637297854">
                                                      <w:marLeft w:val="0"/>
                                                      <w:marRight w:val="0"/>
                                                      <w:marTop w:val="0"/>
                                                      <w:marBottom w:val="0"/>
                                                      <w:divBdr>
                                                        <w:top w:val="none" w:sz="0" w:space="0" w:color="auto"/>
                                                        <w:left w:val="none" w:sz="0" w:space="0" w:color="auto"/>
                                                        <w:bottom w:val="none" w:sz="0" w:space="0" w:color="auto"/>
                                                        <w:right w:val="none" w:sz="0" w:space="0" w:color="auto"/>
                                                      </w:divBdr>
                                                      <w:divsChild>
                                                        <w:div w:id="196506094">
                                                          <w:marLeft w:val="0"/>
                                                          <w:marRight w:val="0"/>
                                                          <w:marTop w:val="0"/>
                                                          <w:marBottom w:val="0"/>
                                                          <w:divBdr>
                                                            <w:top w:val="none" w:sz="0" w:space="0" w:color="auto"/>
                                                            <w:left w:val="none" w:sz="0" w:space="0" w:color="auto"/>
                                                            <w:bottom w:val="none" w:sz="0" w:space="0" w:color="auto"/>
                                                            <w:right w:val="none" w:sz="0" w:space="0" w:color="auto"/>
                                                          </w:divBdr>
                                                          <w:divsChild>
                                                            <w:div w:id="327559876">
                                                              <w:marLeft w:val="0"/>
                                                              <w:marRight w:val="0"/>
                                                              <w:marTop w:val="0"/>
                                                              <w:marBottom w:val="0"/>
                                                              <w:divBdr>
                                                                <w:top w:val="none" w:sz="0" w:space="0" w:color="auto"/>
                                                                <w:left w:val="none" w:sz="0" w:space="0" w:color="auto"/>
                                                                <w:bottom w:val="none" w:sz="0" w:space="0" w:color="auto"/>
                                                                <w:right w:val="none" w:sz="0" w:space="0" w:color="auto"/>
                                                              </w:divBdr>
                                                              <w:divsChild>
                                                                <w:div w:id="160898344">
                                                                  <w:marLeft w:val="0"/>
                                                                  <w:marRight w:val="0"/>
                                                                  <w:marTop w:val="0"/>
                                                                  <w:marBottom w:val="0"/>
                                                                  <w:divBdr>
                                                                    <w:top w:val="none" w:sz="0" w:space="0" w:color="auto"/>
                                                                    <w:left w:val="none" w:sz="0" w:space="0" w:color="auto"/>
                                                                    <w:bottom w:val="none" w:sz="0" w:space="0" w:color="auto"/>
                                                                    <w:right w:val="none" w:sz="0" w:space="0" w:color="auto"/>
                                                                  </w:divBdr>
                                                                  <w:divsChild>
                                                                    <w:div w:id="537473516">
                                                                      <w:marLeft w:val="0"/>
                                                                      <w:marRight w:val="0"/>
                                                                      <w:marTop w:val="0"/>
                                                                      <w:marBottom w:val="0"/>
                                                                      <w:divBdr>
                                                                        <w:top w:val="none" w:sz="0" w:space="0" w:color="auto"/>
                                                                        <w:left w:val="none" w:sz="0" w:space="0" w:color="auto"/>
                                                                        <w:bottom w:val="none" w:sz="0" w:space="0" w:color="auto"/>
                                                                        <w:right w:val="none" w:sz="0" w:space="0" w:color="auto"/>
                                                                      </w:divBdr>
                                                                      <w:divsChild>
                                                                        <w:div w:id="2027170282">
                                                                          <w:marLeft w:val="0"/>
                                                                          <w:marRight w:val="0"/>
                                                                          <w:marTop w:val="0"/>
                                                                          <w:marBottom w:val="0"/>
                                                                          <w:divBdr>
                                                                            <w:top w:val="none" w:sz="0" w:space="0" w:color="auto"/>
                                                                            <w:left w:val="none" w:sz="0" w:space="0" w:color="auto"/>
                                                                            <w:bottom w:val="none" w:sz="0" w:space="0" w:color="auto"/>
                                                                            <w:right w:val="none" w:sz="0" w:space="0" w:color="auto"/>
                                                                          </w:divBdr>
                                                                          <w:divsChild>
                                                                            <w:div w:id="1666393821">
                                                                              <w:marLeft w:val="0"/>
                                                                              <w:marRight w:val="0"/>
                                                                              <w:marTop w:val="0"/>
                                                                              <w:marBottom w:val="0"/>
                                                                              <w:divBdr>
                                                                                <w:top w:val="none" w:sz="0" w:space="0" w:color="auto"/>
                                                                                <w:left w:val="none" w:sz="0" w:space="0" w:color="auto"/>
                                                                                <w:bottom w:val="none" w:sz="0" w:space="0" w:color="auto"/>
                                                                                <w:right w:val="none" w:sz="0" w:space="0" w:color="auto"/>
                                                                              </w:divBdr>
                                                                            </w:div>
                                                                          </w:divsChild>
                                                                        </w:div>
                                                                        <w:div w:id="184369714">
                                                                          <w:marLeft w:val="0"/>
                                                                          <w:marRight w:val="0"/>
                                                                          <w:marTop w:val="0"/>
                                                                          <w:marBottom w:val="0"/>
                                                                          <w:divBdr>
                                                                            <w:top w:val="none" w:sz="0" w:space="0" w:color="auto"/>
                                                                            <w:left w:val="none" w:sz="0" w:space="0" w:color="auto"/>
                                                                            <w:bottom w:val="none" w:sz="0" w:space="0" w:color="auto"/>
                                                                            <w:right w:val="none" w:sz="0" w:space="0" w:color="auto"/>
                                                                          </w:divBdr>
                                                                        </w:div>
                                                                      </w:divsChild>
                                                                    </w:div>
                                                                    <w:div w:id="265774786">
                                                                      <w:marLeft w:val="0"/>
                                                                      <w:marRight w:val="0"/>
                                                                      <w:marTop w:val="0"/>
                                                                      <w:marBottom w:val="0"/>
                                                                      <w:divBdr>
                                                                        <w:top w:val="none" w:sz="0" w:space="0" w:color="auto"/>
                                                                        <w:left w:val="none" w:sz="0" w:space="0" w:color="auto"/>
                                                                        <w:bottom w:val="none" w:sz="0" w:space="0" w:color="auto"/>
                                                                        <w:right w:val="none" w:sz="0" w:space="0" w:color="auto"/>
                                                                      </w:divBdr>
                                                                      <w:divsChild>
                                                                        <w:div w:id="1212229718">
                                                                          <w:marLeft w:val="0"/>
                                                                          <w:marRight w:val="0"/>
                                                                          <w:marTop w:val="0"/>
                                                                          <w:marBottom w:val="0"/>
                                                                          <w:divBdr>
                                                                            <w:top w:val="none" w:sz="0" w:space="0" w:color="auto"/>
                                                                            <w:left w:val="none" w:sz="0" w:space="0" w:color="auto"/>
                                                                            <w:bottom w:val="none" w:sz="0" w:space="0" w:color="auto"/>
                                                                            <w:right w:val="none" w:sz="0" w:space="0" w:color="auto"/>
                                                                          </w:divBdr>
                                                                        </w:div>
                                                                      </w:divsChild>
                                                                    </w:div>
                                                                    <w:div w:id="878670176">
                                                                      <w:marLeft w:val="0"/>
                                                                      <w:marRight w:val="0"/>
                                                                      <w:marTop w:val="0"/>
                                                                      <w:marBottom w:val="0"/>
                                                                      <w:divBdr>
                                                                        <w:top w:val="none" w:sz="0" w:space="0" w:color="auto"/>
                                                                        <w:left w:val="none" w:sz="0" w:space="0" w:color="auto"/>
                                                                        <w:bottom w:val="none" w:sz="0" w:space="0" w:color="auto"/>
                                                                        <w:right w:val="none" w:sz="0" w:space="0" w:color="auto"/>
                                                                      </w:divBdr>
                                                                    </w:div>
                                                                  </w:divsChild>
                                                                </w:div>
                                                                <w:div w:id="665478562">
                                                                  <w:marLeft w:val="0"/>
                                                                  <w:marRight w:val="0"/>
                                                                  <w:marTop w:val="0"/>
                                                                  <w:marBottom w:val="0"/>
                                                                  <w:divBdr>
                                                                    <w:top w:val="none" w:sz="0" w:space="0" w:color="auto"/>
                                                                    <w:left w:val="none" w:sz="0" w:space="0" w:color="auto"/>
                                                                    <w:bottom w:val="none" w:sz="0" w:space="0" w:color="auto"/>
                                                                    <w:right w:val="none" w:sz="0" w:space="0" w:color="auto"/>
                                                                  </w:divBdr>
                                                                </w:div>
                                                              </w:divsChild>
                                                            </w:div>
                                                            <w:div w:id="787702991">
                                                              <w:marLeft w:val="0"/>
                                                              <w:marRight w:val="0"/>
                                                              <w:marTop w:val="0"/>
                                                              <w:marBottom w:val="0"/>
                                                              <w:divBdr>
                                                                <w:top w:val="none" w:sz="0" w:space="0" w:color="auto"/>
                                                                <w:left w:val="none" w:sz="0" w:space="0" w:color="auto"/>
                                                                <w:bottom w:val="none" w:sz="0" w:space="0" w:color="auto"/>
                                                                <w:right w:val="none" w:sz="0" w:space="0" w:color="auto"/>
                                                              </w:divBdr>
                                                            </w:div>
                                                          </w:divsChild>
                                                        </w:div>
                                                        <w:div w:id="16165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attletimes.com/seattle-news/health/uw-medicine-faces-500-million-shortfall-because-of-coronavirus-pandemic-staff-cuts-and-furloughs-coming/" TargetMode="External"/><Relationship Id="rId4" Type="http://schemas.openxmlformats.org/officeDocument/2006/relationships/hyperlink" Target="mailto:aaup@u.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888</Words>
  <Characters>5068</Characters>
  <Application>Microsoft Office Word</Application>
  <DocSecurity>0</DocSecurity>
  <Lines>42</Lines>
  <Paragraphs>11</Paragraphs>
  <ScaleCrop>false</ScaleCrop>
  <Company>UW</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1</cp:revision>
  <dcterms:created xsi:type="dcterms:W3CDTF">2020-09-09T02:17:00Z</dcterms:created>
  <dcterms:modified xsi:type="dcterms:W3CDTF">2020-09-09T02:21:00Z</dcterms:modified>
</cp:coreProperties>
</file>