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2806"/>
        <w:tblW w:w="4518" w:type="pct"/>
        <w:tblBorders>
          <w:left w:val="single" w:sz="18" w:space="0" w:color="4472C4" w:themeColor="accent1"/>
        </w:tblBorders>
        <w:tblLook w:val="04A0" w:firstRow="1" w:lastRow="0" w:firstColumn="1" w:lastColumn="0" w:noHBand="0" w:noVBand="1"/>
      </w:tblPr>
      <w:tblGrid>
        <w:gridCol w:w="8437"/>
      </w:tblGrid>
      <w:tr w:rsidR="00E74B9C" w:rsidRPr="00FC2C25" w14:paraId="6D42563F" w14:textId="77777777" w:rsidTr="00914F95">
        <w:tc>
          <w:tcPr>
            <w:tcW w:w="8665" w:type="dxa"/>
            <w:tcMar>
              <w:top w:w="216" w:type="dxa"/>
              <w:left w:w="115" w:type="dxa"/>
              <w:bottom w:w="216" w:type="dxa"/>
              <w:right w:w="115" w:type="dxa"/>
            </w:tcMar>
          </w:tcPr>
          <w:p w14:paraId="70C268FB" w14:textId="77777777" w:rsidR="00E74B9C" w:rsidRPr="00FC2C25" w:rsidRDefault="00E74B9C" w:rsidP="00914F95">
            <w:pPr>
              <w:pStyle w:val="NoSpacing"/>
              <w:rPr>
                <w:rFonts w:ascii="Arial" w:eastAsiaTheme="majorEastAsia" w:hAnsi="Arial" w:cs="Arial"/>
                <w:sz w:val="24"/>
                <w:szCs w:val="24"/>
              </w:rPr>
            </w:pPr>
            <w:sdt>
              <w:sdtPr>
                <w:rPr>
                  <w:rFonts w:ascii="Calibri" w:hAnsi="Calibri"/>
                </w:rPr>
                <w:alias w:val="Company"/>
                <w:id w:val="13406915"/>
                <w:showingPlcHdr/>
                <w:dataBinding w:prefixMappings="xmlns:ns0='http://schemas.openxmlformats.org/officeDocument/2006/extended-properties'" w:xpath="/ns0:Properties[1]/ns0:Company[1]" w:storeItemID="{6668398D-A668-4E3E-A5EB-62B293D839F1}"/>
                <w:text/>
              </w:sdtPr>
              <w:sdtContent>
                <w:r>
                  <w:rPr>
                    <w:rFonts w:ascii="Calibri" w:hAnsi="Calibri"/>
                  </w:rPr>
                  <w:t xml:space="preserve">     </w:t>
                </w:r>
              </w:sdtContent>
            </w:sdt>
          </w:p>
        </w:tc>
      </w:tr>
      <w:tr w:rsidR="00E74B9C" w:rsidRPr="00FC2C25" w14:paraId="342090A3" w14:textId="77777777" w:rsidTr="00914F95">
        <w:tc>
          <w:tcPr>
            <w:tcW w:w="8665" w:type="dxa"/>
          </w:tcPr>
          <w:p w14:paraId="24F3B2D6" w14:textId="77777777" w:rsidR="00E74B9C" w:rsidRPr="001804B0" w:rsidRDefault="00E74B9C" w:rsidP="00914F95">
            <w:pPr>
              <w:pStyle w:val="NoSpacing"/>
              <w:rPr>
                <w:rFonts w:eastAsiaTheme="majorEastAsia" w:cs="Arial"/>
                <w:sz w:val="80"/>
                <w:szCs w:val="80"/>
              </w:rPr>
            </w:pPr>
            <w:r>
              <w:rPr>
                <w:rFonts w:eastAsiaTheme="majorEastAsia" w:cs="Arial"/>
                <w:sz w:val="80"/>
                <w:szCs w:val="80"/>
              </w:rPr>
              <w:t>RESEARCH METHODS</w:t>
            </w:r>
            <w:r w:rsidRPr="001804B0">
              <w:rPr>
                <w:rFonts w:eastAsiaTheme="majorEastAsia" w:cs="Arial"/>
                <w:sz w:val="80"/>
                <w:szCs w:val="80"/>
              </w:rPr>
              <w:t xml:space="preserve"> MODULE</w:t>
            </w:r>
          </w:p>
        </w:tc>
      </w:tr>
      <w:tr w:rsidR="00E74B9C" w:rsidRPr="00FC2C25" w14:paraId="66DCB314" w14:textId="77777777" w:rsidTr="00914F95">
        <w:tc>
          <w:tcPr>
            <w:tcW w:w="8665" w:type="dxa"/>
            <w:tcMar>
              <w:top w:w="216" w:type="dxa"/>
              <w:left w:w="115" w:type="dxa"/>
              <w:bottom w:w="216" w:type="dxa"/>
              <w:right w:w="115" w:type="dxa"/>
            </w:tcMar>
          </w:tcPr>
          <w:p w14:paraId="60598F56" w14:textId="77777777" w:rsidR="00E74B9C" w:rsidRPr="00FC2C25" w:rsidRDefault="00E74B9C" w:rsidP="00914F95">
            <w:pPr>
              <w:pStyle w:val="NoSpacing"/>
              <w:rPr>
                <w:rFonts w:ascii="Arial" w:eastAsiaTheme="majorEastAsia" w:hAnsi="Arial" w:cs="Arial"/>
                <w:sz w:val="24"/>
                <w:szCs w:val="24"/>
              </w:rPr>
            </w:pPr>
          </w:p>
        </w:tc>
      </w:tr>
    </w:tbl>
    <w:p w14:paraId="3BCEE221" w14:textId="77777777" w:rsidR="00E74B9C" w:rsidRDefault="00E74B9C" w:rsidP="00E74B9C"/>
    <w:p w14:paraId="0AC5D9FE" w14:textId="77777777" w:rsidR="00E74B9C" w:rsidRPr="00212F74" w:rsidRDefault="00E74B9C" w:rsidP="00E74B9C"/>
    <w:p w14:paraId="63489C1E" w14:textId="77777777" w:rsidR="00E74B9C" w:rsidRPr="00212F74" w:rsidRDefault="00E74B9C" w:rsidP="00E74B9C"/>
    <w:p w14:paraId="739A2999" w14:textId="77777777" w:rsidR="00E74B9C" w:rsidRPr="00212F74" w:rsidRDefault="00E74B9C" w:rsidP="00E74B9C">
      <w:bookmarkStart w:id="0" w:name="_GoBack"/>
      <w:bookmarkEnd w:id="0"/>
    </w:p>
    <w:p w14:paraId="7C3AD8B3" w14:textId="77777777" w:rsidR="00E74B9C" w:rsidRPr="00212F74" w:rsidRDefault="00E74B9C" w:rsidP="00E74B9C"/>
    <w:p w14:paraId="7898509F" w14:textId="77777777" w:rsidR="00E74B9C" w:rsidRDefault="00E74B9C" w:rsidP="00E74B9C"/>
    <w:p w14:paraId="0659DEDF" w14:textId="77777777" w:rsidR="00E74B9C" w:rsidRPr="00212F74" w:rsidRDefault="00E74B9C" w:rsidP="00E74B9C"/>
    <w:p w14:paraId="40C7D546" w14:textId="77777777" w:rsidR="00E74B9C" w:rsidRPr="00212F74" w:rsidRDefault="00E74B9C" w:rsidP="00E74B9C"/>
    <w:p w14:paraId="4D4DA41D" w14:textId="77777777" w:rsidR="00E74B9C" w:rsidRPr="00212F74" w:rsidRDefault="00E74B9C" w:rsidP="00E74B9C">
      <w:pPr>
        <w:tabs>
          <w:tab w:val="left" w:pos="1004"/>
        </w:tabs>
        <w:jc w:val="center"/>
      </w:pPr>
      <w:r w:rsidRPr="00FC2C25">
        <w:rPr>
          <w:rFonts w:ascii="Arial" w:hAnsi="Arial" w:cs="Arial"/>
          <w:noProof/>
        </w:rPr>
        <w:drawing>
          <wp:inline distT="0" distB="0" distL="0" distR="0" wp14:anchorId="419138A6" wp14:editId="7B3701CE">
            <wp:extent cx="4102735" cy="2152015"/>
            <wp:effectExtent l="0" t="0" r="0" b="63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p>
    <w:p w14:paraId="369DC387" w14:textId="77777777" w:rsidR="00E74B9C" w:rsidRPr="00212F74" w:rsidRDefault="00E74B9C" w:rsidP="00E74B9C"/>
    <w:p w14:paraId="5D62E776" w14:textId="77777777" w:rsidR="00E74B9C" w:rsidRPr="00212F74" w:rsidRDefault="00E74B9C" w:rsidP="00E74B9C"/>
    <w:p w14:paraId="36567668" w14:textId="77777777" w:rsidR="00E74B9C" w:rsidRPr="00212F74" w:rsidRDefault="00E74B9C" w:rsidP="00E74B9C"/>
    <w:p w14:paraId="2E0933C5" w14:textId="77777777" w:rsidR="00E74B9C" w:rsidRPr="00212F74" w:rsidRDefault="00E74B9C" w:rsidP="00E74B9C"/>
    <w:p w14:paraId="3213EB0D" w14:textId="77777777" w:rsidR="00E74B9C" w:rsidRPr="00212F74" w:rsidRDefault="00E74B9C" w:rsidP="00E74B9C">
      <w:pPr>
        <w:rPr>
          <w:b/>
          <w:bCs/>
        </w:rPr>
      </w:pPr>
    </w:p>
    <w:p w14:paraId="412D2D6F" w14:textId="77777777" w:rsidR="00E74B9C" w:rsidRPr="00212F74" w:rsidRDefault="00E74B9C" w:rsidP="00E74B9C"/>
    <w:p w14:paraId="603B6AA1" w14:textId="77777777" w:rsidR="00E74B9C" w:rsidRPr="00212F74" w:rsidRDefault="00E74B9C" w:rsidP="00E74B9C"/>
    <w:p w14:paraId="6276974D" w14:textId="77777777" w:rsidR="00E74B9C" w:rsidRDefault="00E74B9C" w:rsidP="00E74B9C"/>
    <w:sdt>
      <w:sdtPr>
        <w:rPr>
          <w:rFonts w:ascii="Times New Roman" w:eastAsia="Times New Roman" w:hAnsi="Times New Roman" w:cs="Times New Roman"/>
          <w:b w:val="0"/>
          <w:bCs w:val="0"/>
          <w:color w:val="000000"/>
          <w:sz w:val="24"/>
          <w:szCs w:val="24"/>
          <w:lang w:eastAsia="en-US"/>
        </w:rPr>
        <w:id w:val="-261528396"/>
        <w:docPartObj>
          <w:docPartGallery w:val="Table of Contents"/>
          <w:docPartUnique/>
        </w:docPartObj>
      </w:sdtPr>
      <w:sdtEndPr>
        <w:rPr>
          <w:rFonts w:ascii="Arial" w:hAnsi="Arial" w:cs="Arial"/>
          <w:noProof/>
          <w:sz w:val="22"/>
          <w:szCs w:val="22"/>
        </w:rPr>
      </w:sdtEndPr>
      <w:sdtContent>
        <w:p w14:paraId="7A9745A0" w14:textId="77777777" w:rsidR="00E74B9C" w:rsidRPr="001804B0" w:rsidRDefault="00E74B9C" w:rsidP="00E74B9C">
          <w:pPr>
            <w:pStyle w:val="TOCHeading"/>
            <w:jc w:val="center"/>
            <w:rPr>
              <w:color w:val="auto"/>
            </w:rPr>
          </w:pPr>
          <w:r w:rsidRPr="001804B0">
            <w:rPr>
              <w:color w:val="auto"/>
            </w:rPr>
            <w:t>Table of Contents</w:t>
          </w:r>
        </w:p>
        <w:p w14:paraId="12FF1A87" w14:textId="296D6976" w:rsidR="00A72D15" w:rsidRDefault="00E74B9C">
          <w:pPr>
            <w:pStyle w:val="TOC1"/>
            <w:tabs>
              <w:tab w:val="right" w:leader="dot" w:pos="9350"/>
            </w:tabs>
            <w:rPr>
              <w:rFonts w:asciiTheme="minorHAnsi" w:eastAsiaTheme="minorEastAsia" w:hAnsiTheme="minorHAnsi" w:cstheme="minorBidi"/>
              <w:noProof/>
              <w:sz w:val="24"/>
              <w:szCs w:val="24"/>
            </w:rPr>
          </w:pPr>
          <w:r w:rsidRPr="00DE56F8">
            <w:rPr>
              <w:rFonts w:ascii="Arial" w:hAnsi="Arial" w:cs="Arial"/>
            </w:rPr>
            <w:fldChar w:fldCharType="begin"/>
          </w:r>
          <w:r w:rsidRPr="00DE56F8">
            <w:rPr>
              <w:rFonts w:ascii="Arial" w:hAnsi="Arial" w:cs="Arial"/>
            </w:rPr>
            <w:instrText xml:space="preserve"> TOC \o "1-3" \h \z \u </w:instrText>
          </w:r>
          <w:r w:rsidRPr="00DE56F8">
            <w:rPr>
              <w:rFonts w:ascii="Arial" w:hAnsi="Arial" w:cs="Arial"/>
            </w:rPr>
            <w:fldChar w:fldCharType="separate"/>
          </w:r>
          <w:hyperlink w:anchor="_Toc30586966" w:history="1">
            <w:r w:rsidR="00A72D15" w:rsidRPr="00B15AB4">
              <w:rPr>
                <w:rStyle w:val="Hyperlink"/>
                <w:noProof/>
              </w:rPr>
              <w:t>Course Overview</w:t>
            </w:r>
            <w:r w:rsidR="00A72D15">
              <w:rPr>
                <w:noProof/>
                <w:webHidden/>
              </w:rPr>
              <w:tab/>
            </w:r>
            <w:r w:rsidR="00A72D15">
              <w:rPr>
                <w:noProof/>
                <w:webHidden/>
              </w:rPr>
              <w:fldChar w:fldCharType="begin"/>
            </w:r>
            <w:r w:rsidR="00A72D15">
              <w:rPr>
                <w:noProof/>
                <w:webHidden/>
              </w:rPr>
              <w:instrText xml:space="preserve"> PAGEREF _Toc30586966 \h </w:instrText>
            </w:r>
            <w:r w:rsidR="00A72D15">
              <w:rPr>
                <w:noProof/>
                <w:webHidden/>
              </w:rPr>
            </w:r>
            <w:r w:rsidR="00A72D15">
              <w:rPr>
                <w:noProof/>
                <w:webHidden/>
              </w:rPr>
              <w:fldChar w:fldCharType="separate"/>
            </w:r>
            <w:r w:rsidR="00A72D15">
              <w:rPr>
                <w:noProof/>
                <w:webHidden/>
              </w:rPr>
              <w:t>3</w:t>
            </w:r>
            <w:r w:rsidR="00A72D15">
              <w:rPr>
                <w:noProof/>
                <w:webHidden/>
              </w:rPr>
              <w:fldChar w:fldCharType="end"/>
            </w:r>
          </w:hyperlink>
        </w:p>
        <w:p w14:paraId="5FA95E1F" w14:textId="5A20B0AB"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67" w:history="1">
            <w:r w:rsidRPr="00B15AB4">
              <w:rPr>
                <w:rStyle w:val="Hyperlink"/>
                <w:noProof/>
              </w:rPr>
              <w:t>Instructors</w:t>
            </w:r>
            <w:r>
              <w:rPr>
                <w:noProof/>
                <w:webHidden/>
              </w:rPr>
              <w:tab/>
            </w:r>
            <w:r>
              <w:rPr>
                <w:noProof/>
                <w:webHidden/>
              </w:rPr>
              <w:fldChar w:fldCharType="begin"/>
            </w:r>
            <w:r>
              <w:rPr>
                <w:noProof/>
                <w:webHidden/>
              </w:rPr>
              <w:instrText xml:space="preserve"> PAGEREF _Toc30586967 \h </w:instrText>
            </w:r>
            <w:r>
              <w:rPr>
                <w:noProof/>
                <w:webHidden/>
              </w:rPr>
            </w:r>
            <w:r>
              <w:rPr>
                <w:noProof/>
                <w:webHidden/>
              </w:rPr>
              <w:fldChar w:fldCharType="separate"/>
            </w:r>
            <w:r>
              <w:rPr>
                <w:noProof/>
                <w:webHidden/>
              </w:rPr>
              <w:t>3</w:t>
            </w:r>
            <w:r>
              <w:rPr>
                <w:noProof/>
                <w:webHidden/>
              </w:rPr>
              <w:fldChar w:fldCharType="end"/>
            </w:r>
          </w:hyperlink>
        </w:p>
        <w:p w14:paraId="7F8CA420" w14:textId="6E8CDEF8"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68" w:history="1">
            <w:r w:rsidRPr="00B15AB4">
              <w:rPr>
                <w:rStyle w:val="Hyperlink"/>
                <w:noProof/>
              </w:rPr>
              <w:t>Expectations and Grading</w:t>
            </w:r>
            <w:r>
              <w:rPr>
                <w:noProof/>
                <w:webHidden/>
              </w:rPr>
              <w:tab/>
            </w:r>
            <w:r>
              <w:rPr>
                <w:noProof/>
                <w:webHidden/>
              </w:rPr>
              <w:fldChar w:fldCharType="begin"/>
            </w:r>
            <w:r>
              <w:rPr>
                <w:noProof/>
                <w:webHidden/>
              </w:rPr>
              <w:instrText xml:space="preserve"> PAGEREF _Toc30586968 \h </w:instrText>
            </w:r>
            <w:r>
              <w:rPr>
                <w:noProof/>
                <w:webHidden/>
              </w:rPr>
            </w:r>
            <w:r>
              <w:rPr>
                <w:noProof/>
                <w:webHidden/>
              </w:rPr>
              <w:fldChar w:fldCharType="separate"/>
            </w:r>
            <w:r>
              <w:rPr>
                <w:noProof/>
                <w:webHidden/>
              </w:rPr>
              <w:t>3</w:t>
            </w:r>
            <w:r>
              <w:rPr>
                <w:noProof/>
                <w:webHidden/>
              </w:rPr>
              <w:fldChar w:fldCharType="end"/>
            </w:r>
          </w:hyperlink>
        </w:p>
        <w:p w14:paraId="518149CC" w14:textId="1DC634BC"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69" w:history="1">
            <w:r w:rsidRPr="00B15AB4">
              <w:rPr>
                <w:rStyle w:val="Hyperlink"/>
                <w:noProof/>
              </w:rPr>
              <w:t>Textbook and Course Materials</w:t>
            </w:r>
            <w:r>
              <w:rPr>
                <w:noProof/>
                <w:webHidden/>
              </w:rPr>
              <w:tab/>
            </w:r>
            <w:r>
              <w:rPr>
                <w:noProof/>
                <w:webHidden/>
              </w:rPr>
              <w:fldChar w:fldCharType="begin"/>
            </w:r>
            <w:r>
              <w:rPr>
                <w:noProof/>
                <w:webHidden/>
              </w:rPr>
              <w:instrText xml:space="preserve"> PAGEREF _Toc30586969 \h </w:instrText>
            </w:r>
            <w:r>
              <w:rPr>
                <w:noProof/>
                <w:webHidden/>
              </w:rPr>
            </w:r>
            <w:r>
              <w:rPr>
                <w:noProof/>
                <w:webHidden/>
              </w:rPr>
              <w:fldChar w:fldCharType="separate"/>
            </w:r>
            <w:r>
              <w:rPr>
                <w:noProof/>
                <w:webHidden/>
              </w:rPr>
              <w:t>4</w:t>
            </w:r>
            <w:r>
              <w:rPr>
                <w:noProof/>
                <w:webHidden/>
              </w:rPr>
              <w:fldChar w:fldCharType="end"/>
            </w:r>
          </w:hyperlink>
        </w:p>
        <w:p w14:paraId="67F8FFC8" w14:textId="54B544BB"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70" w:history="1">
            <w:r w:rsidRPr="00B15AB4">
              <w:rPr>
                <w:rStyle w:val="Hyperlink"/>
                <w:noProof/>
              </w:rPr>
              <w:t>Topic Outline</w:t>
            </w:r>
            <w:r>
              <w:rPr>
                <w:noProof/>
                <w:webHidden/>
              </w:rPr>
              <w:tab/>
            </w:r>
            <w:r>
              <w:rPr>
                <w:noProof/>
                <w:webHidden/>
              </w:rPr>
              <w:fldChar w:fldCharType="begin"/>
            </w:r>
            <w:r>
              <w:rPr>
                <w:noProof/>
                <w:webHidden/>
              </w:rPr>
              <w:instrText xml:space="preserve"> PAGEREF _Toc30586970 \h </w:instrText>
            </w:r>
            <w:r>
              <w:rPr>
                <w:noProof/>
                <w:webHidden/>
              </w:rPr>
            </w:r>
            <w:r>
              <w:rPr>
                <w:noProof/>
                <w:webHidden/>
              </w:rPr>
              <w:fldChar w:fldCharType="separate"/>
            </w:r>
            <w:r>
              <w:rPr>
                <w:noProof/>
                <w:webHidden/>
              </w:rPr>
              <w:t>4</w:t>
            </w:r>
            <w:r>
              <w:rPr>
                <w:noProof/>
                <w:webHidden/>
              </w:rPr>
              <w:fldChar w:fldCharType="end"/>
            </w:r>
          </w:hyperlink>
        </w:p>
        <w:p w14:paraId="56799257" w14:textId="27E32FAB"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71" w:history="1">
            <w:r w:rsidRPr="00B15AB4">
              <w:rPr>
                <w:rStyle w:val="Hyperlink"/>
                <w:noProof/>
              </w:rPr>
              <w:t>Time/Deadlines in Canvas</w:t>
            </w:r>
            <w:r>
              <w:rPr>
                <w:noProof/>
                <w:webHidden/>
              </w:rPr>
              <w:tab/>
            </w:r>
            <w:r>
              <w:rPr>
                <w:noProof/>
                <w:webHidden/>
              </w:rPr>
              <w:fldChar w:fldCharType="begin"/>
            </w:r>
            <w:r>
              <w:rPr>
                <w:noProof/>
                <w:webHidden/>
              </w:rPr>
              <w:instrText xml:space="preserve"> PAGEREF _Toc30586971 \h </w:instrText>
            </w:r>
            <w:r>
              <w:rPr>
                <w:noProof/>
                <w:webHidden/>
              </w:rPr>
            </w:r>
            <w:r>
              <w:rPr>
                <w:noProof/>
                <w:webHidden/>
              </w:rPr>
              <w:fldChar w:fldCharType="separate"/>
            </w:r>
            <w:r>
              <w:rPr>
                <w:noProof/>
                <w:webHidden/>
              </w:rPr>
              <w:t>4</w:t>
            </w:r>
            <w:r>
              <w:rPr>
                <w:noProof/>
                <w:webHidden/>
              </w:rPr>
              <w:fldChar w:fldCharType="end"/>
            </w:r>
          </w:hyperlink>
        </w:p>
        <w:p w14:paraId="10F00905" w14:textId="2E923CA3"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72" w:history="1">
            <w:r w:rsidRPr="00B15AB4">
              <w:rPr>
                <w:rStyle w:val="Hyperlink"/>
                <w:noProof/>
              </w:rPr>
              <w:t>Quiz and Conference Schedule</w:t>
            </w:r>
            <w:r>
              <w:rPr>
                <w:noProof/>
                <w:webHidden/>
              </w:rPr>
              <w:tab/>
            </w:r>
            <w:r>
              <w:rPr>
                <w:noProof/>
                <w:webHidden/>
              </w:rPr>
              <w:fldChar w:fldCharType="begin"/>
            </w:r>
            <w:r>
              <w:rPr>
                <w:noProof/>
                <w:webHidden/>
              </w:rPr>
              <w:instrText xml:space="preserve"> PAGEREF _Toc30586972 \h </w:instrText>
            </w:r>
            <w:r>
              <w:rPr>
                <w:noProof/>
                <w:webHidden/>
              </w:rPr>
            </w:r>
            <w:r>
              <w:rPr>
                <w:noProof/>
                <w:webHidden/>
              </w:rPr>
              <w:fldChar w:fldCharType="separate"/>
            </w:r>
            <w:r>
              <w:rPr>
                <w:noProof/>
                <w:webHidden/>
              </w:rPr>
              <w:t>5</w:t>
            </w:r>
            <w:r>
              <w:rPr>
                <w:noProof/>
                <w:webHidden/>
              </w:rPr>
              <w:fldChar w:fldCharType="end"/>
            </w:r>
          </w:hyperlink>
        </w:p>
        <w:p w14:paraId="6396D07E" w14:textId="2C535941" w:rsidR="00A72D15" w:rsidRDefault="00A72D15">
          <w:pPr>
            <w:pStyle w:val="TOC1"/>
            <w:tabs>
              <w:tab w:val="right" w:leader="dot" w:pos="9350"/>
            </w:tabs>
            <w:rPr>
              <w:rFonts w:asciiTheme="minorHAnsi" w:eastAsiaTheme="minorEastAsia" w:hAnsiTheme="minorHAnsi" w:cstheme="minorBidi"/>
              <w:noProof/>
              <w:sz w:val="24"/>
              <w:szCs w:val="24"/>
            </w:rPr>
          </w:pPr>
          <w:hyperlink w:anchor="_Toc30586973" w:history="1">
            <w:r w:rsidRPr="00B15AB4">
              <w:rPr>
                <w:rStyle w:val="Hyperlink"/>
                <w:noProof/>
              </w:rPr>
              <w:t>Acknowledgements</w:t>
            </w:r>
            <w:r>
              <w:rPr>
                <w:noProof/>
                <w:webHidden/>
              </w:rPr>
              <w:tab/>
            </w:r>
            <w:r>
              <w:rPr>
                <w:noProof/>
                <w:webHidden/>
              </w:rPr>
              <w:fldChar w:fldCharType="begin"/>
            </w:r>
            <w:r>
              <w:rPr>
                <w:noProof/>
                <w:webHidden/>
              </w:rPr>
              <w:instrText xml:space="preserve"> PAGEREF _Toc30586973 \h </w:instrText>
            </w:r>
            <w:r>
              <w:rPr>
                <w:noProof/>
                <w:webHidden/>
              </w:rPr>
            </w:r>
            <w:r>
              <w:rPr>
                <w:noProof/>
                <w:webHidden/>
              </w:rPr>
              <w:fldChar w:fldCharType="separate"/>
            </w:r>
            <w:r>
              <w:rPr>
                <w:noProof/>
                <w:webHidden/>
              </w:rPr>
              <w:t>6</w:t>
            </w:r>
            <w:r>
              <w:rPr>
                <w:noProof/>
                <w:webHidden/>
              </w:rPr>
              <w:fldChar w:fldCharType="end"/>
            </w:r>
          </w:hyperlink>
        </w:p>
        <w:p w14:paraId="0064DC6E" w14:textId="2BC95D26" w:rsidR="00E74B9C" w:rsidRPr="00DE56F8" w:rsidRDefault="00E74B9C" w:rsidP="00E74B9C">
          <w:pPr>
            <w:rPr>
              <w:rFonts w:ascii="Arial" w:hAnsi="Arial" w:cs="Arial"/>
              <w:sz w:val="22"/>
              <w:szCs w:val="22"/>
            </w:rPr>
          </w:pPr>
          <w:r w:rsidRPr="00DE56F8">
            <w:rPr>
              <w:rFonts w:ascii="Arial" w:hAnsi="Arial" w:cs="Arial"/>
              <w:b/>
              <w:bCs/>
              <w:noProof/>
              <w:sz w:val="22"/>
              <w:szCs w:val="22"/>
            </w:rPr>
            <w:fldChar w:fldCharType="end"/>
          </w:r>
        </w:p>
      </w:sdtContent>
    </w:sdt>
    <w:p w14:paraId="38690782" w14:textId="77777777" w:rsidR="00E74B9C" w:rsidRPr="00FC2C25" w:rsidRDefault="00E74B9C" w:rsidP="00E74B9C">
      <w:pPr>
        <w:jc w:val="center"/>
        <w:rPr>
          <w:rFonts w:ascii="Arial" w:hAnsi="Arial" w:cs="Arial"/>
          <w:b/>
          <w:lang w:val="en-GB"/>
        </w:rPr>
      </w:pPr>
    </w:p>
    <w:p w14:paraId="3051CBC3" w14:textId="77777777" w:rsidR="00E74B9C" w:rsidRDefault="00E74B9C" w:rsidP="00E74B9C"/>
    <w:p w14:paraId="4D02CF48" w14:textId="77777777" w:rsidR="00E74B9C" w:rsidRDefault="00E74B9C" w:rsidP="00E74B9C"/>
    <w:p w14:paraId="7FD6D605" w14:textId="77777777" w:rsidR="00E74B9C" w:rsidRDefault="00E74B9C" w:rsidP="00E74B9C"/>
    <w:p w14:paraId="6FDD67FD" w14:textId="77777777" w:rsidR="00E74B9C" w:rsidRDefault="00E74B9C" w:rsidP="00E74B9C"/>
    <w:p w14:paraId="1BEB3D96" w14:textId="77777777" w:rsidR="00E74B9C" w:rsidRDefault="00E74B9C" w:rsidP="00E74B9C"/>
    <w:p w14:paraId="2AA673E4" w14:textId="77777777" w:rsidR="00E74B9C" w:rsidRDefault="00E74B9C" w:rsidP="00E74B9C"/>
    <w:p w14:paraId="4EB8C7D8" w14:textId="77777777" w:rsidR="00E74B9C" w:rsidRDefault="00E74B9C" w:rsidP="00E74B9C"/>
    <w:p w14:paraId="21D79764" w14:textId="77777777" w:rsidR="00E74B9C" w:rsidRDefault="00E74B9C" w:rsidP="00E74B9C"/>
    <w:p w14:paraId="66D79CB6" w14:textId="77777777" w:rsidR="00E74B9C" w:rsidRDefault="00E74B9C" w:rsidP="00E74B9C"/>
    <w:p w14:paraId="78A3D399" w14:textId="77777777" w:rsidR="00E74B9C" w:rsidRDefault="00E74B9C" w:rsidP="00E74B9C"/>
    <w:p w14:paraId="3FF97A7C" w14:textId="77777777" w:rsidR="00E74B9C" w:rsidRDefault="00E74B9C" w:rsidP="00E74B9C"/>
    <w:p w14:paraId="60DCC215" w14:textId="77777777" w:rsidR="00E74B9C" w:rsidRDefault="00E74B9C" w:rsidP="00E74B9C"/>
    <w:p w14:paraId="100E9412" w14:textId="77777777" w:rsidR="00E74B9C" w:rsidRDefault="00E74B9C" w:rsidP="00E74B9C"/>
    <w:p w14:paraId="1A53345C" w14:textId="77777777" w:rsidR="00E74B9C" w:rsidRDefault="00E74B9C" w:rsidP="00E74B9C"/>
    <w:p w14:paraId="050C5B48" w14:textId="77777777" w:rsidR="00E74B9C" w:rsidRDefault="00E74B9C" w:rsidP="00E74B9C"/>
    <w:p w14:paraId="461692ED" w14:textId="77777777" w:rsidR="00E74B9C" w:rsidRDefault="00E74B9C" w:rsidP="00E74B9C"/>
    <w:p w14:paraId="6B0F69A8" w14:textId="77777777" w:rsidR="00E74B9C" w:rsidRDefault="00E74B9C" w:rsidP="00E74B9C"/>
    <w:p w14:paraId="495550E2" w14:textId="77777777" w:rsidR="00E74B9C" w:rsidRDefault="00E74B9C" w:rsidP="00E74B9C"/>
    <w:p w14:paraId="690CDBDF" w14:textId="77777777" w:rsidR="00E74B9C" w:rsidRDefault="00E74B9C" w:rsidP="00E74B9C"/>
    <w:p w14:paraId="2D5BD7D3" w14:textId="77777777" w:rsidR="00E74B9C" w:rsidRDefault="00E74B9C" w:rsidP="00E74B9C"/>
    <w:p w14:paraId="37737D04" w14:textId="77777777" w:rsidR="00E74B9C" w:rsidRDefault="00E74B9C" w:rsidP="00E74B9C"/>
    <w:p w14:paraId="648FC13E" w14:textId="77777777" w:rsidR="00E74B9C" w:rsidRDefault="00E74B9C" w:rsidP="00E74B9C"/>
    <w:p w14:paraId="79F5499A" w14:textId="77777777" w:rsidR="00E74B9C" w:rsidRDefault="00E74B9C" w:rsidP="00E74B9C"/>
    <w:p w14:paraId="5215903B" w14:textId="77777777" w:rsidR="00E74B9C" w:rsidRDefault="00E74B9C" w:rsidP="00E74B9C"/>
    <w:p w14:paraId="204B07DE" w14:textId="77777777" w:rsidR="00E74B9C" w:rsidRDefault="00E74B9C" w:rsidP="00E74B9C">
      <w:pPr>
        <w:pStyle w:val="Heading1"/>
        <w:jc w:val="center"/>
        <w:rPr>
          <w:rFonts w:asciiTheme="minorHAnsi" w:hAnsiTheme="minorHAnsi"/>
          <w:sz w:val="28"/>
          <w:szCs w:val="28"/>
        </w:rPr>
      </w:pPr>
    </w:p>
    <w:p w14:paraId="7979A0B8" w14:textId="77777777" w:rsidR="00E74B9C" w:rsidRPr="000F1C6A" w:rsidRDefault="00E74B9C" w:rsidP="00E74B9C"/>
    <w:p w14:paraId="4A17A136" w14:textId="77777777" w:rsidR="00E74B9C" w:rsidRDefault="00E74B9C" w:rsidP="00E74B9C">
      <w:pPr>
        <w:pStyle w:val="Heading1"/>
        <w:jc w:val="center"/>
        <w:rPr>
          <w:rFonts w:asciiTheme="minorHAnsi" w:hAnsiTheme="minorHAnsi"/>
          <w:sz w:val="28"/>
          <w:szCs w:val="28"/>
        </w:rPr>
      </w:pPr>
      <w:bookmarkStart w:id="1" w:name="_Toc30586966"/>
      <w:r w:rsidRPr="00212F74">
        <w:rPr>
          <w:rFonts w:asciiTheme="minorHAnsi" w:hAnsiTheme="minorHAnsi"/>
          <w:sz w:val="28"/>
          <w:szCs w:val="28"/>
        </w:rPr>
        <w:lastRenderedPageBreak/>
        <w:t>Course Overview</w:t>
      </w:r>
      <w:bookmarkEnd w:id="1"/>
    </w:p>
    <w:p w14:paraId="079083E4" w14:textId="77777777" w:rsidR="00E74B9C" w:rsidRPr="002D3B05" w:rsidRDefault="00E74B9C" w:rsidP="00E74B9C"/>
    <w:p w14:paraId="4E206B30" w14:textId="77777777" w:rsidR="00E74B9C" w:rsidRPr="00DC0C9D" w:rsidRDefault="00E74B9C" w:rsidP="00E74B9C">
      <w:pPr>
        <w:rPr>
          <w:rFonts w:asciiTheme="minorHAnsi" w:hAnsiTheme="minorHAnsi"/>
          <w:color w:val="auto"/>
        </w:rPr>
      </w:pPr>
      <w:r w:rsidRPr="00212F74">
        <w:rPr>
          <w:rFonts w:asciiTheme="minorHAnsi" w:hAnsiTheme="minorHAnsi"/>
          <w:i/>
          <w:iCs/>
          <w:color w:val="2D3B45"/>
          <w:shd w:val="clear" w:color="auto" w:fill="FFFFFF"/>
        </w:rPr>
        <w:t>Research Methods</w:t>
      </w:r>
      <w:r w:rsidRPr="00212F74">
        <w:rPr>
          <w:rFonts w:asciiTheme="minorHAnsi" w:hAnsiTheme="minorHAnsi"/>
          <w:color w:val="2D3B45"/>
          <w:shd w:val="clear" w:color="auto" w:fill="FFFFFF"/>
        </w:rPr>
        <w:t> provides an orientation to the fields of epidemiology and biostatistics for those seeking to conduct research or work on research studies in a global health context. The objective of this course is to provide participants with an understanding of how epidemiologic methods are used to understand the distribution of disease within populations and what factors affect the risk of disease. Through this course, participants will become familiar with the concepts and terminology used to describe disease risk, the common study designs used in epidemiology, the concepts of bias and confounding, and the importance of appropriate measurement in epidemiologic research.</w:t>
      </w:r>
    </w:p>
    <w:p w14:paraId="4CBCF477" w14:textId="77777777" w:rsidR="00E74B9C" w:rsidRPr="000F1C6A" w:rsidRDefault="00E74B9C" w:rsidP="00E74B9C">
      <w:pPr>
        <w:pStyle w:val="Heading1"/>
        <w:jc w:val="center"/>
        <w:rPr>
          <w:rFonts w:asciiTheme="minorHAnsi" w:hAnsiTheme="minorHAnsi"/>
          <w:sz w:val="28"/>
          <w:szCs w:val="28"/>
        </w:rPr>
      </w:pPr>
      <w:bookmarkStart w:id="2" w:name="_Toc30586967"/>
      <w:r w:rsidRPr="000F1C6A">
        <w:rPr>
          <w:rFonts w:asciiTheme="minorHAnsi" w:hAnsiTheme="minorHAnsi"/>
          <w:sz w:val="28"/>
          <w:szCs w:val="28"/>
        </w:rPr>
        <w:t>Instructors</w:t>
      </w:r>
      <w:bookmarkEnd w:id="2"/>
    </w:p>
    <w:p w14:paraId="07FB65E1" w14:textId="77777777" w:rsidR="00E74B9C" w:rsidRPr="000F1C6A" w:rsidRDefault="00E74B9C" w:rsidP="00E74B9C">
      <w:pPr>
        <w:rPr>
          <w:rFonts w:asciiTheme="minorHAnsi" w:hAnsiTheme="minorHAnsi"/>
        </w:rPr>
      </w:pPr>
    </w:p>
    <w:p w14:paraId="52802AC0" w14:textId="77777777" w:rsidR="00E74B9C" w:rsidRPr="000F1C6A" w:rsidRDefault="00E74B9C" w:rsidP="00E74B9C">
      <w:pPr>
        <w:rPr>
          <w:rFonts w:asciiTheme="minorHAnsi" w:hAnsiTheme="minorHAnsi"/>
          <w:color w:val="2D3B45"/>
          <w:shd w:val="clear" w:color="auto" w:fill="FFFFFF"/>
        </w:rPr>
      </w:pPr>
      <w:r w:rsidRPr="000F1C6A">
        <w:rPr>
          <w:rFonts w:asciiTheme="minorHAnsi" w:hAnsiTheme="minorHAnsi"/>
          <w:b/>
          <w:bCs/>
          <w:color w:val="auto"/>
        </w:rPr>
        <w:t xml:space="preserve">Dr. Brandon Guthrie, PhD, </w:t>
      </w:r>
      <w:r w:rsidRPr="000F1C6A">
        <w:rPr>
          <w:rFonts w:asciiTheme="minorHAnsi" w:hAnsiTheme="minorHAnsi"/>
          <w:color w:val="2D3B45"/>
          <w:shd w:val="clear" w:color="auto" w:fill="FFFFFF"/>
        </w:rPr>
        <w:t>is an epidemiologist and Assistant Professor of Global Health and Epidemiology at the University of Washington. His specific research interests focus on improving engagement in care among people living with HIV. Dr. Guthrie has NIH-funded research projects based in Nairobi, Kenya that are evaluating interventions to improve linkage and retention in HIV/AIDS care, expedite treatment initiation, and reduce mortality. His research includes both randomized intervention trials as well as mixed methods and implementation science approaches to evaluate interventions that are tailored to achieve both high effectiveness and acceptability.</w:t>
      </w:r>
    </w:p>
    <w:p w14:paraId="19F4E291" w14:textId="77777777" w:rsidR="00E74B9C" w:rsidRPr="00853E27" w:rsidRDefault="00E74B9C" w:rsidP="00E74B9C">
      <w:pPr>
        <w:rPr>
          <w:rFonts w:asciiTheme="minorHAnsi" w:hAnsiTheme="minorHAnsi"/>
          <w:color w:val="000000" w:themeColor="text1"/>
          <w:shd w:val="clear" w:color="auto" w:fill="FFFFFF"/>
        </w:rPr>
      </w:pPr>
    </w:p>
    <w:p w14:paraId="62A48DD8" w14:textId="77777777" w:rsidR="00E74B9C" w:rsidRPr="00853E27" w:rsidRDefault="00E74B9C" w:rsidP="00E74B9C">
      <w:pPr>
        <w:rPr>
          <w:rFonts w:asciiTheme="minorHAnsi" w:hAnsiTheme="minorHAnsi"/>
          <w:color w:val="000000" w:themeColor="text1"/>
          <w:shd w:val="clear" w:color="auto" w:fill="FFFFFF"/>
        </w:rPr>
      </w:pPr>
      <w:proofErr w:type="spellStart"/>
      <w:r w:rsidRPr="00853E27">
        <w:rPr>
          <w:rFonts w:asciiTheme="minorHAnsi" w:hAnsiTheme="minorHAnsi"/>
          <w:b/>
          <w:color w:val="000000" w:themeColor="text1"/>
          <w:shd w:val="clear" w:color="auto" w:fill="FFFFFF"/>
        </w:rPr>
        <w:t>Jarim</w:t>
      </w:r>
      <w:proofErr w:type="spellEnd"/>
      <w:r w:rsidRPr="00853E27">
        <w:rPr>
          <w:rFonts w:asciiTheme="minorHAnsi" w:hAnsiTheme="minorHAnsi"/>
          <w:b/>
          <w:color w:val="000000" w:themeColor="text1"/>
          <w:shd w:val="clear" w:color="auto" w:fill="FFFFFF"/>
        </w:rPr>
        <w:t xml:space="preserve"> </w:t>
      </w:r>
      <w:proofErr w:type="spellStart"/>
      <w:r w:rsidRPr="00853E27">
        <w:rPr>
          <w:rFonts w:asciiTheme="minorHAnsi" w:hAnsiTheme="minorHAnsi"/>
          <w:b/>
          <w:color w:val="000000" w:themeColor="text1"/>
          <w:shd w:val="clear" w:color="auto" w:fill="FFFFFF"/>
        </w:rPr>
        <w:t>Omogi</w:t>
      </w:r>
      <w:proofErr w:type="spellEnd"/>
      <w:r w:rsidRPr="00853E27">
        <w:rPr>
          <w:rFonts w:asciiTheme="minorHAnsi" w:hAnsiTheme="minorHAnsi"/>
          <w:b/>
          <w:color w:val="000000" w:themeColor="text1"/>
          <w:shd w:val="clear" w:color="auto" w:fill="FFFFFF"/>
        </w:rPr>
        <w:t xml:space="preserve"> </w:t>
      </w:r>
      <w:r w:rsidRPr="00853E27">
        <w:rPr>
          <w:rFonts w:asciiTheme="minorHAnsi" w:hAnsiTheme="minorHAnsi"/>
          <w:color w:val="000000" w:themeColor="text1"/>
          <w:shd w:val="clear" w:color="auto" w:fill="FFFFFF"/>
        </w:rPr>
        <w:t xml:space="preserve">is an epidemiologist and a lecturer of Epidemiology and Biostatistics at </w:t>
      </w:r>
      <w:proofErr w:type="spellStart"/>
      <w:r w:rsidRPr="00853E27">
        <w:rPr>
          <w:rFonts w:asciiTheme="minorHAnsi" w:hAnsiTheme="minorHAnsi"/>
          <w:color w:val="000000" w:themeColor="text1"/>
          <w:shd w:val="clear" w:color="auto" w:fill="FFFFFF"/>
        </w:rPr>
        <w:t>Amref</w:t>
      </w:r>
      <w:proofErr w:type="spellEnd"/>
      <w:r w:rsidRPr="00853E27">
        <w:rPr>
          <w:rFonts w:asciiTheme="minorHAnsi" w:hAnsiTheme="minorHAnsi"/>
          <w:color w:val="000000" w:themeColor="text1"/>
          <w:shd w:val="clear" w:color="auto" w:fill="FFFFFF"/>
        </w:rPr>
        <w:t xml:space="preserve"> International University. He is also the Monitoring and Evaluation Coordinator for the </w:t>
      </w:r>
      <w:proofErr w:type="spellStart"/>
      <w:r w:rsidRPr="00853E27">
        <w:rPr>
          <w:rFonts w:asciiTheme="minorHAnsi" w:hAnsiTheme="minorHAnsi"/>
          <w:color w:val="000000" w:themeColor="text1"/>
          <w:shd w:val="clear" w:color="auto" w:fill="FFFFFF"/>
        </w:rPr>
        <w:t>Afya</w:t>
      </w:r>
      <w:proofErr w:type="spellEnd"/>
      <w:r w:rsidRPr="00853E27">
        <w:rPr>
          <w:rFonts w:asciiTheme="minorHAnsi" w:hAnsiTheme="minorHAnsi"/>
          <w:color w:val="000000" w:themeColor="text1"/>
          <w:shd w:val="clear" w:color="auto" w:fill="FFFFFF"/>
        </w:rPr>
        <w:t xml:space="preserve"> Bora Fellowship. His research interests are in maternal, newborn and child health. He is currently on a research project on the optimization of breastfeeding in </w:t>
      </w:r>
      <w:proofErr w:type="spellStart"/>
      <w:r w:rsidRPr="00853E27">
        <w:rPr>
          <w:rFonts w:asciiTheme="minorHAnsi" w:hAnsiTheme="minorHAnsi"/>
          <w:color w:val="000000" w:themeColor="text1"/>
          <w:shd w:val="clear" w:color="auto" w:fill="FFFFFF"/>
        </w:rPr>
        <w:t>Kisii</w:t>
      </w:r>
      <w:proofErr w:type="spellEnd"/>
      <w:r w:rsidRPr="00853E27">
        <w:rPr>
          <w:rFonts w:asciiTheme="minorHAnsi" w:hAnsiTheme="minorHAnsi"/>
          <w:color w:val="000000" w:themeColor="text1"/>
          <w:shd w:val="clear" w:color="auto" w:fill="FFFFFF"/>
        </w:rPr>
        <w:t xml:space="preserve"> and Nairobi Counties in Kenya. </w:t>
      </w:r>
    </w:p>
    <w:p w14:paraId="5DE28802" w14:textId="77777777" w:rsidR="00E74B9C" w:rsidRPr="000F1C6A" w:rsidRDefault="00E74B9C" w:rsidP="00E74B9C">
      <w:pPr>
        <w:rPr>
          <w:rFonts w:asciiTheme="minorHAnsi" w:hAnsiTheme="minorHAnsi"/>
          <w:color w:val="2D3B45"/>
          <w:shd w:val="clear" w:color="auto" w:fill="FFFFFF"/>
        </w:rPr>
      </w:pPr>
      <w:r w:rsidRPr="000F1C6A">
        <w:rPr>
          <w:rFonts w:asciiTheme="minorHAnsi" w:hAnsiTheme="minorHAnsi"/>
        </w:rPr>
        <w:tab/>
      </w:r>
    </w:p>
    <w:p w14:paraId="5688AE2F" w14:textId="77777777" w:rsidR="00E74B9C" w:rsidRPr="00212F74" w:rsidRDefault="00E74B9C" w:rsidP="00E74B9C">
      <w:pPr>
        <w:pStyle w:val="Heading1"/>
        <w:jc w:val="center"/>
        <w:rPr>
          <w:rFonts w:asciiTheme="minorHAnsi" w:hAnsiTheme="minorHAnsi"/>
          <w:sz w:val="28"/>
          <w:szCs w:val="28"/>
        </w:rPr>
      </w:pPr>
      <w:bookmarkStart w:id="3" w:name="_Toc30586968"/>
      <w:r w:rsidRPr="00212F74">
        <w:rPr>
          <w:rFonts w:asciiTheme="minorHAnsi" w:hAnsiTheme="minorHAnsi"/>
          <w:sz w:val="28"/>
          <w:szCs w:val="28"/>
        </w:rPr>
        <w:t>Expectations and Grading</w:t>
      </w:r>
      <w:bookmarkEnd w:id="3"/>
    </w:p>
    <w:p w14:paraId="548F2BC5" w14:textId="77777777" w:rsidR="00E74B9C" w:rsidRPr="00212F74" w:rsidRDefault="00E74B9C" w:rsidP="00E74B9C">
      <w:pPr>
        <w:shd w:val="clear" w:color="auto" w:fill="FFFFFF"/>
        <w:spacing w:before="180" w:after="180"/>
        <w:rPr>
          <w:rFonts w:asciiTheme="minorHAnsi" w:hAnsiTheme="minorHAnsi"/>
          <w:color w:val="2D3B45"/>
        </w:rPr>
      </w:pPr>
      <w:r w:rsidRPr="00212F74">
        <w:rPr>
          <w:rFonts w:asciiTheme="minorHAnsi" w:hAnsiTheme="minorHAnsi"/>
          <w:color w:val="2D3B45"/>
        </w:rPr>
        <w:t xml:space="preserve">To be successful in the course you will need to watch the weekly video lectures, read the recommended readings, and complete the weekly quiz. You will need to complete the final exam by the </w:t>
      </w:r>
      <w:r>
        <w:rPr>
          <w:rFonts w:asciiTheme="minorHAnsi" w:hAnsiTheme="minorHAnsi"/>
          <w:color w:val="2D3B45"/>
        </w:rPr>
        <w:t>6</w:t>
      </w:r>
      <w:r w:rsidRPr="007E1050">
        <w:rPr>
          <w:rFonts w:asciiTheme="minorHAnsi" w:hAnsiTheme="minorHAnsi"/>
          <w:color w:val="2D3B45"/>
          <w:vertAlign w:val="superscript"/>
        </w:rPr>
        <w:t>th</w:t>
      </w:r>
      <w:r>
        <w:rPr>
          <w:rFonts w:asciiTheme="minorHAnsi" w:hAnsiTheme="minorHAnsi"/>
          <w:color w:val="2D3B45"/>
        </w:rPr>
        <w:t xml:space="preserve"> April 2020</w:t>
      </w:r>
      <w:r w:rsidRPr="007E1050">
        <w:rPr>
          <w:rFonts w:asciiTheme="minorHAnsi" w:hAnsiTheme="minorHAnsi"/>
          <w:color w:val="2D3B45"/>
        </w:rPr>
        <w:t xml:space="preserve"> due date</w:t>
      </w:r>
      <w:r w:rsidRPr="00212F74">
        <w:rPr>
          <w:rFonts w:asciiTheme="minorHAnsi" w:hAnsiTheme="minorHAnsi"/>
          <w:color w:val="2D3B45"/>
        </w:rPr>
        <w:t>. In order to pass the course, you much have a final score of 70% or higher. Your final score will be calculated as follows:</w:t>
      </w:r>
    </w:p>
    <w:p w14:paraId="138F1796" w14:textId="77777777" w:rsidR="00E74B9C" w:rsidRPr="00212F74" w:rsidRDefault="00E74B9C" w:rsidP="00E74B9C">
      <w:pPr>
        <w:numPr>
          <w:ilvl w:val="0"/>
          <w:numId w:val="1"/>
        </w:numPr>
        <w:shd w:val="clear" w:color="auto" w:fill="FFFFFF"/>
        <w:spacing w:before="100" w:beforeAutospacing="1" w:after="100" w:afterAutospacing="1"/>
        <w:ind w:left="375"/>
        <w:rPr>
          <w:rFonts w:asciiTheme="minorHAnsi" w:hAnsiTheme="minorHAnsi"/>
          <w:color w:val="2D3B45"/>
        </w:rPr>
      </w:pPr>
      <w:r w:rsidRPr="00212F74">
        <w:rPr>
          <w:rFonts w:asciiTheme="minorHAnsi" w:hAnsiTheme="minorHAnsi"/>
          <w:color w:val="2D3B45"/>
        </w:rPr>
        <w:t>Quizzes (40%): You will have two attempts on each weekly quiz. Your score will be averaged across the 10 quizzes.</w:t>
      </w:r>
    </w:p>
    <w:p w14:paraId="738881FF" w14:textId="77777777" w:rsidR="00E74B9C" w:rsidRPr="00212F74" w:rsidRDefault="00E74B9C" w:rsidP="00E74B9C">
      <w:pPr>
        <w:numPr>
          <w:ilvl w:val="0"/>
          <w:numId w:val="1"/>
        </w:numPr>
        <w:shd w:val="clear" w:color="auto" w:fill="FFFFFF"/>
        <w:spacing w:before="100" w:beforeAutospacing="1" w:after="100" w:afterAutospacing="1"/>
        <w:ind w:left="375"/>
        <w:rPr>
          <w:rFonts w:asciiTheme="minorHAnsi" w:hAnsiTheme="minorHAnsi"/>
          <w:color w:val="2D3B45"/>
        </w:rPr>
      </w:pPr>
      <w:r w:rsidRPr="00212F74">
        <w:rPr>
          <w:rFonts w:asciiTheme="minorHAnsi" w:hAnsiTheme="minorHAnsi"/>
          <w:color w:val="2D3B45"/>
        </w:rPr>
        <w:t>Final exam (40%): The final exam at the end of the course will include multiple-choice questions randomly selected from each topic area and will have 20 questions. </w:t>
      </w:r>
    </w:p>
    <w:p w14:paraId="56F00FCB" w14:textId="77777777" w:rsidR="00E74B9C" w:rsidRPr="00212F74" w:rsidRDefault="00E74B9C" w:rsidP="00E74B9C">
      <w:pPr>
        <w:numPr>
          <w:ilvl w:val="0"/>
          <w:numId w:val="1"/>
        </w:numPr>
        <w:shd w:val="clear" w:color="auto" w:fill="FFFFFF"/>
        <w:spacing w:before="100" w:beforeAutospacing="1" w:after="100" w:afterAutospacing="1"/>
        <w:ind w:left="375"/>
        <w:rPr>
          <w:rFonts w:asciiTheme="minorHAnsi" w:hAnsiTheme="minorHAnsi"/>
          <w:color w:val="2D3B45"/>
        </w:rPr>
      </w:pPr>
      <w:r w:rsidRPr="00212F74">
        <w:rPr>
          <w:rFonts w:asciiTheme="minorHAnsi" w:hAnsiTheme="minorHAnsi"/>
          <w:color w:val="2D3B45"/>
        </w:rPr>
        <w:t>Writing assignments (15%)</w:t>
      </w:r>
    </w:p>
    <w:p w14:paraId="529AB7D6" w14:textId="77777777" w:rsidR="00E74B9C" w:rsidRPr="00212F74" w:rsidRDefault="00E74B9C" w:rsidP="00E74B9C">
      <w:pPr>
        <w:numPr>
          <w:ilvl w:val="0"/>
          <w:numId w:val="1"/>
        </w:numPr>
        <w:shd w:val="clear" w:color="auto" w:fill="FFFFFF"/>
        <w:spacing w:before="100" w:beforeAutospacing="1" w:after="100" w:afterAutospacing="1"/>
        <w:ind w:left="375"/>
        <w:rPr>
          <w:rFonts w:asciiTheme="minorHAnsi" w:hAnsiTheme="minorHAnsi"/>
          <w:color w:val="2D3B45"/>
        </w:rPr>
      </w:pPr>
      <w:r w:rsidRPr="00212F74">
        <w:rPr>
          <w:rFonts w:asciiTheme="minorHAnsi" w:hAnsiTheme="minorHAnsi"/>
          <w:color w:val="2D3B45"/>
        </w:rPr>
        <w:t>Discussion forum participation (5%)</w:t>
      </w:r>
    </w:p>
    <w:p w14:paraId="148B6576" w14:textId="77777777" w:rsidR="00E74B9C" w:rsidRPr="00212F74" w:rsidRDefault="00E74B9C" w:rsidP="00E74B9C">
      <w:pPr>
        <w:shd w:val="clear" w:color="auto" w:fill="FFFFFF"/>
        <w:spacing w:before="180" w:after="180"/>
        <w:rPr>
          <w:rFonts w:asciiTheme="minorHAnsi" w:hAnsiTheme="minorHAnsi"/>
          <w:color w:val="2D3B45"/>
        </w:rPr>
      </w:pPr>
      <w:r w:rsidRPr="00212F74">
        <w:rPr>
          <w:rFonts w:asciiTheme="minorHAnsi" w:hAnsiTheme="minorHAnsi"/>
          <w:color w:val="2D3B45"/>
        </w:rPr>
        <w:lastRenderedPageBreak/>
        <w:t>For example, if you average 80% on the quizzes and 90% on the final exam and complete all writing and discussion board assignments, your final score will be 88%. If you average 60% on the quizzes and 90% on the final exam and complete all writing and discussion board assignments, your final score will be 80%.</w:t>
      </w:r>
    </w:p>
    <w:p w14:paraId="42C015BE" w14:textId="77777777" w:rsidR="00E74B9C" w:rsidRPr="00212F74" w:rsidRDefault="00E74B9C" w:rsidP="00E74B9C">
      <w:pPr>
        <w:pStyle w:val="Heading1"/>
        <w:jc w:val="center"/>
        <w:rPr>
          <w:rFonts w:asciiTheme="minorHAnsi" w:hAnsiTheme="minorHAnsi"/>
          <w:sz w:val="28"/>
          <w:szCs w:val="28"/>
        </w:rPr>
      </w:pPr>
      <w:bookmarkStart w:id="4" w:name="_Toc30586969"/>
      <w:r w:rsidRPr="00212F74">
        <w:rPr>
          <w:rFonts w:asciiTheme="minorHAnsi" w:hAnsiTheme="minorHAnsi"/>
          <w:sz w:val="28"/>
          <w:szCs w:val="28"/>
        </w:rPr>
        <w:t>Textbook and Course Materials</w:t>
      </w:r>
      <w:bookmarkEnd w:id="4"/>
    </w:p>
    <w:p w14:paraId="5E0EE480" w14:textId="77777777" w:rsidR="00E74B9C" w:rsidRPr="00212F74" w:rsidRDefault="00E74B9C" w:rsidP="00E74B9C">
      <w:pPr>
        <w:pStyle w:val="Heading4"/>
        <w:shd w:val="clear" w:color="auto" w:fill="FFFFFF"/>
        <w:spacing w:before="90" w:after="90"/>
        <w:rPr>
          <w:rFonts w:asciiTheme="minorHAnsi" w:hAnsiTheme="minorHAnsi"/>
          <w:i w:val="0"/>
          <w:iCs w:val="0"/>
          <w:color w:val="2D3B45"/>
        </w:rPr>
      </w:pPr>
      <w:r w:rsidRPr="00212F74">
        <w:rPr>
          <w:rStyle w:val="Strong"/>
          <w:rFonts w:asciiTheme="minorHAnsi" w:hAnsiTheme="minorHAnsi"/>
          <w:i w:val="0"/>
          <w:iCs w:val="0"/>
          <w:color w:val="2D3B45"/>
        </w:rPr>
        <w:t>Recommended Text</w:t>
      </w:r>
    </w:p>
    <w:p w14:paraId="7C60F177" w14:textId="77777777" w:rsidR="00E74B9C" w:rsidRPr="00212F74" w:rsidRDefault="00E74B9C" w:rsidP="00E74B9C">
      <w:pPr>
        <w:pStyle w:val="NormalWeb"/>
        <w:shd w:val="clear" w:color="auto" w:fill="FFFFFF"/>
        <w:spacing w:before="180" w:beforeAutospacing="0" w:after="180" w:afterAutospacing="0"/>
        <w:rPr>
          <w:rFonts w:asciiTheme="minorHAnsi" w:hAnsiTheme="minorHAnsi"/>
          <w:color w:val="2D3B45"/>
        </w:rPr>
      </w:pPr>
      <w:r w:rsidRPr="00212F74">
        <w:rPr>
          <w:rFonts w:asciiTheme="minorHAnsi" w:hAnsiTheme="minorHAnsi"/>
          <w:color w:val="2D3B45"/>
        </w:rPr>
        <w:t>Recommended (not required) readings will be drawn from the following texts.</w:t>
      </w:r>
    </w:p>
    <w:p w14:paraId="2E1C62CF" w14:textId="77777777" w:rsidR="00E74B9C" w:rsidRPr="00212F74" w:rsidRDefault="00E74B9C" w:rsidP="00E74B9C">
      <w:pPr>
        <w:rPr>
          <w:rFonts w:asciiTheme="minorHAnsi" w:hAnsiTheme="minorHAnsi"/>
          <w:color w:val="auto"/>
        </w:rPr>
      </w:pPr>
      <w:r w:rsidRPr="00212F74">
        <w:rPr>
          <w:rFonts w:asciiTheme="minorHAnsi" w:hAnsiTheme="minorHAnsi"/>
          <w:color w:val="2D3B45"/>
          <w:shd w:val="clear" w:color="auto" w:fill="FFFFFF"/>
        </w:rPr>
        <w:t>Principles of Epidemiology in Public Health Practice, 3</w:t>
      </w:r>
      <w:r w:rsidRPr="002D3B05">
        <w:rPr>
          <w:rFonts w:asciiTheme="minorHAnsi" w:hAnsiTheme="minorHAnsi"/>
          <w:color w:val="2D3B45"/>
          <w:shd w:val="clear" w:color="auto" w:fill="FFFFFF"/>
          <w:vertAlign w:val="superscript"/>
        </w:rPr>
        <w:t>rd</w:t>
      </w:r>
      <w:r w:rsidRPr="00212F74">
        <w:rPr>
          <w:rFonts w:asciiTheme="minorHAnsi" w:hAnsiTheme="minorHAnsi"/>
          <w:color w:val="2D3B45"/>
          <w:shd w:val="clear" w:color="auto" w:fill="FFFFFF"/>
        </w:rPr>
        <w:t> Edition.  An Introduction to Applied Epidemiology and Biostatistics</w:t>
      </w:r>
      <w:r w:rsidRPr="002D3B05">
        <w:rPr>
          <w:rFonts w:asciiTheme="minorHAnsi" w:hAnsiTheme="minorHAnsi"/>
          <w:color w:val="2D3B45"/>
          <w:shd w:val="clear" w:color="auto" w:fill="FFFFFF"/>
        </w:rPr>
        <w:t>.</w:t>
      </w:r>
    </w:p>
    <w:p w14:paraId="12076D5A" w14:textId="77777777" w:rsidR="00E74B9C" w:rsidRPr="002D3B05" w:rsidRDefault="00E74B9C" w:rsidP="00E74B9C"/>
    <w:p w14:paraId="41FADA7B" w14:textId="77777777" w:rsidR="00E74B9C" w:rsidRPr="00212F74" w:rsidRDefault="00E74B9C" w:rsidP="00E74B9C">
      <w:pPr>
        <w:rPr>
          <w:rFonts w:asciiTheme="minorHAnsi" w:hAnsiTheme="minorHAnsi"/>
          <w:color w:val="auto"/>
        </w:rPr>
      </w:pPr>
      <w:r w:rsidRPr="00212F74">
        <w:rPr>
          <w:rFonts w:asciiTheme="minorHAnsi" w:hAnsiTheme="minorHAnsi"/>
          <w:color w:val="2D3B45"/>
          <w:shd w:val="clear" w:color="auto" w:fill="FFFFFF"/>
        </w:rPr>
        <w:t>Cancer Epidemiology: Principles and Methods. Isabel dos Santos Silva. International Agency for Research on Cancer. Lyon. 1999.</w:t>
      </w:r>
    </w:p>
    <w:p w14:paraId="4F9C70C8" w14:textId="77777777" w:rsidR="00E74B9C" w:rsidRDefault="00E74B9C" w:rsidP="00E74B9C"/>
    <w:p w14:paraId="3F9F892A" w14:textId="77777777" w:rsidR="00E74B9C" w:rsidRPr="00212F74" w:rsidRDefault="00E74B9C" w:rsidP="00E74B9C">
      <w:pPr>
        <w:pStyle w:val="Heading1"/>
        <w:jc w:val="center"/>
        <w:rPr>
          <w:rFonts w:asciiTheme="minorHAnsi" w:hAnsiTheme="minorHAnsi"/>
          <w:sz w:val="28"/>
          <w:szCs w:val="28"/>
        </w:rPr>
      </w:pPr>
      <w:bookmarkStart w:id="5" w:name="_Toc30586970"/>
      <w:r w:rsidRPr="00212F74">
        <w:rPr>
          <w:rFonts w:asciiTheme="minorHAnsi" w:hAnsiTheme="minorHAnsi"/>
          <w:sz w:val="28"/>
          <w:szCs w:val="28"/>
        </w:rPr>
        <w:t>Topic Outline</w:t>
      </w:r>
      <w:bookmarkEnd w:id="5"/>
    </w:p>
    <w:p w14:paraId="665DE84C" w14:textId="77777777" w:rsidR="00E74B9C" w:rsidRPr="000F1C6A" w:rsidRDefault="00E74B9C" w:rsidP="00E74B9C">
      <w:pPr>
        <w:pStyle w:val="NoSpacing"/>
        <w:spacing w:line="276" w:lineRule="auto"/>
        <w:rPr>
          <w:sz w:val="24"/>
          <w:szCs w:val="24"/>
        </w:rPr>
      </w:pPr>
      <w:r w:rsidRPr="000F1C6A">
        <w:rPr>
          <w:sz w:val="24"/>
          <w:szCs w:val="24"/>
        </w:rPr>
        <w:t>Week 1:   Introduction to Epidemiologic Methods and Quantitative Research</w:t>
      </w:r>
    </w:p>
    <w:p w14:paraId="3BA595DC" w14:textId="77777777" w:rsidR="00E74B9C" w:rsidRPr="000F1C6A" w:rsidRDefault="00E74B9C" w:rsidP="00E74B9C">
      <w:pPr>
        <w:pStyle w:val="NoSpacing"/>
        <w:spacing w:line="276" w:lineRule="auto"/>
        <w:rPr>
          <w:sz w:val="24"/>
          <w:szCs w:val="24"/>
        </w:rPr>
      </w:pPr>
      <w:r w:rsidRPr="000F1C6A">
        <w:rPr>
          <w:sz w:val="24"/>
          <w:szCs w:val="24"/>
        </w:rPr>
        <w:t>Week 2:   Introduction to Statistical Decision Making</w:t>
      </w:r>
    </w:p>
    <w:p w14:paraId="5A72E220" w14:textId="77777777" w:rsidR="00E74B9C" w:rsidRPr="000F1C6A" w:rsidRDefault="00E74B9C" w:rsidP="00E74B9C">
      <w:pPr>
        <w:pStyle w:val="NoSpacing"/>
        <w:spacing w:line="276" w:lineRule="auto"/>
        <w:rPr>
          <w:sz w:val="24"/>
          <w:szCs w:val="24"/>
        </w:rPr>
      </w:pPr>
      <w:r w:rsidRPr="000F1C6A">
        <w:rPr>
          <w:sz w:val="24"/>
          <w:szCs w:val="24"/>
        </w:rPr>
        <w:t>Week 3:   Epidemiologic Study Designs</w:t>
      </w:r>
    </w:p>
    <w:p w14:paraId="0459D13A" w14:textId="77777777" w:rsidR="00E74B9C" w:rsidRPr="000F1C6A" w:rsidRDefault="00E74B9C" w:rsidP="00E74B9C">
      <w:pPr>
        <w:pStyle w:val="NoSpacing"/>
        <w:spacing w:line="276" w:lineRule="auto"/>
        <w:rPr>
          <w:sz w:val="24"/>
          <w:szCs w:val="24"/>
        </w:rPr>
      </w:pPr>
      <w:r w:rsidRPr="000F1C6A">
        <w:rPr>
          <w:sz w:val="24"/>
          <w:szCs w:val="24"/>
        </w:rPr>
        <w:t>Week 4:   Causation, Bias, and Confounding</w:t>
      </w:r>
    </w:p>
    <w:p w14:paraId="04BC4B42" w14:textId="77777777" w:rsidR="00E74B9C" w:rsidRPr="000F1C6A" w:rsidRDefault="00E74B9C" w:rsidP="00E74B9C">
      <w:pPr>
        <w:pStyle w:val="NoSpacing"/>
        <w:spacing w:line="276" w:lineRule="auto"/>
        <w:rPr>
          <w:sz w:val="24"/>
          <w:szCs w:val="24"/>
        </w:rPr>
      </w:pPr>
      <w:r w:rsidRPr="000F1C6A">
        <w:rPr>
          <w:sz w:val="24"/>
          <w:szCs w:val="24"/>
        </w:rPr>
        <w:t>Week 5:   Measurement, Classification, and Misclassification</w:t>
      </w:r>
    </w:p>
    <w:p w14:paraId="469FC465" w14:textId="77777777" w:rsidR="00E74B9C" w:rsidRPr="000F1C6A" w:rsidRDefault="00E74B9C" w:rsidP="00E74B9C">
      <w:pPr>
        <w:pStyle w:val="NoSpacing"/>
        <w:spacing w:line="276" w:lineRule="auto"/>
        <w:rPr>
          <w:sz w:val="24"/>
          <w:szCs w:val="24"/>
        </w:rPr>
      </w:pPr>
      <w:r w:rsidRPr="000F1C6A">
        <w:rPr>
          <w:sz w:val="24"/>
          <w:szCs w:val="24"/>
        </w:rPr>
        <w:t>Week 6:   Interpretation of Epidemiologic Studies and Decision Making</w:t>
      </w:r>
    </w:p>
    <w:p w14:paraId="7A3E30FA" w14:textId="77777777" w:rsidR="00E74B9C" w:rsidRPr="000F1C6A" w:rsidRDefault="00E74B9C" w:rsidP="00E74B9C">
      <w:pPr>
        <w:pStyle w:val="NoSpacing"/>
        <w:spacing w:line="276" w:lineRule="auto"/>
        <w:rPr>
          <w:sz w:val="24"/>
          <w:szCs w:val="24"/>
        </w:rPr>
      </w:pPr>
      <w:r w:rsidRPr="000F1C6A">
        <w:rPr>
          <w:sz w:val="24"/>
          <w:szCs w:val="24"/>
        </w:rPr>
        <w:t>Week 7:   Multiple Variable Regression Models in Epidemiology</w:t>
      </w:r>
    </w:p>
    <w:p w14:paraId="3EE9E24D" w14:textId="77777777" w:rsidR="00E74B9C" w:rsidRPr="000F1C6A" w:rsidRDefault="00E74B9C" w:rsidP="00E74B9C">
      <w:pPr>
        <w:pStyle w:val="NoSpacing"/>
        <w:spacing w:line="276" w:lineRule="auto"/>
        <w:rPr>
          <w:sz w:val="24"/>
          <w:szCs w:val="24"/>
        </w:rPr>
      </w:pPr>
      <w:r w:rsidRPr="000F1C6A">
        <w:rPr>
          <w:sz w:val="24"/>
          <w:szCs w:val="24"/>
        </w:rPr>
        <w:t>Week 8:   Data Management Practices in Health Research</w:t>
      </w:r>
    </w:p>
    <w:p w14:paraId="2D9B8B00" w14:textId="77777777" w:rsidR="00E74B9C" w:rsidRPr="000F1C6A" w:rsidRDefault="00E74B9C" w:rsidP="00E74B9C">
      <w:pPr>
        <w:pStyle w:val="NoSpacing"/>
        <w:spacing w:line="276" w:lineRule="auto"/>
        <w:rPr>
          <w:sz w:val="24"/>
          <w:szCs w:val="24"/>
        </w:rPr>
      </w:pPr>
      <w:r w:rsidRPr="000F1C6A">
        <w:rPr>
          <w:sz w:val="24"/>
          <w:szCs w:val="24"/>
        </w:rPr>
        <w:t>Week 9:   Qualitative Research Methods</w:t>
      </w:r>
    </w:p>
    <w:p w14:paraId="43304F79" w14:textId="77777777" w:rsidR="00E74B9C" w:rsidRPr="000F1C6A" w:rsidRDefault="00E74B9C" w:rsidP="00E74B9C">
      <w:pPr>
        <w:pStyle w:val="NoSpacing"/>
        <w:spacing w:line="276" w:lineRule="auto"/>
        <w:rPr>
          <w:sz w:val="24"/>
          <w:szCs w:val="24"/>
        </w:rPr>
      </w:pPr>
      <w:r w:rsidRPr="000F1C6A">
        <w:rPr>
          <w:sz w:val="24"/>
          <w:szCs w:val="24"/>
        </w:rPr>
        <w:t>Week 10: Analyzing Qualitative Data and Public Health Applications</w:t>
      </w:r>
    </w:p>
    <w:p w14:paraId="2F65B1F2" w14:textId="77777777" w:rsidR="00E74B9C" w:rsidRPr="00212F74" w:rsidRDefault="00E74B9C" w:rsidP="00E74B9C">
      <w:pPr>
        <w:pStyle w:val="Heading1"/>
        <w:jc w:val="center"/>
        <w:rPr>
          <w:rFonts w:asciiTheme="minorHAnsi" w:hAnsiTheme="minorHAnsi"/>
          <w:sz w:val="28"/>
          <w:szCs w:val="28"/>
        </w:rPr>
      </w:pPr>
      <w:bookmarkStart w:id="6" w:name="_Toc30586971"/>
      <w:r w:rsidRPr="00212F74">
        <w:rPr>
          <w:rFonts w:asciiTheme="minorHAnsi" w:hAnsiTheme="minorHAnsi"/>
          <w:sz w:val="28"/>
          <w:szCs w:val="28"/>
        </w:rPr>
        <w:t>Time/Deadlines in Canvas</w:t>
      </w:r>
      <w:bookmarkEnd w:id="6"/>
    </w:p>
    <w:p w14:paraId="6B685459" w14:textId="77777777" w:rsidR="00E74B9C" w:rsidRPr="00212F74" w:rsidRDefault="00E74B9C" w:rsidP="00E74B9C">
      <w:pPr>
        <w:pStyle w:val="NormalWeb"/>
        <w:shd w:val="clear" w:color="auto" w:fill="FFFFFF"/>
        <w:spacing w:before="180" w:beforeAutospacing="0" w:after="180" w:afterAutospacing="0"/>
        <w:rPr>
          <w:rFonts w:asciiTheme="minorHAnsi" w:hAnsiTheme="minorHAnsi"/>
          <w:color w:val="2D3B45"/>
        </w:rPr>
      </w:pPr>
      <w:r w:rsidRPr="00212F74">
        <w:rPr>
          <w:rFonts w:asciiTheme="minorHAnsi" w:hAnsiTheme="minorHAnsi"/>
          <w:color w:val="2D3B45"/>
        </w:rPr>
        <w:t>Please note that the course has been set to East Africa Time (Nairobi). If you are in a different time zone (or you have your Canvas time set to another time zone), Canvas will show you your local time and the time the course is set to when you hover over a deadline anywhere in Canvas. We'd like for you to adhere to deadlines as close as possible so we can move together through the course, but we do not plan on penalizing for late submissions. If you would like to set your Canvas time in a different time zone, here are the instructions to do so: </w:t>
      </w:r>
    </w:p>
    <w:p w14:paraId="1C78C675" w14:textId="77777777" w:rsidR="00E74B9C" w:rsidRPr="00212F74" w:rsidRDefault="00E74B9C" w:rsidP="00E74B9C">
      <w:pPr>
        <w:pStyle w:val="NormalWeb"/>
        <w:shd w:val="clear" w:color="auto" w:fill="FFFFFF"/>
        <w:spacing w:before="180" w:beforeAutospacing="0" w:after="180" w:afterAutospacing="0"/>
        <w:rPr>
          <w:rFonts w:asciiTheme="minorHAnsi" w:hAnsiTheme="minorHAnsi"/>
          <w:color w:val="2D3B45"/>
        </w:rPr>
      </w:pPr>
      <w:hyperlink r:id="rId8" w:tgtFrame="_blank" w:history="1">
        <w:r w:rsidRPr="00212F74">
          <w:rPr>
            <w:rStyle w:val="Hyperlink"/>
            <w:rFonts w:asciiTheme="minorHAnsi" w:hAnsiTheme="minorHAnsi"/>
          </w:rPr>
          <w:t>https:</w:t>
        </w:r>
        <w:r w:rsidRPr="00212F74">
          <w:rPr>
            <w:rStyle w:val="Hyperlink"/>
            <w:rFonts w:asciiTheme="minorHAnsi" w:hAnsiTheme="minorHAnsi"/>
          </w:rPr>
          <w:t>/</w:t>
        </w:r>
        <w:r w:rsidRPr="00212F74">
          <w:rPr>
            <w:rStyle w:val="Hyperlink"/>
            <w:rFonts w:asciiTheme="minorHAnsi" w:hAnsiTheme="minorHAnsi"/>
          </w:rPr>
          <w:t>/guides.instructure.com/m/4214/l/218818-how-do-i-set-a-time-zone-in-my-user-account</w:t>
        </w:r>
      </w:hyperlink>
    </w:p>
    <w:p w14:paraId="60622E2D" w14:textId="77777777" w:rsidR="00E74B9C" w:rsidRDefault="00E74B9C" w:rsidP="00E74B9C">
      <w:pPr>
        <w:pStyle w:val="Heading1"/>
        <w:jc w:val="center"/>
        <w:rPr>
          <w:rFonts w:asciiTheme="minorHAnsi" w:hAnsiTheme="minorHAnsi"/>
          <w:sz w:val="28"/>
          <w:szCs w:val="28"/>
        </w:rPr>
      </w:pPr>
      <w:bookmarkStart w:id="7" w:name="_Toc30586972"/>
      <w:r>
        <w:rPr>
          <w:rFonts w:asciiTheme="minorHAnsi" w:hAnsiTheme="minorHAnsi"/>
          <w:sz w:val="28"/>
          <w:szCs w:val="28"/>
        </w:rPr>
        <w:lastRenderedPageBreak/>
        <w:t>Quiz and Conference Schedule</w:t>
      </w:r>
      <w:bookmarkEnd w:id="7"/>
    </w:p>
    <w:p w14:paraId="31924C9D" w14:textId="77777777" w:rsidR="00E74B9C" w:rsidRPr="000F1C6A" w:rsidRDefault="00E74B9C" w:rsidP="00E74B9C"/>
    <w:p w14:paraId="5491FBD3" w14:textId="1978668A" w:rsidR="00E74B9C" w:rsidRPr="00E74B9C" w:rsidRDefault="00E74B9C" w:rsidP="00E74B9C">
      <w:pPr>
        <w:jc w:val="both"/>
        <w:rPr>
          <w:rFonts w:asciiTheme="minorHAnsi" w:hAnsiTheme="minorHAnsi"/>
          <w:color w:val="000000" w:themeColor="text1"/>
        </w:rPr>
      </w:pPr>
      <w:r w:rsidRPr="000F1C6A">
        <w:rPr>
          <w:rFonts w:asciiTheme="minorHAnsi" w:hAnsiTheme="minorHAnsi"/>
          <w:color w:val="2D3B45"/>
        </w:rPr>
        <w:t xml:space="preserve">Course instructor and TA </w:t>
      </w:r>
      <w:r w:rsidRPr="00E74B9C">
        <w:rPr>
          <w:rFonts w:asciiTheme="minorHAnsi" w:hAnsiTheme="minorHAnsi"/>
          <w:color w:val="000000" w:themeColor="text1"/>
        </w:rPr>
        <w:t>will be available via Canvas Conference bi-weekly</w:t>
      </w:r>
      <w:r w:rsidRPr="00E74B9C">
        <w:rPr>
          <w:rFonts w:asciiTheme="minorHAnsi" w:hAnsiTheme="minorHAnsi"/>
          <w:bCs/>
          <w:color w:val="000000" w:themeColor="text1"/>
        </w:rPr>
        <w:t xml:space="preserve"> to </w:t>
      </w:r>
      <w:r w:rsidRPr="000F1C6A">
        <w:rPr>
          <w:rFonts w:asciiTheme="minorHAnsi" w:hAnsiTheme="minorHAnsi"/>
          <w:bCs/>
        </w:rPr>
        <w:t>discuss</w:t>
      </w:r>
      <w:r w:rsidRPr="00E74B9C">
        <w:rPr>
          <w:rFonts w:asciiTheme="minorHAnsi" w:hAnsiTheme="minorHAnsi"/>
          <w:b/>
          <w:bCs/>
        </w:rPr>
        <w:t xml:space="preserve"> </w:t>
      </w:r>
      <w:r w:rsidRPr="000F1C6A">
        <w:rPr>
          <w:rFonts w:asciiTheme="minorHAnsi" w:hAnsiTheme="minorHAnsi"/>
        </w:rPr>
        <w:t xml:space="preserve">the previous week’s content and quiz. We have split your cohort into </w:t>
      </w:r>
      <w:r>
        <w:rPr>
          <w:rFonts w:asciiTheme="minorHAnsi" w:hAnsiTheme="minorHAnsi"/>
        </w:rPr>
        <w:t xml:space="preserve">three </w:t>
      </w:r>
      <w:r w:rsidRPr="000F1C6A">
        <w:rPr>
          <w:rFonts w:asciiTheme="minorHAnsi" w:hAnsiTheme="minorHAnsi"/>
        </w:rPr>
        <w:t xml:space="preserve">groups, as listed below; </w:t>
      </w:r>
      <w:r w:rsidRPr="00E74B9C">
        <w:rPr>
          <w:rFonts w:asciiTheme="minorHAnsi" w:hAnsiTheme="minorHAnsi"/>
          <w:color w:val="000000" w:themeColor="text1"/>
        </w:rPr>
        <w:t>please attend the conference day that corresponds to your group.</w:t>
      </w:r>
    </w:p>
    <w:p w14:paraId="7F76B0DB" w14:textId="77777777" w:rsidR="00E74B9C" w:rsidRPr="00E74B9C" w:rsidRDefault="00E74B9C" w:rsidP="00E74B9C">
      <w:pPr>
        <w:shd w:val="clear" w:color="auto" w:fill="FFFFFF"/>
        <w:rPr>
          <w:rFonts w:asciiTheme="minorHAnsi" w:hAnsiTheme="minorHAnsi"/>
          <w:color w:val="000000" w:themeColor="text1"/>
        </w:rPr>
      </w:pPr>
      <w:r w:rsidRPr="00E74B9C">
        <w:rPr>
          <w:rFonts w:asciiTheme="minorHAnsi" w:hAnsiTheme="minorHAnsi"/>
          <w:color w:val="000000" w:themeColor="text1"/>
        </w:rPr>
        <w:t>*Conference Session dates are subject to change.</w:t>
      </w:r>
    </w:p>
    <w:p w14:paraId="076BAE49" w14:textId="77777777" w:rsidR="00E74B9C" w:rsidRPr="000368E6" w:rsidRDefault="00E74B9C" w:rsidP="00E74B9C">
      <w:pPr>
        <w:shd w:val="clear" w:color="auto" w:fill="FFFFFF"/>
        <w:rPr>
          <w:color w:val="2D3B45"/>
        </w:rPr>
      </w:pPr>
    </w:p>
    <w:tbl>
      <w:tblPr>
        <w:tblStyle w:val="TableGrid"/>
        <w:tblW w:w="5535" w:type="pct"/>
        <w:tblInd w:w="-635" w:type="dxa"/>
        <w:tblLook w:val="04A0" w:firstRow="1" w:lastRow="0" w:firstColumn="1" w:lastColumn="0" w:noHBand="0" w:noVBand="1"/>
      </w:tblPr>
      <w:tblGrid>
        <w:gridCol w:w="791"/>
        <w:gridCol w:w="2179"/>
        <w:gridCol w:w="1459"/>
        <w:gridCol w:w="1973"/>
        <w:gridCol w:w="1973"/>
        <w:gridCol w:w="1975"/>
      </w:tblGrid>
      <w:tr w:rsidR="00E74B9C" w:rsidRPr="00CC742D" w14:paraId="123B5F8D" w14:textId="77777777" w:rsidTr="00914F95">
        <w:trPr>
          <w:trHeight w:val="377"/>
        </w:trPr>
        <w:tc>
          <w:tcPr>
            <w:tcW w:w="382" w:type="pct"/>
            <w:vAlign w:val="center"/>
          </w:tcPr>
          <w:p w14:paraId="4909C936" w14:textId="77777777" w:rsidR="00E74B9C" w:rsidRPr="00BB76CC" w:rsidRDefault="00E74B9C" w:rsidP="00914F95">
            <w:pPr>
              <w:jc w:val="center"/>
              <w:rPr>
                <w:rFonts w:asciiTheme="minorHAnsi" w:hAnsiTheme="minorHAnsi"/>
                <w:b/>
                <w:sz w:val="24"/>
                <w:szCs w:val="24"/>
              </w:rPr>
            </w:pPr>
            <w:r w:rsidRPr="00BB76CC">
              <w:rPr>
                <w:rFonts w:asciiTheme="minorHAnsi" w:hAnsiTheme="minorHAnsi"/>
                <w:b/>
                <w:sz w:val="24"/>
                <w:szCs w:val="24"/>
              </w:rPr>
              <w:t>Week</w:t>
            </w:r>
          </w:p>
        </w:tc>
        <w:tc>
          <w:tcPr>
            <w:tcW w:w="1053" w:type="pct"/>
            <w:vAlign w:val="center"/>
          </w:tcPr>
          <w:p w14:paraId="1778FA48" w14:textId="77777777" w:rsidR="00E74B9C" w:rsidRPr="00BB76CC" w:rsidRDefault="00E74B9C" w:rsidP="00914F95">
            <w:pPr>
              <w:rPr>
                <w:rFonts w:asciiTheme="minorHAnsi" w:hAnsiTheme="minorHAnsi"/>
                <w:b/>
                <w:sz w:val="24"/>
                <w:szCs w:val="24"/>
              </w:rPr>
            </w:pPr>
            <w:r w:rsidRPr="00BB76CC">
              <w:rPr>
                <w:rFonts w:asciiTheme="minorHAnsi" w:hAnsiTheme="minorHAnsi"/>
                <w:b/>
                <w:sz w:val="24"/>
                <w:szCs w:val="24"/>
              </w:rPr>
              <w:t>Lecture</w:t>
            </w:r>
          </w:p>
        </w:tc>
        <w:tc>
          <w:tcPr>
            <w:tcW w:w="705" w:type="pct"/>
            <w:vAlign w:val="center"/>
          </w:tcPr>
          <w:p w14:paraId="17265195" w14:textId="77777777" w:rsidR="00E74B9C" w:rsidRPr="00BB76CC" w:rsidRDefault="00E74B9C" w:rsidP="00914F95">
            <w:pPr>
              <w:rPr>
                <w:rFonts w:asciiTheme="minorHAnsi" w:hAnsiTheme="minorHAnsi"/>
                <w:b/>
                <w:sz w:val="24"/>
                <w:szCs w:val="24"/>
              </w:rPr>
            </w:pPr>
            <w:r w:rsidRPr="00BB76CC">
              <w:rPr>
                <w:rFonts w:asciiTheme="minorHAnsi" w:hAnsiTheme="minorHAnsi"/>
                <w:b/>
                <w:sz w:val="24"/>
                <w:szCs w:val="24"/>
              </w:rPr>
              <w:t>Quiz Due Date</w:t>
            </w:r>
          </w:p>
        </w:tc>
        <w:tc>
          <w:tcPr>
            <w:tcW w:w="953" w:type="pct"/>
            <w:vAlign w:val="center"/>
          </w:tcPr>
          <w:p w14:paraId="34148829" w14:textId="77777777" w:rsidR="00E74B9C" w:rsidRPr="00BB76CC" w:rsidRDefault="00E74B9C" w:rsidP="00914F95">
            <w:pPr>
              <w:rPr>
                <w:rFonts w:asciiTheme="minorHAnsi" w:hAnsiTheme="minorHAnsi"/>
                <w:b/>
                <w:sz w:val="24"/>
                <w:szCs w:val="24"/>
              </w:rPr>
            </w:pPr>
            <w:r w:rsidRPr="00BB76CC">
              <w:rPr>
                <w:rFonts w:asciiTheme="minorHAnsi" w:hAnsiTheme="minorHAnsi"/>
                <w:b/>
                <w:sz w:val="24"/>
                <w:szCs w:val="24"/>
              </w:rPr>
              <w:t>Conference Session (Group 1)</w:t>
            </w:r>
          </w:p>
        </w:tc>
        <w:tc>
          <w:tcPr>
            <w:tcW w:w="953" w:type="pct"/>
          </w:tcPr>
          <w:p w14:paraId="12B86E3B" w14:textId="77777777" w:rsidR="00E74B9C" w:rsidRPr="00BB76CC" w:rsidRDefault="00E74B9C" w:rsidP="00914F95">
            <w:pPr>
              <w:rPr>
                <w:rFonts w:asciiTheme="minorHAnsi" w:hAnsiTheme="minorHAnsi"/>
                <w:b/>
                <w:sz w:val="24"/>
                <w:szCs w:val="24"/>
              </w:rPr>
            </w:pPr>
            <w:r w:rsidRPr="00BB76CC">
              <w:rPr>
                <w:rFonts w:asciiTheme="minorHAnsi" w:hAnsiTheme="minorHAnsi"/>
                <w:b/>
                <w:sz w:val="24"/>
                <w:szCs w:val="24"/>
              </w:rPr>
              <w:t>Conference Session (Group 2)</w:t>
            </w:r>
          </w:p>
        </w:tc>
        <w:tc>
          <w:tcPr>
            <w:tcW w:w="954" w:type="pct"/>
          </w:tcPr>
          <w:p w14:paraId="48697F09" w14:textId="77777777" w:rsidR="00E74B9C" w:rsidRPr="00BB76CC" w:rsidRDefault="00E74B9C" w:rsidP="00914F95">
            <w:pPr>
              <w:rPr>
                <w:rFonts w:asciiTheme="minorHAnsi" w:hAnsiTheme="minorHAnsi"/>
                <w:b/>
                <w:sz w:val="24"/>
                <w:szCs w:val="24"/>
              </w:rPr>
            </w:pPr>
            <w:r w:rsidRPr="00BB76CC">
              <w:rPr>
                <w:rFonts w:asciiTheme="minorHAnsi" w:hAnsiTheme="minorHAnsi"/>
                <w:b/>
                <w:sz w:val="24"/>
                <w:szCs w:val="24"/>
              </w:rPr>
              <w:t>Conference Session (Group 3)</w:t>
            </w:r>
          </w:p>
        </w:tc>
      </w:tr>
      <w:tr w:rsidR="00E74B9C" w:rsidRPr="00CC742D" w14:paraId="4AC4F6C3" w14:textId="77777777" w:rsidTr="00914F95">
        <w:tc>
          <w:tcPr>
            <w:tcW w:w="382" w:type="pct"/>
            <w:vAlign w:val="center"/>
          </w:tcPr>
          <w:p w14:paraId="0ACD718D" w14:textId="77777777" w:rsidR="00E74B9C" w:rsidRDefault="00E74B9C" w:rsidP="00914F95">
            <w:pPr>
              <w:jc w:val="center"/>
              <w:rPr>
                <w:rFonts w:asciiTheme="minorHAnsi" w:hAnsiTheme="minorHAnsi"/>
                <w:sz w:val="22"/>
                <w:szCs w:val="22"/>
              </w:rPr>
            </w:pPr>
            <w:r>
              <w:rPr>
                <w:rFonts w:asciiTheme="minorHAnsi" w:hAnsiTheme="minorHAnsi"/>
                <w:sz w:val="22"/>
                <w:szCs w:val="22"/>
              </w:rPr>
              <w:t>1</w:t>
            </w:r>
          </w:p>
          <w:p w14:paraId="0689F316" w14:textId="77777777" w:rsidR="00E74B9C" w:rsidRPr="00CC742D" w:rsidRDefault="00E74B9C" w:rsidP="00914F95">
            <w:pPr>
              <w:jc w:val="center"/>
              <w:rPr>
                <w:rFonts w:asciiTheme="minorHAnsi" w:hAnsiTheme="minorHAnsi"/>
                <w:sz w:val="22"/>
                <w:szCs w:val="22"/>
              </w:rPr>
            </w:pPr>
          </w:p>
        </w:tc>
        <w:tc>
          <w:tcPr>
            <w:tcW w:w="1053" w:type="pct"/>
          </w:tcPr>
          <w:p w14:paraId="753F43B1" w14:textId="77777777" w:rsidR="00E74B9C" w:rsidRPr="00456C05" w:rsidRDefault="00E74B9C" w:rsidP="00914F95">
            <w:pPr>
              <w:rPr>
                <w:rFonts w:asciiTheme="minorHAnsi" w:hAnsiTheme="minorHAnsi"/>
                <w:sz w:val="22"/>
                <w:szCs w:val="22"/>
              </w:rPr>
            </w:pPr>
            <w:r>
              <w:rPr>
                <w:rFonts w:asciiTheme="minorHAnsi" w:hAnsiTheme="minorHAnsi"/>
                <w:sz w:val="22"/>
                <w:szCs w:val="22"/>
              </w:rPr>
              <w:t>Introduction Epidemiologic Methods and Quantitative Research</w:t>
            </w:r>
          </w:p>
        </w:tc>
        <w:tc>
          <w:tcPr>
            <w:tcW w:w="705" w:type="pct"/>
            <w:shd w:val="clear" w:color="auto" w:fill="auto"/>
            <w:vAlign w:val="center"/>
          </w:tcPr>
          <w:p w14:paraId="1714E00E" w14:textId="70ABB786" w:rsidR="00E74B9C" w:rsidRPr="00F50D37" w:rsidRDefault="00E74B9C" w:rsidP="00914F95">
            <w:pPr>
              <w:jc w:val="center"/>
              <w:rPr>
                <w:rFonts w:asciiTheme="minorHAnsi" w:hAnsiTheme="minorHAnsi"/>
                <w:sz w:val="22"/>
                <w:szCs w:val="22"/>
              </w:rPr>
            </w:pPr>
            <w:r>
              <w:rPr>
                <w:rFonts w:asciiTheme="minorHAnsi" w:hAnsiTheme="minorHAnsi"/>
                <w:sz w:val="22"/>
                <w:szCs w:val="22"/>
              </w:rPr>
              <w:t>Day 8</w:t>
            </w:r>
          </w:p>
        </w:tc>
        <w:tc>
          <w:tcPr>
            <w:tcW w:w="953" w:type="pct"/>
            <w:vMerge w:val="restart"/>
            <w:shd w:val="clear" w:color="auto" w:fill="auto"/>
            <w:vAlign w:val="center"/>
          </w:tcPr>
          <w:p w14:paraId="16E42B37" w14:textId="38DFC3CE" w:rsidR="00E74B9C" w:rsidRPr="00F50D37" w:rsidRDefault="00E74B9C" w:rsidP="00914F95">
            <w:pPr>
              <w:jc w:val="center"/>
              <w:rPr>
                <w:rFonts w:asciiTheme="minorHAnsi" w:hAnsiTheme="minorHAnsi"/>
                <w:sz w:val="22"/>
                <w:szCs w:val="22"/>
              </w:rPr>
            </w:pPr>
            <w:r>
              <w:rPr>
                <w:rFonts w:asciiTheme="minorHAnsi" w:hAnsiTheme="minorHAnsi"/>
                <w:sz w:val="22"/>
                <w:szCs w:val="22"/>
              </w:rPr>
              <w:t>Day 16</w:t>
            </w:r>
          </w:p>
        </w:tc>
        <w:tc>
          <w:tcPr>
            <w:tcW w:w="953" w:type="pct"/>
            <w:vMerge w:val="restart"/>
            <w:shd w:val="clear" w:color="auto" w:fill="auto"/>
            <w:vAlign w:val="center"/>
          </w:tcPr>
          <w:p w14:paraId="4A5AA450" w14:textId="4DF943C2" w:rsidR="00E74B9C" w:rsidRPr="00F50D37" w:rsidRDefault="00E74B9C" w:rsidP="00914F95">
            <w:pPr>
              <w:jc w:val="center"/>
              <w:rPr>
                <w:rFonts w:asciiTheme="minorHAnsi" w:hAnsiTheme="minorHAnsi"/>
                <w:sz w:val="22"/>
                <w:szCs w:val="22"/>
              </w:rPr>
            </w:pPr>
            <w:r>
              <w:rPr>
                <w:rFonts w:asciiTheme="minorHAnsi" w:hAnsiTheme="minorHAnsi"/>
                <w:sz w:val="22"/>
                <w:szCs w:val="22"/>
              </w:rPr>
              <w:t>Day 17</w:t>
            </w:r>
          </w:p>
        </w:tc>
        <w:tc>
          <w:tcPr>
            <w:tcW w:w="954" w:type="pct"/>
            <w:vMerge w:val="restart"/>
            <w:shd w:val="clear" w:color="auto" w:fill="auto"/>
            <w:vAlign w:val="center"/>
          </w:tcPr>
          <w:p w14:paraId="125E67E8" w14:textId="285C9281" w:rsidR="00E74B9C" w:rsidRPr="00F50D37" w:rsidRDefault="00E74B9C" w:rsidP="00914F95">
            <w:pPr>
              <w:jc w:val="center"/>
              <w:rPr>
                <w:rFonts w:asciiTheme="minorHAnsi" w:hAnsiTheme="minorHAnsi"/>
                <w:sz w:val="22"/>
                <w:szCs w:val="22"/>
              </w:rPr>
            </w:pPr>
            <w:r>
              <w:rPr>
                <w:rFonts w:asciiTheme="minorHAnsi" w:hAnsiTheme="minorHAnsi"/>
                <w:sz w:val="22"/>
                <w:szCs w:val="22"/>
              </w:rPr>
              <w:t>Day 18</w:t>
            </w:r>
          </w:p>
        </w:tc>
      </w:tr>
      <w:tr w:rsidR="00E74B9C" w:rsidRPr="00CC742D" w14:paraId="7305EECF" w14:textId="77777777" w:rsidTr="00914F95">
        <w:tc>
          <w:tcPr>
            <w:tcW w:w="382" w:type="pct"/>
            <w:vAlign w:val="center"/>
          </w:tcPr>
          <w:p w14:paraId="013B7B9F" w14:textId="77777777" w:rsidR="00E74B9C" w:rsidRPr="00CC742D" w:rsidRDefault="00E74B9C" w:rsidP="00914F95">
            <w:pPr>
              <w:jc w:val="center"/>
              <w:rPr>
                <w:rFonts w:asciiTheme="minorHAnsi" w:hAnsiTheme="minorHAnsi"/>
                <w:sz w:val="22"/>
                <w:szCs w:val="22"/>
              </w:rPr>
            </w:pPr>
            <w:r>
              <w:rPr>
                <w:rFonts w:asciiTheme="minorHAnsi" w:hAnsiTheme="minorHAnsi"/>
                <w:sz w:val="22"/>
                <w:szCs w:val="22"/>
              </w:rPr>
              <w:t>2</w:t>
            </w:r>
          </w:p>
        </w:tc>
        <w:tc>
          <w:tcPr>
            <w:tcW w:w="1053" w:type="pct"/>
          </w:tcPr>
          <w:p w14:paraId="62024200" w14:textId="77777777" w:rsidR="00E74B9C" w:rsidRPr="00456C05" w:rsidRDefault="00E74B9C" w:rsidP="00914F95">
            <w:pPr>
              <w:rPr>
                <w:rFonts w:asciiTheme="minorHAnsi" w:hAnsiTheme="minorHAnsi"/>
                <w:sz w:val="22"/>
                <w:szCs w:val="22"/>
              </w:rPr>
            </w:pPr>
            <w:r>
              <w:rPr>
                <w:rFonts w:asciiTheme="minorHAnsi" w:hAnsiTheme="minorHAnsi"/>
                <w:sz w:val="22"/>
                <w:szCs w:val="22"/>
              </w:rPr>
              <w:t>Introduction to Statistical Decision Making</w:t>
            </w:r>
          </w:p>
        </w:tc>
        <w:tc>
          <w:tcPr>
            <w:tcW w:w="705" w:type="pct"/>
            <w:shd w:val="clear" w:color="auto" w:fill="auto"/>
            <w:vAlign w:val="center"/>
          </w:tcPr>
          <w:p w14:paraId="0BAADF88" w14:textId="6429590C" w:rsidR="00E74B9C" w:rsidRPr="00F50D37" w:rsidRDefault="00E74B9C" w:rsidP="00914F95">
            <w:pPr>
              <w:jc w:val="center"/>
              <w:rPr>
                <w:rFonts w:asciiTheme="minorHAnsi" w:hAnsiTheme="minorHAnsi"/>
                <w:sz w:val="22"/>
                <w:szCs w:val="22"/>
              </w:rPr>
            </w:pPr>
            <w:r>
              <w:rPr>
                <w:rFonts w:asciiTheme="minorHAnsi" w:hAnsiTheme="minorHAnsi"/>
                <w:sz w:val="22"/>
                <w:szCs w:val="22"/>
              </w:rPr>
              <w:t>Day 15</w:t>
            </w:r>
          </w:p>
        </w:tc>
        <w:tc>
          <w:tcPr>
            <w:tcW w:w="953" w:type="pct"/>
            <w:vMerge/>
            <w:shd w:val="clear" w:color="auto" w:fill="auto"/>
            <w:vAlign w:val="center"/>
          </w:tcPr>
          <w:p w14:paraId="354E2811" w14:textId="77777777" w:rsidR="00E74B9C" w:rsidRPr="00F50D37" w:rsidRDefault="00E74B9C" w:rsidP="00914F95">
            <w:pPr>
              <w:jc w:val="center"/>
              <w:rPr>
                <w:rFonts w:asciiTheme="minorHAnsi" w:hAnsiTheme="minorHAnsi"/>
                <w:sz w:val="22"/>
                <w:szCs w:val="22"/>
              </w:rPr>
            </w:pPr>
          </w:p>
        </w:tc>
        <w:tc>
          <w:tcPr>
            <w:tcW w:w="953" w:type="pct"/>
            <w:vMerge/>
            <w:shd w:val="clear" w:color="auto" w:fill="auto"/>
            <w:vAlign w:val="center"/>
          </w:tcPr>
          <w:p w14:paraId="1263EED8" w14:textId="77777777" w:rsidR="00E74B9C" w:rsidRPr="00F50D37" w:rsidRDefault="00E74B9C" w:rsidP="00914F95">
            <w:pPr>
              <w:jc w:val="center"/>
              <w:rPr>
                <w:rFonts w:asciiTheme="minorHAnsi" w:hAnsiTheme="minorHAnsi"/>
                <w:sz w:val="22"/>
                <w:szCs w:val="22"/>
              </w:rPr>
            </w:pPr>
          </w:p>
        </w:tc>
        <w:tc>
          <w:tcPr>
            <w:tcW w:w="954" w:type="pct"/>
            <w:vMerge/>
            <w:shd w:val="clear" w:color="auto" w:fill="auto"/>
            <w:vAlign w:val="center"/>
          </w:tcPr>
          <w:p w14:paraId="1ECE7FB4" w14:textId="77777777" w:rsidR="00E74B9C" w:rsidRPr="00F50D37" w:rsidRDefault="00E74B9C" w:rsidP="00914F95">
            <w:pPr>
              <w:jc w:val="center"/>
              <w:rPr>
                <w:rFonts w:asciiTheme="minorHAnsi" w:hAnsiTheme="minorHAnsi"/>
                <w:sz w:val="22"/>
                <w:szCs w:val="22"/>
              </w:rPr>
            </w:pPr>
          </w:p>
        </w:tc>
      </w:tr>
      <w:tr w:rsidR="00E74B9C" w:rsidRPr="00CC742D" w14:paraId="723FF8C3" w14:textId="77777777" w:rsidTr="00914F95">
        <w:tc>
          <w:tcPr>
            <w:tcW w:w="382" w:type="pct"/>
            <w:vAlign w:val="center"/>
          </w:tcPr>
          <w:p w14:paraId="45A773E9" w14:textId="77777777" w:rsidR="00E74B9C" w:rsidRDefault="00E74B9C" w:rsidP="00914F95">
            <w:pPr>
              <w:jc w:val="center"/>
              <w:rPr>
                <w:rFonts w:asciiTheme="minorHAnsi" w:hAnsiTheme="minorHAnsi"/>
                <w:sz w:val="22"/>
                <w:szCs w:val="22"/>
              </w:rPr>
            </w:pPr>
            <w:r>
              <w:rPr>
                <w:rFonts w:asciiTheme="minorHAnsi" w:hAnsiTheme="minorHAnsi"/>
                <w:sz w:val="22"/>
                <w:szCs w:val="22"/>
              </w:rPr>
              <w:t>3</w:t>
            </w:r>
          </w:p>
        </w:tc>
        <w:tc>
          <w:tcPr>
            <w:tcW w:w="1053" w:type="pct"/>
          </w:tcPr>
          <w:p w14:paraId="44167D19" w14:textId="77777777" w:rsidR="00E74B9C" w:rsidRPr="00456C05" w:rsidRDefault="00E74B9C" w:rsidP="00914F95">
            <w:pPr>
              <w:rPr>
                <w:rFonts w:asciiTheme="minorHAnsi" w:hAnsiTheme="minorHAnsi"/>
                <w:sz w:val="22"/>
                <w:szCs w:val="22"/>
              </w:rPr>
            </w:pPr>
            <w:r>
              <w:rPr>
                <w:rFonts w:asciiTheme="minorHAnsi" w:hAnsiTheme="minorHAnsi"/>
                <w:sz w:val="22"/>
                <w:szCs w:val="22"/>
              </w:rPr>
              <w:t>Epidemiologic Study Designs</w:t>
            </w:r>
          </w:p>
        </w:tc>
        <w:tc>
          <w:tcPr>
            <w:tcW w:w="705" w:type="pct"/>
            <w:shd w:val="clear" w:color="auto" w:fill="auto"/>
            <w:vAlign w:val="center"/>
          </w:tcPr>
          <w:p w14:paraId="2DC9FE8D" w14:textId="4325C3E1" w:rsidR="00E74B9C" w:rsidRPr="00F50D37" w:rsidRDefault="00E74B9C" w:rsidP="00914F95">
            <w:pPr>
              <w:jc w:val="center"/>
              <w:rPr>
                <w:rFonts w:asciiTheme="minorHAnsi" w:hAnsiTheme="minorHAnsi"/>
                <w:sz w:val="22"/>
                <w:szCs w:val="22"/>
              </w:rPr>
            </w:pPr>
            <w:r>
              <w:rPr>
                <w:rFonts w:asciiTheme="minorHAnsi" w:hAnsiTheme="minorHAnsi"/>
                <w:sz w:val="22"/>
                <w:szCs w:val="22"/>
              </w:rPr>
              <w:t>Day 22</w:t>
            </w:r>
          </w:p>
        </w:tc>
        <w:tc>
          <w:tcPr>
            <w:tcW w:w="953" w:type="pct"/>
            <w:vMerge w:val="restart"/>
            <w:shd w:val="clear" w:color="auto" w:fill="auto"/>
            <w:vAlign w:val="center"/>
          </w:tcPr>
          <w:p w14:paraId="3937323A" w14:textId="45FEAF80" w:rsidR="00E74B9C" w:rsidRPr="00F50D37" w:rsidRDefault="00E74B9C" w:rsidP="00914F95">
            <w:pPr>
              <w:jc w:val="center"/>
              <w:rPr>
                <w:rFonts w:asciiTheme="minorHAnsi" w:hAnsiTheme="minorHAnsi"/>
                <w:sz w:val="22"/>
                <w:szCs w:val="22"/>
              </w:rPr>
            </w:pPr>
            <w:r>
              <w:rPr>
                <w:rFonts w:asciiTheme="minorHAnsi" w:hAnsiTheme="minorHAnsi"/>
                <w:sz w:val="22"/>
                <w:szCs w:val="22"/>
              </w:rPr>
              <w:t>Day 30</w:t>
            </w:r>
          </w:p>
        </w:tc>
        <w:tc>
          <w:tcPr>
            <w:tcW w:w="953" w:type="pct"/>
            <w:vMerge w:val="restart"/>
            <w:shd w:val="clear" w:color="auto" w:fill="auto"/>
            <w:vAlign w:val="center"/>
          </w:tcPr>
          <w:p w14:paraId="158EAE18" w14:textId="403248BB" w:rsidR="00E74B9C" w:rsidRPr="00F50D37" w:rsidRDefault="00E74B9C" w:rsidP="00914F95">
            <w:pPr>
              <w:jc w:val="center"/>
              <w:rPr>
                <w:rFonts w:asciiTheme="minorHAnsi" w:hAnsiTheme="minorHAnsi"/>
                <w:sz w:val="22"/>
                <w:szCs w:val="22"/>
              </w:rPr>
            </w:pPr>
            <w:r>
              <w:rPr>
                <w:rFonts w:asciiTheme="minorHAnsi" w:hAnsiTheme="minorHAnsi"/>
                <w:sz w:val="22"/>
                <w:szCs w:val="22"/>
              </w:rPr>
              <w:t>Day 31</w:t>
            </w:r>
          </w:p>
        </w:tc>
        <w:tc>
          <w:tcPr>
            <w:tcW w:w="954" w:type="pct"/>
            <w:vMerge w:val="restart"/>
            <w:shd w:val="clear" w:color="auto" w:fill="auto"/>
            <w:vAlign w:val="center"/>
          </w:tcPr>
          <w:p w14:paraId="1DB98C16" w14:textId="743085EB" w:rsidR="00E74B9C" w:rsidRPr="00F50D37" w:rsidRDefault="00E74B9C" w:rsidP="00914F95">
            <w:pPr>
              <w:jc w:val="center"/>
              <w:rPr>
                <w:rFonts w:asciiTheme="minorHAnsi" w:hAnsiTheme="minorHAnsi"/>
                <w:sz w:val="22"/>
                <w:szCs w:val="22"/>
              </w:rPr>
            </w:pPr>
            <w:r>
              <w:rPr>
                <w:rFonts w:asciiTheme="minorHAnsi" w:hAnsiTheme="minorHAnsi"/>
                <w:sz w:val="22"/>
                <w:szCs w:val="22"/>
              </w:rPr>
              <w:t>Day 32</w:t>
            </w:r>
          </w:p>
        </w:tc>
      </w:tr>
      <w:tr w:rsidR="00E74B9C" w:rsidRPr="00CC742D" w14:paraId="52B10E63" w14:textId="77777777" w:rsidTr="00914F95">
        <w:tc>
          <w:tcPr>
            <w:tcW w:w="382" w:type="pct"/>
            <w:vAlign w:val="center"/>
          </w:tcPr>
          <w:p w14:paraId="1B3749B4" w14:textId="77777777" w:rsidR="00E74B9C" w:rsidRDefault="00E74B9C" w:rsidP="00914F95">
            <w:pPr>
              <w:jc w:val="center"/>
              <w:rPr>
                <w:rFonts w:asciiTheme="minorHAnsi" w:hAnsiTheme="minorHAnsi"/>
                <w:sz w:val="22"/>
                <w:szCs w:val="22"/>
              </w:rPr>
            </w:pPr>
            <w:r>
              <w:rPr>
                <w:rFonts w:asciiTheme="minorHAnsi" w:hAnsiTheme="minorHAnsi"/>
                <w:sz w:val="22"/>
                <w:szCs w:val="22"/>
              </w:rPr>
              <w:t>4</w:t>
            </w:r>
          </w:p>
        </w:tc>
        <w:tc>
          <w:tcPr>
            <w:tcW w:w="1053" w:type="pct"/>
          </w:tcPr>
          <w:p w14:paraId="3313316B" w14:textId="77777777" w:rsidR="00E74B9C" w:rsidRPr="00456C05" w:rsidRDefault="00E74B9C" w:rsidP="00914F95">
            <w:pPr>
              <w:rPr>
                <w:rFonts w:asciiTheme="minorHAnsi" w:hAnsiTheme="minorHAnsi"/>
                <w:sz w:val="22"/>
                <w:szCs w:val="22"/>
              </w:rPr>
            </w:pPr>
            <w:r>
              <w:rPr>
                <w:rFonts w:asciiTheme="minorHAnsi" w:hAnsiTheme="minorHAnsi"/>
                <w:sz w:val="22"/>
                <w:szCs w:val="22"/>
              </w:rPr>
              <w:t>Causation, Bias, and Confounding</w:t>
            </w:r>
          </w:p>
        </w:tc>
        <w:tc>
          <w:tcPr>
            <w:tcW w:w="705" w:type="pct"/>
            <w:shd w:val="clear" w:color="auto" w:fill="auto"/>
            <w:vAlign w:val="center"/>
          </w:tcPr>
          <w:p w14:paraId="025BA41A" w14:textId="1A9AB0F4" w:rsidR="00E74B9C" w:rsidRPr="00F50D37" w:rsidRDefault="00E74B9C" w:rsidP="00914F95">
            <w:pPr>
              <w:jc w:val="center"/>
              <w:rPr>
                <w:rFonts w:asciiTheme="minorHAnsi" w:hAnsiTheme="minorHAnsi"/>
                <w:sz w:val="22"/>
                <w:szCs w:val="22"/>
              </w:rPr>
            </w:pPr>
            <w:r>
              <w:rPr>
                <w:rFonts w:asciiTheme="minorHAnsi" w:hAnsiTheme="minorHAnsi"/>
                <w:sz w:val="22"/>
                <w:szCs w:val="22"/>
              </w:rPr>
              <w:t>Day 29</w:t>
            </w:r>
          </w:p>
        </w:tc>
        <w:tc>
          <w:tcPr>
            <w:tcW w:w="953" w:type="pct"/>
            <w:vMerge/>
            <w:shd w:val="clear" w:color="auto" w:fill="auto"/>
            <w:vAlign w:val="center"/>
          </w:tcPr>
          <w:p w14:paraId="10B31ED6" w14:textId="77777777" w:rsidR="00E74B9C" w:rsidRPr="00F50D37" w:rsidRDefault="00E74B9C" w:rsidP="00914F95">
            <w:pPr>
              <w:jc w:val="center"/>
              <w:rPr>
                <w:rFonts w:asciiTheme="minorHAnsi" w:hAnsiTheme="minorHAnsi"/>
                <w:sz w:val="22"/>
                <w:szCs w:val="22"/>
              </w:rPr>
            </w:pPr>
          </w:p>
        </w:tc>
        <w:tc>
          <w:tcPr>
            <w:tcW w:w="953" w:type="pct"/>
            <w:vMerge/>
            <w:shd w:val="clear" w:color="auto" w:fill="auto"/>
            <w:vAlign w:val="center"/>
          </w:tcPr>
          <w:p w14:paraId="42B2C3B9" w14:textId="77777777" w:rsidR="00E74B9C" w:rsidRPr="00F50D37" w:rsidRDefault="00E74B9C" w:rsidP="00914F95">
            <w:pPr>
              <w:jc w:val="center"/>
              <w:rPr>
                <w:rFonts w:asciiTheme="minorHAnsi" w:hAnsiTheme="minorHAnsi"/>
                <w:sz w:val="22"/>
                <w:szCs w:val="22"/>
              </w:rPr>
            </w:pPr>
          </w:p>
        </w:tc>
        <w:tc>
          <w:tcPr>
            <w:tcW w:w="954" w:type="pct"/>
            <w:vMerge/>
            <w:shd w:val="clear" w:color="auto" w:fill="auto"/>
            <w:vAlign w:val="center"/>
          </w:tcPr>
          <w:p w14:paraId="5F0B61BA" w14:textId="77777777" w:rsidR="00E74B9C" w:rsidRPr="00F50D37" w:rsidRDefault="00E74B9C" w:rsidP="00914F95">
            <w:pPr>
              <w:jc w:val="center"/>
              <w:rPr>
                <w:rFonts w:asciiTheme="minorHAnsi" w:hAnsiTheme="minorHAnsi"/>
                <w:sz w:val="22"/>
                <w:szCs w:val="22"/>
              </w:rPr>
            </w:pPr>
          </w:p>
        </w:tc>
      </w:tr>
      <w:tr w:rsidR="00E74B9C" w:rsidRPr="00CC742D" w14:paraId="1E3AA9BB" w14:textId="77777777" w:rsidTr="00914F95">
        <w:tc>
          <w:tcPr>
            <w:tcW w:w="382" w:type="pct"/>
            <w:vAlign w:val="center"/>
          </w:tcPr>
          <w:p w14:paraId="6D81C26E" w14:textId="77777777" w:rsidR="00E74B9C" w:rsidRDefault="00E74B9C" w:rsidP="00914F95">
            <w:pPr>
              <w:jc w:val="center"/>
              <w:rPr>
                <w:rFonts w:asciiTheme="minorHAnsi" w:hAnsiTheme="minorHAnsi"/>
                <w:sz w:val="22"/>
                <w:szCs w:val="22"/>
              </w:rPr>
            </w:pPr>
            <w:r>
              <w:rPr>
                <w:rFonts w:asciiTheme="minorHAnsi" w:hAnsiTheme="minorHAnsi"/>
                <w:sz w:val="22"/>
                <w:szCs w:val="22"/>
              </w:rPr>
              <w:t>5</w:t>
            </w:r>
          </w:p>
        </w:tc>
        <w:tc>
          <w:tcPr>
            <w:tcW w:w="1053" w:type="pct"/>
          </w:tcPr>
          <w:p w14:paraId="260CE754" w14:textId="77777777" w:rsidR="00E74B9C" w:rsidRPr="00456C05" w:rsidRDefault="00E74B9C" w:rsidP="00914F95">
            <w:pPr>
              <w:rPr>
                <w:rFonts w:asciiTheme="minorHAnsi" w:hAnsiTheme="minorHAnsi"/>
                <w:sz w:val="22"/>
                <w:szCs w:val="22"/>
              </w:rPr>
            </w:pPr>
            <w:r>
              <w:rPr>
                <w:rFonts w:asciiTheme="minorHAnsi" w:hAnsiTheme="minorHAnsi"/>
                <w:sz w:val="22"/>
                <w:szCs w:val="22"/>
              </w:rPr>
              <w:t>Measurement, Classification, and Misclassification</w:t>
            </w:r>
          </w:p>
        </w:tc>
        <w:tc>
          <w:tcPr>
            <w:tcW w:w="705" w:type="pct"/>
            <w:shd w:val="clear" w:color="auto" w:fill="auto"/>
            <w:vAlign w:val="center"/>
          </w:tcPr>
          <w:p w14:paraId="5813549C" w14:textId="1312B767" w:rsidR="00E74B9C" w:rsidRPr="00F50D37" w:rsidRDefault="00E74B9C" w:rsidP="00914F95">
            <w:pPr>
              <w:jc w:val="center"/>
              <w:rPr>
                <w:rFonts w:asciiTheme="minorHAnsi" w:hAnsiTheme="minorHAnsi"/>
                <w:sz w:val="22"/>
                <w:szCs w:val="22"/>
              </w:rPr>
            </w:pPr>
            <w:r>
              <w:rPr>
                <w:rFonts w:asciiTheme="minorHAnsi" w:hAnsiTheme="minorHAnsi"/>
                <w:sz w:val="22"/>
                <w:szCs w:val="22"/>
              </w:rPr>
              <w:t>Day 36</w:t>
            </w:r>
          </w:p>
        </w:tc>
        <w:tc>
          <w:tcPr>
            <w:tcW w:w="953" w:type="pct"/>
            <w:vMerge w:val="restart"/>
            <w:shd w:val="clear" w:color="auto" w:fill="auto"/>
            <w:vAlign w:val="center"/>
          </w:tcPr>
          <w:p w14:paraId="78A1CF5E" w14:textId="7DEAF3D9" w:rsidR="00E74B9C" w:rsidRPr="00F50D37" w:rsidRDefault="00E74B9C" w:rsidP="00914F95">
            <w:pPr>
              <w:jc w:val="center"/>
              <w:rPr>
                <w:rFonts w:asciiTheme="minorHAnsi" w:hAnsiTheme="minorHAnsi"/>
                <w:sz w:val="22"/>
                <w:szCs w:val="22"/>
              </w:rPr>
            </w:pPr>
            <w:r>
              <w:rPr>
                <w:rFonts w:asciiTheme="minorHAnsi" w:hAnsiTheme="minorHAnsi"/>
                <w:sz w:val="22"/>
                <w:szCs w:val="22"/>
              </w:rPr>
              <w:t>Day 44</w:t>
            </w:r>
          </w:p>
        </w:tc>
        <w:tc>
          <w:tcPr>
            <w:tcW w:w="953" w:type="pct"/>
            <w:vMerge w:val="restart"/>
            <w:shd w:val="clear" w:color="auto" w:fill="auto"/>
            <w:vAlign w:val="center"/>
          </w:tcPr>
          <w:p w14:paraId="729D3C29" w14:textId="5E280ACF" w:rsidR="00E74B9C" w:rsidRPr="00F50D37" w:rsidRDefault="00E74B9C" w:rsidP="00914F95">
            <w:pPr>
              <w:jc w:val="center"/>
              <w:rPr>
                <w:rFonts w:asciiTheme="minorHAnsi" w:hAnsiTheme="minorHAnsi"/>
                <w:sz w:val="22"/>
                <w:szCs w:val="22"/>
              </w:rPr>
            </w:pPr>
            <w:r>
              <w:rPr>
                <w:rFonts w:asciiTheme="minorHAnsi" w:hAnsiTheme="minorHAnsi"/>
                <w:sz w:val="22"/>
                <w:szCs w:val="22"/>
              </w:rPr>
              <w:t>Day 45</w:t>
            </w:r>
          </w:p>
        </w:tc>
        <w:tc>
          <w:tcPr>
            <w:tcW w:w="954" w:type="pct"/>
            <w:vMerge w:val="restart"/>
            <w:shd w:val="clear" w:color="auto" w:fill="auto"/>
            <w:vAlign w:val="center"/>
          </w:tcPr>
          <w:p w14:paraId="1519EA35" w14:textId="071A45B5" w:rsidR="00E74B9C" w:rsidRPr="00F50D37" w:rsidRDefault="00E74B9C" w:rsidP="00914F95">
            <w:pPr>
              <w:jc w:val="center"/>
              <w:rPr>
                <w:rFonts w:asciiTheme="minorHAnsi" w:hAnsiTheme="minorHAnsi"/>
                <w:sz w:val="22"/>
                <w:szCs w:val="22"/>
              </w:rPr>
            </w:pPr>
            <w:r>
              <w:rPr>
                <w:rFonts w:asciiTheme="minorHAnsi" w:hAnsiTheme="minorHAnsi"/>
                <w:sz w:val="22"/>
                <w:szCs w:val="22"/>
              </w:rPr>
              <w:t>Day 46</w:t>
            </w:r>
          </w:p>
        </w:tc>
      </w:tr>
      <w:tr w:rsidR="00E74B9C" w:rsidRPr="00CC742D" w14:paraId="676CFE8F" w14:textId="77777777" w:rsidTr="00914F95">
        <w:tc>
          <w:tcPr>
            <w:tcW w:w="382" w:type="pct"/>
            <w:vAlign w:val="center"/>
          </w:tcPr>
          <w:p w14:paraId="4B8E206F" w14:textId="77777777" w:rsidR="00E74B9C" w:rsidRDefault="00E74B9C" w:rsidP="00914F95">
            <w:pPr>
              <w:jc w:val="center"/>
              <w:rPr>
                <w:rFonts w:asciiTheme="minorHAnsi" w:hAnsiTheme="minorHAnsi"/>
                <w:sz w:val="22"/>
                <w:szCs w:val="22"/>
              </w:rPr>
            </w:pPr>
            <w:r>
              <w:rPr>
                <w:rFonts w:asciiTheme="minorHAnsi" w:hAnsiTheme="minorHAnsi"/>
                <w:sz w:val="22"/>
                <w:szCs w:val="22"/>
              </w:rPr>
              <w:t>6</w:t>
            </w:r>
          </w:p>
        </w:tc>
        <w:tc>
          <w:tcPr>
            <w:tcW w:w="1053" w:type="pct"/>
          </w:tcPr>
          <w:p w14:paraId="267F1054" w14:textId="77777777" w:rsidR="00E74B9C" w:rsidRPr="00456C05" w:rsidRDefault="00E74B9C" w:rsidP="00914F95">
            <w:pPr>
              <w:rPr>
                <w:rFonts w:asciiTheme="minorHAnsi" w:hAnsiTheme="minorHAnsi"/>
                <w:sz w:val="22"/>
                <w:szCs w:val="22"/>
              </w:rPr>
            </w:pPr>
            <w:r>
              <w:rPr>
                <w:rFonts w:asciiTheme="minorHAnsi" w:hAnsiTheme="minorHAnsi"/>
                <w:sz w:val="22"/>
                <w:szCs w:val="22"/>
              </w:rPr>
              <w:t>Interpretation of Epidemiologic Studies and Decision Making</w:t>
            </w:r>
          </w:p>
        </w:tc>
        <w:tc>
          <w:tcPr>
            <w:tcW w:w="705" w:type="pct"/>
            <w:shd w:val="clear" w:color="auto" w:fill="auto"/>
            <w:vAlign w:val="center"/>
          </w:tcPr>
          <w:p w14:paraId="73A21D5C" w14:textId="0727634C" w:rsidR="00E74B9C" w:rsidRPr="00F50D37" w:rsidRDefault="00E74B9C" w:rsidP="00914F95">
            <w:pPr>
              <w:jc w:val="center"/>
              <w:rPr>
                <w:rFonts w:asciiTheme="minorHAnsi" w:hAnsiTheme="minorHAnsi"/>
                <w:sz w:val="22"/>
                <w:szCs w:val="22"/>
              </w:rPr>
            </w:pPr>
            <w:r>
              <w:rPr>
                <w:rFonts w:asciiTheme="minorHAnsi" w:hAnsiTheme="minorHAnsi"/>
                <w:sz w:val="22"/>
                <w:szCs w:val="22"/>
              </w:rPr>
              <w:t>Day 43</w:t>
            </w:r>
          </w:p>
        </w:tc>
        <w:tc>
          <w:tcPr>
            <w:tcW w:w="953" w:type="pct"/>
            <w:vMerge/>
            <w:shd w:val="clear" w:color="auto" w:fill="auto"/>
            <w:vAlign w:val="center"/>
          </w:tcPr>
          <w:p w14:paraId="2D4D5121" w14:textId="77777777" w:rsidR="00E74B9C" w:rsidRPr="00F50D37" w:rsidRDefault="00E74B9C" w:rsidP="00914F95">
            <w:pPr>
              <w:jc w:val="center"/>
              <w:rPr>
                <w:rFonts w:asciiTheme="minorHAnsi" w:hAnsiTheme="minorHAnsi"/>
                <w:sz w:val="22"/>
                <w:szCs w:val="22"/>
              </w:rPr>
            </w:pPr>
          </w:p>
        </w:tc>
        <w:tc>
          <w:tcPr>
            <w:tcW w:w="953" w:type="pct"/>
            <w:vMerge/>
            <w:shd w:val="clear" w:color="auto" w:fill="auto"/>
            <w:vAlign w:val="center"/>
          </w:tcPr>
          <w:p w14:paraId="0A2E1876" w14:textId="77777777" w:rsidR="00E74B9C" w:rsidRPr="00F50D37" w:rsidRDefault="00E74B9C" w:rsidP="00914F95">
            <w:pPr>
              <w:jc w:val="center"/>
              <w:rPr>
                <w:rFonts w:asciiTheme="minorHAnsi" w:hAnsiTheme="minorHAnsi"/>
                <w:sz w:val="22"/>
                <w:szCs w:val="22"/>
              </w:rPr>
            </w:pPr>
          </w:p>
        </w:tc>
        <w:tc>
          <w:tcPr>
            <w:tcW w:w="954" w:type="pct"/>
            <w:vMerge/>
            <w:shd w:val="clear" w:color="auto" w:fill="auto"/>
            <w:vAlign w:val="center"/>
          </w:tcPr>
          <w:p w14:paraId="256D268F" w14:textId="77777777" w:rsidR="00E74B9C" w:rsidRPr="00F50D37" w:rsidRDefault="00E74B9C" w:rsidP="00914F95">
            <w:pPr>
              <w:jc w:val="center"/>
              <w:rPr>
                <w:rFonts w:asciiTheme="minorHAnsi" w:hAnsiTheme="minorHAnsi"/>
                <w:sz w:val="22"/>
                <w:szCs w:val="22"/>
              </w:rPr>
            </w:pPr>
          </w:p>
        </w:tc>
      </w:tr>
      <w:tr w:rsidR="00E74B9C" w:rsidRPr="00CC742D" w14:paraId="59A0E6D0" w14:textId="77777777" w:rsidTr="00914F95">
        <w:tc>
          <w:tcPr>
            <w:tcW w:w="382" w:type="pct"/>
            <w:vAlign w:val="center"/>
          </w:tcPr>
          <w:p w14:paraId="5B6EA025" w14:textId="77777777" w:rsidR="00E74B9C" w:rsidRDefault="00E74B9C" w:rsidP="00914F95">
            <w:pPr>
              <w:jc w:val="center"/>
              <w:rPr>
                <w:rFonts w:asciiTheme="minorHAnsi" w:hAnsiTheme="minorHAnsi"/>
                <w:sz w:val="22"/>
                <w:szCs w:val="22"/>
              </w:rPr>
            </w:pPr>
            <w:r>
              <w:rPr>
                <w:rFonts w:asciiTheme="minorHAnsi" w:hAnsiTheme="minorHAnsi"/>
                <w:sz w:val="22"/>
                <w:szCs w:val="22"/>
              </w:rPr>
              <w:t>7</w:t>
            </w:r>
          </w:p>
        </w:tc>
        <w:tc>
          <w:tcPr>
            <w:tcW w:w="1053" w:type="pct"/>
          </w:tcPr>
          <w:p w14:paraId="3E02905F" w14:textId="77777777" w:rsidR="00E74B9C" w:rsidRPr="00456C05" w:rsidRDefault="00E74B9C" w:rsidP="00914F95">
            <w:pPr>
              <w:rPr>
                <w:rFonts w:asciiTheme="minorHAnsi" w:hAnsiTheme="minorHAnsi"/>
                <w:sz w:val="22"/>
                <w:szCs w:val="22"/>
              </w:rPr>
            </w:pPr>
            <w:r>
              <w:rPr>
                <w:rFonts w:asciiTheme="minorHAnsi" w:hAnsiTheme="minorHAnsi"/>
                <w:sz w:val="22"/>
                <w:szCs w:val="22"/>
              </w:rPr>
              <w:t>Multiple Variable Regression Models in Epidemiology</w:t>
            </w:r>
          </w:p>
        </w:tc>
        <w:tc>
          <w:tcPr>
            <w:tcW w:w="705" w:type="pct"/>
            <w:shd w:val="clear" w:color="auto" w:fill="auto"/>
            <w:vAlign w:val="center"/>
          </w:tcPr>
          <w:p w14:paraId="036959B1" w14:textId="2D1C366A" w:rsidR="00E74B9C" w:rsidRPr="00F50D37" w:rsidRDefault="00E74B9C" w:rsidP="00914F95">
            <w:pPr>
              <w:jc w:val="center"/>
              <w:rPr>
                <w:rFonts w:asciiTheme="minorHAnsi" w:hAnsiTheme="minorHAnsi"/>
                <w:sz w:val="22"/>
                <w:szCs w:val="22"/>
              </w:rPr>
            </w:pPr>
            <w:r>
              <w:rPr>
                <w:rFonts w:asciiTheme="minorHAnsi" w:hAnsiTheme="minorHAnsi"/>
                <w:sz w:val="22"/>
                <w:szCs w:val="22"/>
              </w:rPr>
              <w:t>Day 50</w:t>
            </w:r>
          </w:p>
        </w:tc>
        <w:tc>
          <w:tcPr>
            <w:tcW w:w="953" w:type="pct"/>
            <w:vMerge w:val="restart"/>
            <w:shd w:val="clear" w:color="auto" w:fill="auto"/>
            <w:vAlign w:val="center"/>
          </w:tcPr>
          <w:p w14:paraId="7BA29238" w14:textId="527CE097" w:rsidR="00E74B9C" w:rsidRPr="00F50D37" w:rsidRDefault="00E74B9C" w:rsidP="00914F95">
            <w:pPr>
              <w:jc w:val="center"/>
              <w:rPr>
                <w:rFonts w:asciiTheme="minorHAnsi" w:hAnsiTheme="minorHAnsi"/>
                <w:sz w:val="22"/>
                <w:szCs w:val="22"/>
              </w:rPr>
            </w:pPr>
            <w:r>
              <w:rPr>
                <w:rFonts w:asciiTheme="minorHAnsi" w:hAnsiTheme="minorHAnsi"/>
                <w:sz w:val="22"/>
                <w:szCs w:val="22"/>
              </w:rPr>
              <w:t>Day 58</w:t>
            </w:r>
          </w:p>
        </w:tc>
        <w:tc>
          <w:tcPr>
            <w:tcW w:w="953" w:type="pct"/>
            <w:vMerge w:val="restart"/>
            <w:shd w:val="clear" w:color="auto" w:fill="auto"/>
            <w:vAlign w:val="center"/>
          </w:tcPr>
          <w:p w14:paraId="26D07405" w14:textId="3618423D" w:rsidR="00E74B9C" w:rsidRPr="00F50D37" w:rsidRDefault="00E74B9C" w:rsidP="00914F95">
            <w:pPr>
              <w:jc w:val="center"/>
              <w:rPr>
                <w:rFonts w:asciiTheme="minorHAnsi" w:hAnsiTheme="minorHAnsi"/>
                <w:sz w:val="22"/>
                <w:szCs w:val="22"/>
              </w:rPr>
            </w:pPr>
            <w:r>
              <w:rPr>
                <w:rFonts w:asciiTheme="minorHAnsi" w:hAnsiTheme="minorHAnsi"/>
                <w:sz w:val="22"/>
                <w:szCs w:val="22"/>
              </w:rPr>
              <w:t>Day 59</w:t>
            </w:r>
          </w:p>
        </w:tc>
        <w:tc>
          <w:tcPr>
            <w:tcW w:w="954" w:type="pct"/>
            <w:vMerge w:val="restart"/>
            <w:shd w:val="clear" w:color="auto" w:fill="auto"/>
            <w:vAlign w:val="center"/>
          </w:tcPr>
          <w:p w14:paraId="25FF9918" w14:textId="25613FC8" w:rsidR="00E74B9C" w:rsidRPr="00F50D37" w:rsidRDefault="00E74B9C" w:rsidP="00914F95">
            <w:pPr>
              <w:jc w:val="center"/>
              <w:rPr>
                <w:rFonts w:asciiTheme="minorHAnsi" w:hAnsiTheme="minorHAnsi"/>
                <w:sz w:val="22"/>
                <w:szCs w:val="22"/>
              </w:rPr>
            </w:pPr>
            <w:r>
              <w:rPr>
                <w:rFonts w:asciiTheme="minorHAnsi" w:hAnsiTheme="minorHAnsi"/>
                <w:sz w:val="22"/>
                <w:szCs w:val="22"/>
              </w:rPr>
              <w:t>Day 60</w:t>
            </w:r>
          </w:p>
        </w:tc>
      </w:tr>
      <w:tr w:rsidR="00E74B9C" w:rsidRPr="00CC742D" w14:paraId="7238BDBD" w14:textId="77777777" w:rsidTr="00914F95">
        <w:tc>
          <w:tcPr>
            <w:tcW w:w="382" w:type="pct"/>
            <w:vAlign w:val="center"/>
          </w:tcPr>
          <w:p w14:paraId="0CC3A324" w14:textId="77777777" w:rsidR="00E74B9C" w:rsidRDefault="00E74B9C" w:rsidP="00914F95">
            <w:pPr>
              <w:jc w:val="center"/>
              <w:rPr>
                <w:rFonts w:asciiTheme="minorHAnsi" w:hAnsiTheme="minorHAnsi"/>
                <w:sz w:val="22"/>
                <w:szCs w:val="22"/>
              </w:rPr>
            </w:pPr>
            <w:r>
              <w:rPr>
                <w:rFonts w:asciiTheme="minorHAnsi" w:hAnsiTheme="minorHAnsi"/>
                <w:sz w:val="22"/>
                <w:szCs w:val="22"/>
              </w:rPr>
              <w:t>8</w:t>
            </w:r>
          </w:p>
        </w:tc>
        <w:tc>
          <w:tcPr>
            <w:tcW w:w="1053" w:type="pct"/>
          </w:tcPr>
          <w:p w14:paraId="48564CEE" w14:textId="77777777" w:rsidR="00E74B9C" w:rsidRPr="00456C05" w:rsidRDefault="00E74B9C" w:rsidP="00914F95">
            <w:pPr>
              <w:rPr>
                <w:rFonts w:asciiTheme="minorHAnsi" w:hAnsiTheme="minorHAnsi"/>
                <w:sz w:val="22"/>
                <w:szCs w:val="22"/>
              </w:rPr>
            </w:pPr>
            <w:r>
              <w:rPr>
                <w:rFonts w:asciiTheme="minorHAnsi" w:hAnsiTheme="minorHAnsi"/>
                <w:sz w:val="22"/>
                <w:szCs w:val="22"/>
              </w:rPr>
              <w:t>Data Management Practices in Health Research</w:t>
            </w:r>
          </w:p>
        </w:tc>
        <w:tc>
          <w:tcPr>
            <w:tcW w:w="705" w:type="pct"/>
            <w:shd w:val="clear" w:color="auto" w:fill="auto"/>
            <w:vAlign w:val="center"/>
          </w:tcPr>
          <w:p w14:paraId="31D230C9" w14:textId="3005F3F4" w:rsidR="00E74B9C" w:rsidRPr="00F50D37" w:rsidRDefault="00E74B9C" w:rsidP="00914F95">
            <w:pPr>
              <w:jc w:val="center"/>
              <w:rPr>
                <w:rFonts w:asciiTheme="minorHAnsi" w:hAnsiTheme="minorHAnsi"/>
                <w:sz w:val="22"/>
                <w:szCs w:val="22"/>
              </w:rPr>
            </w:pPr>
            <w:r>
              <w:rPr>
                <w:rFonts w:asciiTheme="minorHAnsi" w:hAnsiTheme="minorHAnsi"/>
                <w:sz w:val="22"/>
                <w:szCs w:val="22"/>
              </w:rPr>
              <w:t>Day 57</w:t>
            </w:r>
          </w:p>
        </w:tc>
        <w:tc>
          <w:tcPr>
            <w:tcW w:w="953" w:type="pct"/>
            <w:vMerge/>
            <w:shd w:val="clear" w:color="auto" w:fill="auto"/>
            <w:vAlign w:val="center"/>
          </w:tcPr>
          <w:p w14:paraId="67A65F31" w14:textId="77777777" w:rsidR="00E74B9C" w:rsidRPr="00F50D37" w:rsidRDefault="00E74B9C" w:rsidP="00914F95">
            <w:pPr>
              <w:jc w:val="center"/>
              <w:rPr>
                <w:rFonts w:asciiTheme="minorHAnsi" w:hAnsiTheme="minorHAnsi"/>
                <w:sz w:val="22"/>
                <w:szCs w:val="22"/>
              </w:rPr>
            </w:pPr>
          </w:p>
        </w:tc>
        <w:tc>
          <w:tcPr>
            <w:tcW w:w="953" w:type="pct"/>
            <w:vMerge/>
            <w:shd w:val="clear" w:color="auto" w:fill="auto"/>
            <w:vAlign w:val="center"/>
          </w:tcPr>
          <w:p w14:paraId="749EC246" w14:textId="77777777" w:rsidR="00E74B9C" w:rsidRPr="00F50D37" w:rsidRDefault="00E74B9C" w:rsidP="00914F95">
            <w:pPr>
              <w:jc w:val="center"/>
              <w:rPr>
                <w:rFonts w:asciiTheme="minorHAnsi" w:hAnsiTheme="minorHAnsi"/>
                <w:sz w:val="22"/>
                <w:szCs w:val="22"/>
              </w:rPr>
            </w:pPr>
          </w:p>
        </w:tc>
        <w:tc>
          <w:tcPr>
            <w:tcW w:w="954" w:type="pct"/>
            <w:vMerge/>
            <w:shd w:val="clear" w:color="auto" w:fill="auto"/>
            <w:vAlign w:val="center"/>
          </w:tcPr>
          <w:p w14:paraId="098FF1B7" w14:textId="77777777" w:rsidR="00E74B9C" w:rsidRPr="00F50D37" w:rsidRDefault="00E74B9C" w:rsidP="00914F95">
            <w:pPr>
              <w:jc w:val="center"/>
              <w:rPr>
                <w:rFonts w:asciiTheme="minorHAnsi" w:hAnsiTheme="minorHAnsi"/>
                <w:sz w:val="22"/>
                <w:szCs w:val="22"/>
              </w:rPr>
            </w:pPr>
          </w:p>
        </w:tc>
      </w:tr>
      <w:tr w:rsidR="00E74B9C" w:rsidRPr="00CC742D" w14:paraId="2BF9CD18" w14:textId="77777777" w:rsidTr="00914F95">
        <w:tc>
          <w:tcPr>
            <w:tcW w:w="382" w:type="pct"/>
            <w:vAlign w:val="center"/>
          </w:tcPr>
          <w:p w14:paraId="05D3E7B6" w14:textId="77777777" w:rsidR="00E74B9C" w:rsidRDefault="00E74B9C" w:rsidP="00914F95">
            <w:pPr>
              <w:jc w:val="center"/>
              <w:rPr>
                <w:rFonts w:asciiTheme="minorHAnsi" w:hAnsiTheme="minorHAnsi"/>
                <w:sz w:val="22"/>
                <w:szCs w:val="22"/>
              </w:rPr>
            </w:pPr>
            <w:r>
              <w:rPr>
                <w:rFonts w:asciiTheme="minorHAnsi" w:hAnsiTheme="minorHAnsi"/>
                <w:sz w:val="22"/>
                <w:szCs w:val="22"/>
              </w:rPr>
              <w:t>9</w:t>
            </w:r>
          </w:p>
        </w:tc>
        <w:tc>
          <w:tcPr>
            <w:tcW w:w="1053" w:type="pct"/>
          </w:tcPr>
          <w:p w14:paraId="2D6CE1E6" w14:textId="77777777" w:rsidR="00E74B9C" w:rsidRPr="00456C05" w:rsidRDefault="00E74B9C" w:rsidP="00914F95">
            <w:pPr>
              <w:rPr>
                <w:rFonts w:asciiTheme="minorHAnsi" w:hAnsiTheme="minorHAnsi"/>
                <w:sz w:val="22"/>
                <w:szCs w:val="22"/>
              </w:rPr>
            </w:pPr>
            <w:r>
              <w:rPr>
                <w:rFonts w:asciiTheme="minorHAnsi" w:hAnsiTheme="minorHAnsi"/>
                <w:sz w:val="22"/>
                <w:szCs w:val="22"/>
              </w:rPr>
              <w:t>Qualitative Research Methods</w:t>
            </w:r>
          </w:p>
        </w:tc>
        <w:tc>
          <w:tcPr>
            <w:tcW w:w="705" w:type="pct"/>
            <w:shd w:val="clear" w:color="auto" w:fill="auto"/>
            <w:vAlign w:val="center"/>
          </w:tcPr>
          <w:p w14:paraId="4522F18C" w14:textId="3975B58F" w:rsidR="00E74B9C" w:rsidRPr="00F50D37" w:rsidRDefault="00E74B9C" w:rsidP="00914F95">
            <w:pPr>
              <w:jc w:val="center"/>
              <w:rPr>
                <w:rFonts w:asciiTheme="minorHAnsi" w:hAnsiTheme="minorHAnsi"/>
                <w:sz w:val="22"/>
                <w:szCs w:val="22"/>
              </w:rPr>
            </w:pPr>
            <w:r>
              <w:rPr>
                <w:rFonts w:asciiTheme="minorHAnsi" w:hAnsiTheme="minorHAnsi"/>
                <w:sz w:val="22"/>
                <w:szCs w:val="22"/>
              </w:rPr>
              <w:t>Day 64</w:t>
            </w:r>
          </w:p>
        </w:tc>
        <w:tc>
          <w:tcPr>
            <w:tcW w:w="1906" w:type="pct"/>
            <w:gridSpan w:val="2"/>
            <w:vMerge w:val="restart"/>
            <w:shd w:val="clear" w:color="auto" w:fill="auto"/>
            <w:vAlign w:val="center"/>
          </w:tcPr>
          <w:p w14:paraId="68995C27" w14:textId="77777777" w:rsidR="00E74B9C" w:rsidRPr="00F50D37" w:rsidRDefault="00E74B9C" w:rsidP="00914F95">
            <w:pPr>
              <w:jc w:val="center"/>
              <w:rPr>
                <w:rFonts w:asciiTheme="minorHAnsi" w:hAnsiTheme="minorHAnsi"/>
                <w:b/>
                <w:sz w:val="22"/>
                <w:szCs w:val="22"/>
              </w:rPr>
            </w:pPr>
            <w:r w:rsidRPr="00F50D37">
              <w:rPr>
                <w:rFonts w:asciiTheme="minorHAnsi" w:hAnsiTheme="minorHAnsi"/>
                <w:b/>
                <w:sz w:val="22"/>
                <w:szCs w:val="22"/>
              </w:rPr>
              <w:t>Group 1 and 2 Combine</w:t>
            </w:r>
            <w:r>
              <w:rPr>
                <w:rFonts w:asciiTheme="minorHAnsi" w:hAnsiTheme="minorHAnsi"/>
                <w:b/>
                <w:sz w:val="22"/>
                <w:szCs w:val="22"/>
              </w:rPr>
              <w:t>d</w:t>
            </w:r>
          </w:p>
          <w:p w14:paraId="5E712B45" w14:textId="7F71E75A" w:rsidR="00E74B9C" w:rsidRPr="00F50D37" w:rsidRDefault="00E74B9C" w:rsidP="00914F95">
            <w:pPr>
              <w:jc w:val="center"/>
              <w:rPr>
                <w:rFonts w:asciiTheme="minorHAnsi" w:hAnsiTheme="minorHAnsi"/>
                <w:sz w:val="22"/>
                <w:szCs w:val="22"/>
              </w:rPr>
            </w:pPr>
            <w:r>
              <w:rPr>
                <w:rFonts w:asciiTheme="minorHAnsi" w:hAnsiTheme="minorHAnsi"/>
                <w:b/>
                <w:sz w:val="22"/>
                <w:szCs w:val="22"/>
              </w:rPr>
              <w:t>Day 72</w:t>
            </w:r>
          </w:p>
        </w:tc>
        <w:tc>
          <w:tcPr>
            <w:tcW w:w="954" w:type="pct"/>
            <w:vMerge w:val="restart"/>
            <w:shd w:val="clear" w:color="auto" w:fill="auto"/>
            <w:vAlign w:val="center"/>
          </w:tcPr>
          <w:p w14:paraId="3695CD82" w14:textId="022C3394" w:rsidR="00E74B9C" w:rsidRPr="00F50D37" w:rsidRDefault="00E74B9C" w:rsidP="00914F95">
            <w:pPr>
              <w:jc w:val="center"/>
              <w:rPr>
                <w:rFonts w:asciiTheme="minorHAnsi" w:hAnsiTheme="minorHAnsi"/>
                <w:sz w:val="22"/>
                <w:szCs w:val="22"/>
              </w:rPr>
            </w:pPr>
            <w:r>
              <w:rPr>
                <w:rFonts w:asciiTheme="minorHAnsi" w:hAnsiTheme="minorHAnsi"/>
                <w:sz w:val="22"/>
                <w:szCs w:val="22"/>
              </w:rPr>
              <w:t>Day 73</w:t>
            </w:r>
          </w:p>
        </w:tc>
      </w:tr>
      <w:tr w:rsidR="00E74B9C" w:rsidRPr="00CC742D" w14:paraId="496D35E6" w14:textId="77777777" w:rsidTr="00914F95">
        <w:tc>
          <w:tcPr>
            <w:tcW w:w="382" w:type="pct"/>
            <w:vAlign w:val="center"/>
          </w:tcPr>
          <w:p w14:paraId="293DD588" w14:textId="77777777" w:rsidR="00E74B9C" w:rsidRDefault="00E74B9C" w:rsidP="00914F95">
            <w:pPr>
              <w:jc w:val="center"/>
              <w:rPr>
                <w:rFonts w:asciiTheme="minorHAnsi" w:hAnsiTheme="minorHAnsi"/>
                <w:sz w:val="22"/>
                <w:szCs w:val="22"/>
              </w:rPr>
            </w:pPr>
            <w:r>
              <w:rPr>
                <w:rFonts w:asciiTheme="minorHAnsi" w:hAnsiTheme="minorHAnsi"/>
                <w:sz w:val="22"/>
                <w:szCs w:val="22"/>
              </w:rPr>
              <w:t>10</w:t>
            </w:r>
          </w:p>
        </w:tc>
        <w:tc>
          <w:tcPr>
            <w:tcW w:w="1053" w:type="pct"/>
          </w:tcPr>
          <w:p w14:paraId="443584A5" w14:textId="77777777" w:rsidR="00E74B9C" w:rsidRPr="00456C05" w:rsidRDefault="00E74B9C" w:rsidP="00914F95">
            <w:pPr>
              <w:rPr>
                <w:rFonts w:asciiTheme="minorHAnsi" w:hAnsiTheme="minorHAnsi"/>
                <w:sz w:val="22"/>
                <w:szCs w:val="22"/>
              </w:rPr>
            </w:pPr>
            <w:r>
              <w:rPr>
                <w:rFonts w:asciiTheme="minorHAnsi" w:hAnsiTheme="minorHAnsi"/>
                <w:sz w:val="22"/>
                <w:szCs w:val="22"/>
              </w:rPr>
              <w:t>Analyzing Qualitative Data and Public Health Applications</w:t>
            </w:r>
          </w:p>
        </w:tc>
        <w:tc>
          <w:tcPr>
            <w:tcW w:w="705" w:type="pct"/>
            <w:shd w:val="clear" w:color="auto" w:fill="auto"/>
            <w:vAlign w:val="center"/>
          </w:tcPr>
          <w:p w14:paraId="542E774C" w14:textId="3B8F7655" w:rsidR="00E74B9C" w:rsidRPr="00F50D37" w:rsidRDefault="00E74B9C" w:rsidP="00914F95">
            <w:pPr>
              <w:jc w:val="center"/>
              <w:rPr>
                <w:rFonts w:asciiTheme="minorHAnsi" w:hAnsiTheme="minorHAnsi"/>
                <w:sz w:val="22"/>
                <w:szCs w:val="22"/>
              </w:rPr>
            </w:pPr>
            <w:r>
              <w:rPr>
                <w:rFonts w:asciiTheme="minorHAnsi" w:hAnsiTheme="minorHAnsi"/>
                <w:sz w:val="22"/>
                <w:szCs w:val="22"/>
              </w:rPr>
              <w:t>Day 71</w:t>
            </w:r>
          </w:p>
        </w:tc>
        <w:tc>
          <w:tcPr>
            <w:tcW w:w="1906" w:type="pct"/>
            <w:gridSpan w:val="2"/>
            <w:vMerge/>
            <w:shd w:val="clear" w:color="auto" w:fill="auto"/>
          </w:tcPr>
          <w:p w14:paraId="15A371C8" w14:textId="77777777" w:rsidR="00E74B9C" w:rsidRPr="00F50D37" w:rsidRDefault="00E74B9C" w:rsidP="00914F95">
            <w:pPr>
              <w:rPr>
                <w:rFonts w:asciiTheme="minorHAnsi" w:hAnsiTheme="minorHAnsi"/>
                <w:sz w:val="22"/>
                <w:szCs w:val="22"/>
              </w:rPr>
            </w:pPr>
          </w:p>
        </w:tc>
        <w:tc>
          <w:tcPr>
            <w:tcW w:w="954" w:type="pct"/>
            <w:vMerge/>
            <w:shd w:val="clear" w:color="auto" w:fill="auto"/>
          </w:tcPr>
          <w:p w14:paraId="3A50D0F6" w14:textId="77777777" w:rsidR="00E74B9C" w:rsidRPr="00F50D37" w:rsidRDefault="00E74B9C" w:rsidP="00914F95">
            <w:pPr>
              <w:rPr>
                <w:rFonts w:asciiTheme="minorHAnsi" w:hAnsiTheme="minorHAnsi"/>
                <w:sz w:val="22"/>
                <w:szCs w:val="22"/>
              </w:rPr>
            </w:pPr>
          </w:p>
        </w:tc>
      </w:tr>
      <w:tr w:rsidR="00E74B9C" w:rsidRPr="00CC742D" w14:paraId="08352D79" w14:textId="77777777" w:rsidTr="00914F95">
        <w:tc>
          <w:tcPr>
            <w:tcW w:w="382" w:type="pct"/>
          </w:tcPr>
          <w:p w14:paraId="7DB98BCC" w14:textId="77777777" w:rsidR="00E74B9C" w:rsidRDefault="00E74B9C" w:rsidP="00914F95">
            <w:pPr>
              <w:rPr>
                <w:rFonts w:asciiTheme="minorHAnsi" w:hAnsiTheme="minorHAnsi"/>
                <w:sz w:val="22"/>
                <w:szCs w:val="22"/>
              </w:rPr>
            </w:pPr>
          </w:p>
        </w:tc>
        <w:tc>
          <w:tcPr>
            <w:tcW w:w="1053" w:type="pct"/>
          </w:tcPr>
          <w:p w14:paraId="523509BE" w14:textId="77777777" w:rsidR="00E74B9C" w:rsidRPr="00456C05" w:rsidRDefault="00E74B9C" w:rsidP="00914F95">
            <w:pPr>
              <w:rPr>
                <w:rFonts w:asciiTheme="minorHAnsi" w:hAnsiTheme="minorHAnsi"/>
                <w:sz w:val="22"/>
                <w:szCs w:val="22"/>
              </w:rPr>
            </w:pPr>
            <w:r>
              <w:rPr>
                <w:rFonts w:asciiTheme="minorHAnsi" w:hAnsiTheme="minorHAnsi"/>
                <w:sz w:val="22"/>
                <w:szCs w:val="22"/>
              </w:rPr>
              <w:t>FINAL EXAM DUE</w:t>
            </w:r>
          </w:p>
        </w:tc>
        <w:tc>
          <w:tcPr>
            <w:tcW w:w="3565" w:type="pct"/>
            <w:gridSpan w:val="4"/>
            <w:shd w:val="clear" w:color="auto" w:fill="auto"/>
          </w:tcPr>
          <w:p w14:paraId="57C3A8F2" w14:textId="6E7A54F3" w:rsidR="00E74B9C" w:rsidRPr="00F50D37" w:rsidRDefault="00E74B9C" w:rsidP="00914F95">
            <w:pPr>
              <w:rPr>
                <w:rFonts w:asciiTheme="minorHAnsi" w:hAnsiTheme="minorHAnsi"/>
                <w:b/>
                <w:sz w:val="22"/>
                <w:szCs w:val="22"/>
              </w:rPr>
            </w:pPr>
            <w:r>
              <w:rPr>
                <w:rFonts w:asciiTheme="minorHAnsi" w:hAnsiTheme="minorHAnsi"/>
                <w:b/>
                <w:sz w:val="22"/>
                <w:szCs w:val="22"/>
              </w:rPr>
              <w:t>Day 78</w:t>
            </w:r>
          </w:p>
        </w:tc>
      </w:tr>
    </w:tbl>
    <w:p w14:paraId="1872836C" w14:textId="7C289774" w:rsidR="00836B9A" w:rsidRDefault="00836B9A" w:rsidP="00836B9A">
      <w:pPr>
        <w:pStyle w:val="Heading1"/>
        <w:rPr>
          <w:rFonts w:asciiTheme="minorHAnsi" w:hAnsiTheme="minorHAnsi"/>
          <w:sz w:val="28"/>
          <w:szCs w:val="28"/>
        </w:rPr>
      </w:pPr>
    </w:p>
    <w:p w14:paraId="3C473972" w14:textId="77777777" w:rsidR="00836B9A" w:rsidRPr="00836B9A" w:rsidRDefault="00836B9A" w:rsidP="00836B9A"/>
    <w:p w14:paraId="52C24925" w14:textId="4DAA46FF" w:rsidR="00E74B9C" w:rsidRDefault="00E74B9C" w:rsidP="00836B9A">
      <w:pPr>
        <w:pStyle w:val="Heading1"/>
        <w:jc w:val="center"/>
        <w:rPr>
          <w:rFonts w:asciiTheme="minorHAnsi" w:hAnsiTheme="minorHAnsi"/>
          <w:sz w:val="28"/>
          <w:szCs w:val="28"/>
        </w:rPr>
      </w:pPr>
      <w:bookmarkStart w:id="8" w:name="_Toc30586973"/>
      <w:r>
        <w:rPr>
          <w:rFonts w:asciiTheme="minorHAnsi" w:hAnsiTheme="minorHAnsi"/>
          <w:sz w:val="28"/>
          <w:szCs w:val="28"/>
        </w:rPr>
        <w:lastRenderedPageBreak/>
        <w:t>Acknowledgements</w:t>
      </w:r>
      <w:bookmarkEnd w:id="8"/>
    </w:p>
    <w:p w14:paraId="40ACB0D0" w14:textId="77777777" w:rsidR="00E74B9C" w:rsidRPr="00E74B9C" w:rsidRDefault="00E74B9C" w:rsidP="00E74B9C">
      <w:pPr>
        <w:rPr>
          <w:rFonts w:asciiTheme="minorHAnsi" w:hAnsiTheme="minorHAnsi"/>
        </w:rPr>
      </w:pPr>
    </w:p>
    <w:p w14:paraId="2DFFC3F5" w14:textId="77777777" w:rsidR="00E74B9C" w:rsidRPr="00E74B9C" w:rsidRDefault="00E74B9C" w:rsidP="00E74B9C">
      <w:pPr>
        <w:rPr>
          <w:rFonts w:asciiTheme="minorHAnsi" w:hAnsiTheme="minorHAnsi"/>
        </w:rPr>
      </w:pPr>
      <w:r w:rsidRPr="00E74B9C">
        <w:rPr>
          <w:rFonts w:asciiTheme="minorHAnsi" w:hAnsiTheme="minorHAnsi"/>
          <w:i/>
          <w:iCs/>
          <w:shd w:val="clear" w:color="auto" w:fill="FFFFFF"/>
        </w:rPr>
        <w:t xml:space="preserve">This project was made possible by the </w:t>
      </w:r>
      <w:proofErr w:type="spellStart"/>
      <w:r w:rsidRPr="00E74B9C">
        <w:rPr>
          <w:rFonts w:asciiTheme="minorHAnsi" w:hAnsiTheme="minorHAnsi"/>
          <w:i/>
          <w:iCs/>
          <w:shd w:val="clear" w:color="auto" w:fill="FFFFFF"/>
        </w:rPr>
        <w:t>Afya</w:t>
      </w:r>
      <w:proofErr w:type="spellEnd"/>
      <w:r w:rsidRPr="00E74B9C">
        <w:rPr>
          <w:rFonts w:asciiTheme="minorHAnsi" w:hAnsiTheme="minorHAnsi"/>
          <w:i/>
          <w:iCs/>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7D6FBE6D" w14:textId="3C07E4D8" w:rsidR="00E50822" w:rsidRDefault="00E50822"/>
    <w:p w14:paraId="15E2FEAC" w14:textId="07641A60" w:rsidR="00E74B9C" w:rsidRPr="0086479B" w:rsidRDefault="0086479B">
      <w:pPr>
        <w:rPr>
          <w:rFonts w:asciiTheme="minorHAnsi" w:hAnsiTheme="minorHAnsi"/>
        </w:rPr>
      </w:pPr>
      <w:r>
        <w:rPr>
          <w:rFonts w:asciiTheme="minorHAnsi" w:hAnsiTheme="minorHAnsi"/>
        </w:rPr>
        <w:t xml:space="preserve">Content created by: </w:t>
      </w:r>
      <w:r>
        <w:rPr>
          <w:rFonts w:asciiTheme="minorHAnsi" w:hAnsiTheme="minorHAnsi"/>
          <w:b/>
          <w:bCs/>
        </w:rPr>
        <w:t>Dr. Brandon Guthrie</w:t>
      </w:r>
      <w:r>
        <w:rPr>
          <w:rFonts w:asciiTheme="minorHAnsi" w:hAnsiTheme="minorHAnsi"/>
        </w:rPr>
        <w:t xml:space="preserve"> (</w:t>
      </w:r>
      <w:hyperlink r:id="rId9" w:history="1">
        <w:r w:rsidRPr="00DA39DF">
          <w:rPr>
            <w:rStyle w:val="Hyperlink"/>
            <w:rFonts w:asciiTheme="minorHAnsi" w:hAnsiTheme="minorHAnsi"/>
          </w:rPr>
          <w:t>brguth@uw.edu</w:t>
        </w:r>
      </w:hyperlink>
      <w:r>
        <w:rPr>
          <w:rFonts w:asciiTheme="minorHAnsi" w:hAnsiTheme="minorHAnsi"/>
        </w:rPr>
        <w:t xml:space="preserve">) </w:t>
      </w:r>
    </w:p>
    <w:sectPr w:rsidR="00E74B9C" w:rsidRPr="0086479B" w:rsidSect="000F1C6A">
      <w:headerReference w:type="default" r:id="rId10"/>
      <w:footerReference w:type="default" r:id="rId11"/>
      <w:pgSz w:w="12240" w:h="15840"/>
      <w:pgMar w:top="143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2F8EC" w14:textId="77777777" w:rsidR="00853C8D" w:rsidRDefault="00853C8D" w:rsidP="00BB1BBD">
      <w:r>
        <w:separator/>
      </w:r>
    </w:p>
  </w:endnote>
  <w:endnote w:type="continuationSeparator" w:id="0">
    <w:p w14:paraId="33DFE52A" w14:textId="77777777" w:rsidR="00853C8D" w:rsidRDefault="00853C8D" w:rsidP="00BB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002623"/>
      <w:docPartObj>
        <w:docPartGallery w:val="Page Numbers (Bottom of Page)"/>
        <w:docPartUnique/>
      </w:docPartObj>
    </w:sdtPr>
    <w:sdtEndPr>
      <w:rPr>
        <w:rFonts w:asciiTheme="minorHAnsi" w:hAnsiTheme="minorHAnsi"/>
        <w:noProof/>
      </w:rPr>
    </w:sdtEndPr>
    <w:sdtContent>
      <w:p w14:paraId="73BBF3A7" w14:textId="77777777" w:rsidR="00DC0C9D" w:rsidRPr="000F1C6A" w:rsidRDefault="00853C8D" w:rsidP="00DC0C9D">
        <w:pPr>
          <w:pStyle w:val="Footer"/>
          <w:jc w:val="center"/>
          <w:rPr>
            <w:rFonts w:asciiTheme="minorHAnsi" w:hAnsiTheme="minorHAnsi"/>
          </w:rPr>
        </w:pPr>
        <w:r w:rsidRPr="000F1C6A">
          <w:rPr>
            <w:rFonts w:asciiTheme="minorHAnsi" w:hAnsiTheme="minorHAnsi"/>
          </w:rPr>
          <w:fldChar w:fldCharType="begin"/>
        </w:r>
        <w:r w:rsidRPr="000F1C6A">
          <w:rPr>
            <w:rFonts w:asciiTheme="minorHAnsi" w:hAnsiTheme="minorHAnsi"/>
          </w:rPr>
          <w:instrText xml:space="preserve"> PAGE   \* MERGEFORMAT </w:instrText>
        </w:r>
        <w:r w:rsidRPr="000F1C6A">
          <w:rPr>
            <w:rFonts w:asciiTheme="minorHAnsi" w:hAnsiTheme="minorHAnsi"/>
          </w:rPr>
          <w:fldChar w:fldCharType="separate"/>
        </w:r>
        <w:r w:rsidRPr="000F1C6A">
          <w:rPr>
            <w:rFonts w:asciiTheme="minorHAnsi" w:hAnsiTheme="minorHAnsi"/>
            <w:noProof/>
          </w:rPr>
          <w:t>5</w:t>
        </w:r>
        <w:r w:rsidRPr="000F1C6A">
          <w:rPr>
            <w:rFonts w:asciiTheme="minorHAnsi" w:hAnsiTheme="minorHAnsi"/>
            <w:noProof/>
          </w:rPr>
          <w:fldChar w:fldCharType="end"/>
        </w:r>
      </w:p>
    </w:sdtContent>
  </w:sdt>
  <w:p w14:paraId="0C7F3C31" w14:textId="77777777" w:rsidR="00DC0C9D" w:rsidRDefault="00853C8D" w:rsidP="00DC0C9D">
    <w:pPr>
      <w:pStyle w:val="Footer"/>
      <w:ind w:left="-432" w:right="-288"/>
      <w:jc w:val="center"/>
    </w:pPr>
    <w:r>
      <w:rPr>
        <w:noProof/>
      </w:rPr>
      <w:drawing>
        <wp:inline distT="0" distB="0" distL="0" distR="0" wp14:anchorId="103972FF" wp14:editId="06FD5FF4">
          <wp:extent cx="1066800" cy="57721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t xml:space="preserve">                                                                                                         </w:t>
    </w:r>
    <w:r w:rsidRPr="001D5D8E">
      <w:rPr>
        <w:noProof/>
      </w:rPr>
      <w:drawing>
        <wp:inline distT="0" distB="0" distL="0" distR="0" wp14:anchorId="4156D9C6" wp14:editId="3BED5B5E">
          <wp:extent cx="1302328" cy="422377"/>
          <wp:effectExtent l="0" t="0" r="635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0EFC" w14:textId="77777777" w:rsidR="00853C8D" w:rsidRDefault="00853C8D" w:rsidP="00BB1BBD">
      <w:r>
        <w:separator/>
      </w:r>
    </w:p>
  </w:footnote>
  <w:footnote w:type="continuationSeparator" w:id="0">
    <w:p w14:paraId="3F6994A9" w14:textId="77777777" w:rsidR="00853C8D" w:rsidRDefault="00853C8D" w:rsidP="00BB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1ADA" w14:textId="4BE2520D" w:rsidR="00BB1BBD" w:rsidRPr="00BB1BBD" w:rsidRDefault="00BB1BBD" w:rsidP="00BB1BBD">
    <w:pPr>
      <w:pStyle w:val="Header"/>
      <w:jc w:val="right"/>
      <w:rPr>
        <w:rFonts w:asciiTheme="minorHAnsi" w:hAnsiTheme="minorHAnsi"/>
        <w:sz w:val="22"/>
        <w:szCs w:val="22"/>
      </w:rPr>
    </w:pPr>
    <w:r w:rsidRPr="00BB1BBD">
      <w:rPr>
        <w:rFonts w:asciiTheme="minorHAnsi" w:hAnsiTheme="minorHAnsi"/>
        <w:sz w:val="22"/>
        <w:szCs w:val="22"/>
      </w:rPr>
      <w:t>Last Updated: 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1012"/>
    <w:multiLevelType w:val="multilevel"/>
    <w:tmpl w:val="756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9C"/>
    <w:rsid w:val="00836B9A"/>
    <w:rsid w:val="00853C8D"/>
    <w:rsid w:val="0086479B"/>
    <w:rsid w:val="00A72D15"/>
    <w:rsid w:val="00BB1BBD"/>
    <w:rsid w:val="00C36921"/>
    <w:rsid w:val="00E50822"/>
    <w:rsid w:val="00E7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291AD"/>
  <w15:chartTrackingRefBased/>
  <w15:docId w15:val="{7973C49A-ABB7-4547-BC8C-7804407D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9C"/>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E74B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74B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9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74B9C"/>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E74B9C"/>
    <w:rPr>
      <w:rFonts w:eastAsiaTheme="minorEastAsia"/>
      <w:sz w:val="22"/>
      <w:szCs w:val="22"/>
      <w:lang w:eastAsia="ja-JP"/>
    </w:rPr>
  </w:style>
  <w:style w:type="character" w:customStyle="1" w:styleId="NoSpacingChar">
    <w:name w:val="No Spacing Char"/>
    <w:basedOn w:val="DefaultParagraphFont"/>
    <w:link w:val="NoSpacing"/>
    <w:uiPriority w:val="1"/>
    <w:rsid w:val="00E74B9C"/>
    <w:rPr>
      <w:rFonts w:eastAsiaTheme="minorEastAsia"/>
      <w:sz w:val="22"/>
      <w:szCs w:val="22"/>
      <w:lang w:eastAsia="ja-JP"/>
    </w:rPr>
  </w:style>
  <w:style w:type="character" w:styleId="Hyperlink">
    <w:name w:val="Hyperlink"/>
    <w:uiPriority w:val="99"/>
    <w:unhideWhenUsed/>
    <w:rsid w:val="00E74B9C"/>
    <w:rPr>
      <w:color w:val="0000FF"/>
      <w:u w:val="single"/>
    </w:rPr>
  </w:style>
  <w:style w:type="paragraph" w:styleId="TOC1">
    <w:name w:val="toc 1"/>
    <w:basedOn w:val="Normal"/>
    <w:next w:val="Normal"/>
    <w:autoRedefine/>
    <w:uiPriority w:val="39"/>
    <w:unhideWhenUsed/>
    <w:qFormat/>
    <w:rsid w:val="00E74B9C"/>
    <w:pPr>
      <w:spacing w:after="100" w:line="276" w:lineRule="auto"/>
    </w:pPr>
    <w:rPr>
      <w:rFonts w:ascii="Calibri" w:hAnsi="Calibri"/>
      <w:color w:val="auto"/>
      <w:sz w:val="22"/>
      <w:szCs w:val="22"/>
    </w:rPr>
  </w:style>
  <w:style w:type="paragraph" w:styleId="TOCHeading">
    <w:name w:val="TOC Heading"/>
    <w:basedOn w:val="Heading1"/>
    <w:next w:val="Normal"/>
    <w:uiPriority w:val="39"/>
    <w:semiHidden/>
    <w:unhideWhenUsed/>
    <w:qFormat/>
    <w:rsid w:val="00E74B9C"/>
    <w:pPr>
      <w:spacing w:before="480" w:line="276" w:lineRule="auto"/>
      <w:outlineLvl w:val="9"/>
    </w:pPr>
    <w:rPr>
      <w:b/>
      <w:bCs/>
      <w:sz w:val="28"/>
      <w:szCs w:val="28"/>
      <w:lang w:eastAsia="ja-JP"/>
    </w:rPr>
  </w:style>
  <w:style w:type="table" w:styleId="TableGrid">
    <w:name w:val="Table Grid"/>
    <w:basedOn w:val="TableNormal"/>
    <w:uiPriority w:val="59"/>
    <w:rsid w:val="00E74B9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4B9C"/>
    <w:pPr>
      <w:spacing w:before="100" w:beforeAutospacing="1" w:after="100" w:afterAutospacing="1"/>
    </w:pPr>
    <w:rPr>
      <w:color w:val="auto"/>
    </w:rPr>
  </w:style>
  <w:style w:type="character" w:styleId="Strong">
    <w:name w:val="Strong"/>
    <w:basedOn w:val="DefaultParagraphFont"/>
    <w:uiPriority w:val="22"/>
    <w:qFormat/>
    <w:rsid w:val="00E74B9C"/>
    <w:rPr>
      <w:b/>
      <w:bCs/>
    </w:rPr>
  </w:style>
  <w:style w:type="paragraph" w:styleId="Footer">
    <w:name w:val="footer"/>
    <w:basedOn w:val="Normal"/>
    <w:link w:val="FooterChar"/>
    <w:uiPriority w:val="99"/>
    <w:unhideWhenUsed/>
    <w:rsid w:val="00E74B9C"/>
    <w:pPr>
      <w:tabs>
        <w:tab w:val="center" w:pos="4680"/>
        <w:tab w:val="right" w:pos="9360"/>
      </w:tabs>
    </w:pPr>
  </w:style>
  <w:style w:type="character" w:customStyle="1" w:styleId="FooterChar">
    <w:name w:val="Footer Char"/>
    <w:basedOn w:val="DefaultParagraphFont"/>
    <w:link w:val="Footer"/>
    <w:uiPriority w:val="99"/>
    <w:rsid w:val="00E74B9C"/>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E74B9C"/>
    <w:rPr>
      <w:color w:val="954F72" w:themeColor="followedHyperlink"/>
      <w:u w:val="single"/>
    </w:rPr>
  </w:style>
  <w:style w:type="character" w:styleId="UnresolvedMention">
    <w:name w:val="Unresolved Mention"/>
    <w:basedOn w:val="DefaultParagraphFont"/>
    <w:uiPriority w:val="99"/>
    <w:semiHidden/>
    <w:unhideWhenUsed/>
    <w:rsid w:val="0086479B"/>
    <w:rPr>
      <w:color w:val="605E5C"/>
      <w:shd w:val="clear" w:color="auto" w:fill="E1DFDD"/>
    </w:rPr>
  </w:style>
  <w:style w:type="paragraph" w:styleId="Header">
    <w:name w:val="header"/>
    <w:basedOn w:val="Normal"/>
    <w:link w:val="HeaderChar"/>
    <w:uiPriority w:val="99"/>
    <w:unhideWhenUsed/>
    <w:rsid w:val="00BB1BBD"/>
    <w:pPr>
      <w:tabs>
        <w:tab w:val="center" w:pos="4680"/>
        <w:tab w:val="right" w:pos="9360"/>
      </w:tabs>
    </w:pPr>
  </w:style>
  <w:style w:type="character" w:customStyle="1" w:styleId="HeaderChar">
    <w:name w:val="Header Char"/>
    <w:basedOn w:val="DefaultParagraphFont"/>
    <w:link w:val="Header"/>
    <w:uiPriority w:val="99"/>
    <w:rsid w:val="00BB1BB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instructure.com/m/4214/l/218818-how-do-i-set-a-time-zone-in-my-user-accou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guth@uw.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Berman</dc:creator>
  <cp:keywords/>
  <dc:description/>
  <cp:lastModifiedBy>Eva Berman</cp:lastModifiedBy>
  <cp:revision>5</cp:revision>
  <dcterms:created xsi:type="dcterms:W3CDTF">2020-01-22T19:47:00Z</dcterms:created>
  <dcterms:modified xsi:type="dcterms:W3CDTF">2020-01-22T20:04:00Z</dcterms:modified>
</cp:coreProperties>
</file>