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26" w:rsidRDefault="00A82026">
      <w:pPr>
        <w:rPr>
          <w:rFonts w:ascii="Helvetica Neue" w:hAnsi="Helvetica Neue"/>
          <w:sz w:val="48"/>
          <w:szCs w:val="48"/>
        </w:rPr>
      </w:pPr>
      <w:r>
        <w:rPr>
          <w:rFonts w:ascii="Helvetica Neue" w:hAnsi="Helvetica Neue"/>
          <w:sz w:val="48"/>
          <w:szCs w:val="48"/>
        </w:rPr>
        <w:t xml:space="preserve">2013 STD &amp; AIDS Symposium </w:t>
      </w:r>
      <w:r w:rsidRPr="00A82026">
        <w:rPr>
          <w:rFonts w:ascii="Helvetica Neue" w:hAnsi="Helvetica Neue"/>
          <w:sz w:val="48"/>
          <w:szCs w:val="48"/>
        </w:rPr>
        <w:t>Poster Session</w:t>
      </w:r>
    </w:p>
    <w:p w:rsidR="00A82026" w:rsidRPr="00A82026" w:rsidRDefault="00A82026" w:rsidP="00A82026">
      <w:pPr>
        <w:pStyle w:val="BasicParagraph"/>
        <w:rPr>
          <w:rFonts w:ascii="Arial" w:hAnsi="Arial"/>
        </w:rPr>
      </w:pPr>
      <w:proofErr w:type="gramStart"/>
      <w:r w:rsidRPr="00A82026">
        <w:rPr>
          <w:rFonts w:ascii="Arial" w:hAnsi="Arial" w:cs="Arial-BoldMT"/>
          <w:bCs/>
        </w:rPr>
        <w:t>R&amp;T Room 109/113</w:t>
      </w:r>
      <w:r>
        <w:rPr>
          <w:rFonts w:ascii="Arial" w:hAnsi="Arial" w:cs="Arial-BoldMT"/>
          <w:bCs/>
        </w:rPr>
        <w:t xml:space="preserve"> | 10:45-11:45 a.m.</w:t>
      </w:r>
      <w:proofErr w:type="gramEnd"/>
    </w:p>
    <w:tbl>
      <w:tblPr>
        <w:tblStyle w:val="TableGrid"/>
        <w:tblW w:w="0" w:type="auto"/>
        <w:tblCellMar>
          <w:top w:w="14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120"/>
        <w:gridCol w:w="3212"/>
        <w:gridCol w:w="3584"/>
      </w:tblGrid>
      <w:tr w:rsidR="00A82026" w:rsidRPr="00A82026" w:rsidTr="00A82026">
        <w:tc>
          <w:tcPr>
            <w:tcW w:w="4120" w:type="dxa"/>
          </w:tcPr>
          <w:p w:rsidR="00A82026" w:rsidRPr="00A82026" w:rsidRDefault="00A82026">
            <w:pPr>
              <w:rPr>
                <w:rFonts w:ascii="Arial" w:hAnsi="Arial"/>
                <w:b/>
                <w:sz w:val="22"/>
                <w:szCs w:val="22"/>
              </w:rPr>
            </w:pPr>
            <w:r w:rsidRPr="00A82026">
              <w:rPr>
                <w:rFonts w:ascii="Arial" w:hAnsi="Arial"/>
                <w:b/>
                <w:sz w:val="22"/>
                <w:szCs w:val="22"/>
              </w:rPr>
              <w:t>Title</w:t>
            </w:r>
          </w:p>
        </w:tc>
        <w:tc>
          <w:tcPr>
            <w:tcW w:w="3212" w:type="dxa"/>
          </w:tcPr>
          <w:p w:rsidR="00A82026" w:rsidRPr="00A82026" w:rsidRDefault="00A82026">
            <w:pPr>
              <w:rPr>
                <w:rFonts w:ascii="Arial" w:hAnsi="Arial"/>
                <w:b/>
                <w:sz w:val="22"/>
                <w:szCs w:val="22"/>
              </w:rPr>
            </w:pPr>
            <w:r w:rsidRPr="00A82026">
              <w:rPr>
                <w:rFonts w:ascii="Arial" w:hAnsi="Arial"/>
                <w:b/>
                <w:sz w:val="22"/>
                <w:szCs w:val="22"/>
              </w:rPr>
              <w:t>Authors</w:t>
            </w:r>
          </w:p>
        </w:tc>
        <w:tc>
          <w:tcPr>
            <w:tcW w:w="3584" w:type="dxa"/>
          </w:tcPr>
          <w:p w:rsidR="00A82026" w:rsidRPr="00A82026" w:rsidRDefault="00A82026">
            <w:pPr>
              <w:rPr>
                <w:rFonts w:ascii="Arial" w:hAnsi="Arial"/>
                <w:b/>
                <w:sz w:val="22"/>
                <w:szCs w:val="22"/>
              </w:rPr>
            </w:pPr>
            <w:r w:rsidRPr="00A82026">
              <w:rPr>
                <w:rFonts w:ascii="Arial" w:hAnsi="Arial"/>
                <w:b/>
                <w:sz w:val="22"/>
                <w:szCs w:val="22"/>
              </w:rPr>
              <w:t>Presenting Author</w:t>
            </w:r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Electrospun solid dispersion of the antiretroviral drug maraviroc for pericoital prevention of HIV-1</w:t>
            </w:r>
          </w:p>
        </w:tc>
        <w:tc>
          <w:tcPr>
            <w:tcW w:w="3212" w:type="dxa"/>
          </w:tcPr>
          <w:p w:rsidR="00A82026" w:rsidRPr="00A82026" w:rsidRDefault="00A82026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C. Ball, K. Woodrow</w:t>
            </w:r>
          </w:p>
        </w:tc>
        <w:tc>
          <w:tcPr>
            <w:tcW w:w="3584" w:type="dxa"/>
          </w:tcPr>
          <w:p w:rsidR="00A82026" w:rsidRPr="00A82026" w:rsidRDefault="00A82026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Cameron Ball</w:t>
            </w:r>
            <w:r w:rsidRPr="00A82026">
              <w:rPr>
                <w:rFonts w:ascii="Arial" w:hAnsi="Arial"/>
                <w:sz w:val="20"/>
                <w:szCs w:val="20"/>
              </w:rPr>
              <w:t xml:space="preserve">, </w:t>
            </w:r>
            <w:r w:rsidRPr="00A82026">
              <w:rPr>
                <w:rFonts w:ascii="Arial" w:hAnsi="Arial"/>
                <w:noProof/>
                <w:sz w:val="20"/>
                <w:szCs w:val="20"/>
              </w:rPr>
              <w:t>BS</w:t>
            </w:r>
          </w:p>
          <w:p w:rsidR="00A82026" w:rsidRPr="00A82026" w:rsidRDefault="00A82026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PhD Candidate, Bioengineering</w:t>
            </w:r>
          </w:p>
          <w:p w:rsidR="00A82026" w:rsidRPr="00A82026" w:rsidRDefault="00A82026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University of Washington</w:t>
            </w:r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Community-wide home-based HIV counseling and testing in South Africa and Uganda increases coverage of testing and linkages to clinics but ART uptake lag behind</w:t>
            </w:r>
          </w:p>
        </w:tc>
        <w:tc>
          <w:tcPr>
            <w:tcW w:w="3212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R. Barnabas, E. Tumwesigye, H. van Rooyen, B. Turyamureba, H. Humphries, M. Krows, P. Murnane, J. Hughes, J. Baeten, C. Celum</w:t>
            </w:r>
          </w:p>
        </w:tc>
        <w:tc>
          <w:tcPr>
            <w:tcW w:w="3584" w:type="dxa"/>
          </w:tcPr>
          <w:p w:rsidR="00A82026" w:rsidRPr="00A82026" w:rsidRDefault="00A82026" w:rsidP="000504D1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Ruanne Barnabas</w:t>
            </w:r>
            <w:r w:rsidRPr="00A82026">
              <w:rPr>
                <w:rFonts w:ascii="Arial" w:hAnsi="Arial"/>
                <w:sz w:val="20"/>
                <w:szCs w:val="20"/>
              </w:rPr>
              <w:t xml:space="preserve">, </w:t>
            </w:r>
            <w:r w:rsidRPr="00A82026">
              <w:rPr>
                <w:rFonts w:ascii="Arial" w:hAnsi="Arial"/>
                <w:noProof/>
                <w:sz w:val="20"/>
                <w:szCs w:val="20"/>
              </w:rPr>
              <w:t>MBChB, DPhil</w:t>
            </w:r>
          </w:p>
          <w:p w:rsidR="00A82026" w:rsidRPr="00A82026" w:rsidRDefault="00A82026" w:rsidP="000504D1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Assistant Professor, Global Health</w:t>
            </w:r>
          </w:p>
          <w:p w:rsidR="00A82026" w:rsidRPr="00A82026" w:rsidRDefault="00A82026" w:rsidP="000504D1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University of Washington</w:t>
            </w:r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Adaptation of HIV-1 Envelope to Macaque CD4 Affects Antibody Recognition of the V1V2 Region</w:t>
            </w:r>
          </w:p>
        </w:tc>
        <w:tc>
          <w:tcPr>
            <w:tcW w:w="3212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D. Boyd, J. Overbaugh</w:t>
            </w:r>
          </w:p>
        </w:tc>
        <w:tc>
          <w:tcPr>
            <w:tcW w:w="3584" w:type="dxa"/>
          </w:tcPr>
          <w:p w:rsidR="00A82026" w:rsidRPr="00A82026" w:rsidRDefault="00A82026" w:rsidP="000504D1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David Boyd</w:t>
            </w:r>
            <w:r w:rsidRPr="00A82026">
              <w:rPr>
                <w:rFonts w:ascii="Arial" w:hAnsi="Arial"/>
                <w:sz w:val="20"/>
                <w:szCs w:val="20"/>
              </w:rPr>
              <w:t xml:space="preserve">, </w:t>
            </w:r>
            <w:r w:rsidRPr="00A82026">
              <w:rPr>
                <w:rFonts w:ascii="Arial" w:hAnsi="Arial"/>
                <w:noProof/>
                <w:sz w:val="20"/>
                <w:szCs w:val="20"/>
              </w:rPr>
              <w:t>BS</w:t>
            </w:r>
          </w:p>
          <w:p w:rsidR="00A82026" w:rsidRPr="00A82026" w:rsidRDefault="00A82026" w:rsidP="000504D1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Graduate Student, Pathobiology</w:t>
            </w:r>
          </w:p>
          <w:p w:rsidR="00A82026" w:rsidRPr="00A82026" w:rsidRDefault="00A82026" w:rsidP="000504D1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University of Washington</w:t>
            </w:r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Broad neutralizing antibody responses in HIV-1 superinfected women do not target known epitope specificities</w:t>
            </w:r>
          </w:p>
        </w:tc>
        <w:tc>
          <w:tcPr>
            <w:tcW w:w="3212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V. Cortez, K. Ronen, L. Goo, D. Peterson, J. Overbaugh</w:t>
            </w:r>
          </w:p>
        </w:tc>
        <w:tc>
          <w:tcPr>
            <w:tcW w:w="3584" w:type="dxa"/>
          </w:tcPr>
          <w:p w:rsidR="00A82026" w:rsidRPr="00A82026" w:rsidRDefault="00A82026" w:rsidP="000504D1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Valerie Cortez</w:t>
            </w:r>
            <w:r w:rsidRPr="00A82026">
              <w:rPr>
                <w:rFonts w:ascii="Arial" w:hAnsi="Arial"/>
                <w:sz w:val="20"/>
                <w:szCs w:val="20"/>
              </w:rPr>
              <w:t xml:space="preserve">, </w:t>
            </w:r>
            <w:r w:rsidRPr="00A82026">
              <w:rPr>
                <w:rFonts w:ascii="Arial" w:hAnsi="Arial"/>
                <w:noProof/>
                <w:sz w:val="20"/>
                <w:szCs w:val="20"/>
              </w:rPr>
              <w:t>MS</w:t>
            </w:r>
          </w:p>
          <w:p w:rsidR="00A82026" w:rsidRPr="00A82026" w:rsidRDefault="00A82026" w:rsidP="000504D1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Predoctoral Fellow</w:t>
            </w:r>
          </w:p>
          <w:p w:rsidR="00A82026" w:rsidRPr="00A82026" w:rsidRDefault="00A82026" w:rsidP="000504D1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Vaccine and Infectious Diseases Division</w:t>
            </w:r>
          </w:p>
          <w:p w:rsidR="00A82026" w:rsidRPr="00A82026" w:rsidRDefault="00A82026" w:rsidP="000504D1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Fred Hutchinson Cancer Research Center</w:t>
            </w:r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Replacing Clinic Testing with Home-Use Tests May Increase HIV Transmission among Seattle Men Who Have Sex with Men: Evidence from a Mathematical Model</w:t>
            </w:r>
          </w:p>
        </w:tc>
        <w:tc>
          <w:tcPr>
            <w:tcW w:w="3212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D. Katz, S. Cassels, J. Stekler</w:t>
            </w:r>
          </w:p>
        </w:tc>
        <w:tc>
          <w:tcPr>
            <w:tcW w:w="3584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20"/>
                <w:szCs w:val="18"/>
              </w:rPr>
              <w:t>David Katz</w:t>
            </w:r>
            <w:r w:rsidRPr="00A82026">
              <w:rPr>
                <w:rFonts w:ascii="Arial" w:hAnsi="Arial"/>
                <w:sz w:val="20"/>
                <w:szCs w:val="18"/>
              </w:rPr>
              <w:t xml:space="preserve">, </w:t>
            </w:r>
            <w:r w:rsidRPr="00A82026">
              <w:rPr>
                <w:rFonts w:ascii="Arial" w:hAnsi="Arial"/>
                <w:noProof/>
                <w:sz w:val="20"/>
                <w:szCs w:val="18"/>
              </w:rPr>
              <w:t>PhD, MPH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Research Scientist, Medicine</w:t>
            </w:r>
          </w:p>
          <w:p w:rsidR="00A82026" w:rsidRDefault="00A82026" w:rsidP="00121ADB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University of Washington</w:t>
            </w:r>
          </w:p>
          <w:p w:rsidR="00A82026" w:rsidRDefault="00A82026" w:rsidP="00121ADB">
            <w:pPr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Epidemiologist, HIV/STD Program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Public Health – Seattle and King County</w:t>
            </w:r>
            <w:bookmarkStart w:id="0" w:name="_GoBack"/>
            <w:bookmarkEnd w:id="0"/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Manufacturing scale-up potential of electrospun poly(vinyl alcohol fibers) containing tenofovir for vaginal drug delivery</w:t>
            </w:r>
          </w:p>
        </w:tc>
        <w:tc>
          <w:tcPr>
            <w:tcW w:w="3212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E. Krogstad, K. Woodrow</w:t>
            </w:r>
          </w:p>
        </w:tc>
        <w:tc>
          <w:tcPr>
            <w:tcW w:w="3584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18"/>
              </w:rPr>
            </w:pPr>
            <w:r w:rsidRPr="00A82026">
              <w:rPr>
                <w:rFonts w:ascii="Arial" w:hAnsi="Arial"/>
                <w:noProof/>
                <w:sz w:val="20"/>
                <w:szCs w:val="18"/>
              </w:rPr>
              <w:t>Emily Krogstad</w:t>
            </w:r>
            <w:r w:rsidRPr="00A82026">
              <w:rPr>
                <w:rFonts w:ascii="Arial" w:hAnsi="Arial"/>
                <w:sz w:val="20"/>
                <w:szCs w:val="18"/>
              </w:rPr>
              <w:t xml:space="preserve">, </w:t>
            </w:r>
            <w:r w:rsidRPr="00A82026">
              <w:rPr>
                <w:rFonts w:ascii="Arial" w:hAnsi="Arial"/>
                <w:noProof/>
                <w:sz w:val="20"/>
                <w:szCs w:val="18"/>
              </w:rPr>
              <w:t>B.Eng.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Graduate Student, Bioengineering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University of Washington</w:t>
            </w:r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GeneXpert MTB/RIF in the Diagnosis of Pulmonary TB Among Severely Malnourished Hospitalized Malawian Children</w:t>
            </w:r>
          </w:p>
        </w:tc>
        <w:tc>
          <w:tcPr>
            <w:tcW w:w="3212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S. LaCourse, F. Chester, G. Preidis, M. McCrary, T. Arscott-Mills, M. Maliwichi, M. Bottoman, E. McCollum, M. Hosseinipour</w:t>
            </w:r>
          </w:p>
        </w:tc>
        <w:tc>
          <w:tcPr>
            <w:tcW w:w="3584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18"/>
              </w:rPr>
            </w:pPr>
            <w:r w:rsidRPr="00A82026">
              <w:rPr>
                <w:rFonts w:ascii="Arial" w:hAnsi="Arial"/>
                <w:noProof/>
                <w:sz w:val="20"/>
                <w:szCs w:val="18"/>
              </w:rPr>
              <w:t>Sylvia LaCourse</w:t>
            </w:r>
            <w:r w:rsidRPr="00A82026">
              <w:rPr>
                <w:rFonts w:ascii="Arial" w:hAnsi="Arial"/>
                <w:sz w:val="20"/>
                <w:szCs w:val="18"/>
              </w:rPr>
              <w:t xml:space="preserve">, </w:t>
            </w:r>
            <w:r w:rsidRPr="00A82026">
              <w:rPr>
                <w:rFonts w:ascii="Arial" w:hAnsi="Arial"/>
                <w:noProof/>
                <w:sz w:val="20"/>
                <w:szCs w:val="18"/>
              </w:rPr>
              <w:t>MD</w:t>
            </w:r>
          </w:p>
          <w:p w:rsidR="00A82026" w:rsidRPr="00A82026" w:rsidRDefault="00A82026" w:rsidP="00121ADB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Senior Research Fellow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Infectious Diseases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University of Washington</w:t>
            </w:r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Routine Counselor-Initiated Opt-Out HIV Testing Kamuzu Central Hospital, Lilongwe, Malawi</w:t>
            </w:r>
          </w:p>
        </w:tc>
        <w:tc>
          <w:tcPr>
            <w:tcW w:w="3212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S. LaCourse, F. Chester, M. Matoga, B. Haac, D. Msona, C. Munthali, I. Hoffman, M. Hosseinipour</w:t>
            </w:r>
          </w:p>
        </w:tc>
        <w:tc>
          <w:tcPr>
            <w:tcW w:w="3584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18"/>
              </w:rPr>
            </w:pPr>
            <w:r w:rsidRPr="00A82026">
              <w:rPr>
                <w:rFonts w:ascii="Arial" w:hAnsi="Arial"/>
                <w:noProof/>
                <w:sz w:val="20"/>
                <w:szCs w:val="18"/>
              </w:rPr>
              <w:t>Sylvia LaCourse</w:t>
            </w:r>
            <w:r w:rsidRPr="00A82026">
              <w:rPr>
                <w:rFonts w:ascii="Arial" w:hAnsi="Arial"/>
                <w:sz w:val="20"/>
                <w:szCs w:val="18"/>
              </w:rPr>
              <w:t xml:space="preserve">, </w:t>
            </w:r>
            <w:r w:rsidRPr="00A82026">
              <w:rPr>
                <w:rFonts w:ascii="Arial" w:hAnsi="Arial"/>
                <w:noProof/>
                <w:sz w:val="20"/>
                <w:szCs w:val="18"/>
              </w:rPr>
              <w:t>MD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Senior Research Fellow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Infectious Diseases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University of Washington</w:t>
            </w:r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The Inner Foreskin of Healthy Men Resembles Inflamed Epithelium and Has Features of a Compromised Skin Barrier</w:t>
            </w:r>
          </w:p>
        </w:tc>
        <w:tc>
          <w:tcPr>
            <w:tcW w:w="3212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M. Lemos, S. Karuna, J. Lama, M. Perez, T. Goodpaster, J. Vasylyeva, M. Gamero, S. Minaya, R. Negrón, Y. Fong, J. Jurupe, M. Nieto, N. Gadea, S. Montano, C. Ganoza, R. Gotardo, J. Sanchez, J. McElrath and the NIAID HIV Vaccine Trials Network</w:t>
            </w:r>
          </w:p>
        </w:tc>
        <w:tc>
          <w:tcPr>
            <w:tcW w:w="3584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18"/>
              </w:rPr>
            </w:pPr>
            <w:r w:rsidRPr="00A82026">
              <w:rPr>
                <w:rFonts w:ascii="Arial" w:hAnsi="Arial"/>
                <w:noProof/>
                <w:sz w:val="20"/>
                <w:szCs w:val="18"/>
              </w:rPr>
              <w:t>Maria Lemos</w:t>
            </w:r>
            <w:r w:rsidRPr="00A82026">
              <w:rPr>
                <w:rFonts w:ascii="Arial" w:hAnsi="Arial"/>
                <w:sz w:val="20"/>
                <w:szCs w:val="18"/>
              </w:rPr>
              <w:t xml:space="preserve">, </w:t>
            </w:r>
            <w:r w:rsidRPr="00A82026">
              <w:rPr>
                <w:rFonts w:ascii="Arial" w:hAnsi="Arial"/>
                <w:noProof/>
                <w:sz w:val="20"/>
                <w:szCs w:val="18"/>
              </w:rPr>
              <w:t>PhD, MPH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Research Associate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Vaccine and Infectious Diseases Division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Fred Hutchinson Cancer Research Center</w:t>
            </w:r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Antibody-Dependent Cellular Cytotoxicity Mediated by Passively Acquired Antibodies is Negatively Correlated with Mortality in HIV-Infected Infants</w:t>
            </w:r>
          </w:p>
        </w:tc>
        <w:tc>
          <w:tcPr>
            <w:tcW w:w="3212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C. Milligan, R. Nduati, J. Overbaugh</w:t>
            </w:r>
          </w:p>
        </w:tc>
        <w:tc>
          <w:tcPr>
            <w:tcW w:w="3584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18"/>
              </w:rPr>
            </w:pPr>
            <w:r w:rsidRPr="00A82026">
              <w:rPr>
                <w:rFonts w:ascii="Arial" w:hAnsi="Arial"/>
                <w:noProof/>
                <w:sz w:val="20"/>
                <w:szCs w:val="18"/>
              </w:rPr>
              <w:t>Caitlin Milligan</w:t>
            </w:r>
            <w:r w:rsidRPr="00A82026">
              <w:rPr>
                <w:rFonts w:ascii="Arial" w:hAnsi="Arial"/>
                <w:sz w:val="20"/>
                <w:szCs w:val="18"/>
              </w:rPr>
              <w:t xml:space="preserve">, </w:t>
            </w:r>
            <w:r w:rsidRPr="00A82026">
              <w:rPr>
                <w:rFonts w:ascii="Arial" w:hAnsi="Arial"/>
                <w:noProof/>
                <w:sz w:val="20"/>
                <w:szCs w:val="18"/>
              </w:rPr>
              <w:t>BS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MSTP Student, Pathobiology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University of Washington</w:t>
            </w:r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First Step toward Point-of-Care HIV Drug Resistance Test</w:t>
            </w:r>
          </w:p>
        </w:tc>
        <w:tc>
          <w:tcPr>
            <w:tcW w:w="3212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N. Panpradist, I. Beck, M. Abdelsayed, J. Lai, B. Lutz, L. Frenkel</w:t>
            </w:r>
          </w:p>
        </w:tc>
        <w:tc>
          <w:tcPr>
            <w:tcW w:w="3584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18"/>
              </w:rPr>
            </w:pPr>
            <w:r w:rsidRPr="00A82026">
              <w:rPr>
                <w:rFonts w:ascii="Arial" w:hAnsi="Arial"/>
                <w:noProof/>
                <w:sz w:val="20"/>
                <w:szCs w:val="18"/>
              </w:rPr>
              <w:t>Nuttada Panpradist</w:t>
            </w:r>
            <w:r w:rsidRPr="00A82026">
              <w:rPr>
                <w:rFonts w:ascii="Arial" w:hAnsi="Arial"/>
                <w:sz w:val="20"/>
                <w:szCs w:val="18"/>
              </w:rPr>
              <w:t xml:space="preserve">, </w:t>
            </w:r>
            <w:r w:rsidRPr="00A82026">
              <w:rPr>
                <w:rFonts w:ascii="Arial" w:hAnsi="Arial"/>
                <w:noProof/>
                <w:sz w:val="20"/>
                <w:szCs w:val="18"/>
              </w:rPr>
              <w:t>B.Eng.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Predoctoral Research Associate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Bioengineering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University of Washington</w:t>
            </w:r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Rapid loss of IL-17 and IL-22 producing CD4+ T cells after SIV infection of rhesus macaques</w:t>
            </w:r>
          </w:p>
        </w:tc>
        <w:tc>
          <w:tcPr>
            <w:tcW w:w="3212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L. Richert-Spuhler, M. Koday, J. Brenchley, J. Estes, B. Keele, N. Klatt</w:t>
            </w:r>
          </w:p>
        </w:tc>
        <w:tc>
          <w:tcPr>
            <w:tcW w:w="3584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18"/>
              </w:rPr>
            </w:pPr>
            <w:r w:rsidRPr="00A82026">
              <w:rPr>
                <w:rFonts w:ascii="Arial" w:hAnsi="Arial"/>
                <w:noProof/>
                <w:sz w:val="20"/>
                <w:szCs w:val="18"/>
              </w:rPr>
              <w:t>Laura Richert-Spuhler</w:t>
            </w:r>
            <w:r w:rsidRPr="00A82026">
              <w:rPr>
                <w:rFonts w:ascii="Arial" w:hAnsi="Arial"/>
                <w:sz w:val="20"/>
                <w:szCs w:val="18"/>
              </w:rPr>
              <w:t xml:space="preserve">, </w:t>
            </w:r>
            <w:r w:rsidRPr="00A82026">
              <w:rPr>
                <w:rFonts w:ascii="Arial" w:hAnsi="Arial"/>
                <w:noProof/>
                <w:sz w:val="20"/>
                <w:szCs w:val="18"/>
              </w:rPr>
              <w:t>PhD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Postdoctoral Fellow, Pharmaceutics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University of Washington</w:t>
            </w:r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HIV-1 superinfection occurs less frequently than initial infection in a cohort of Kenyan Female Sex Workers</w:t>
            </w:r>
          </w:p>
        </w:tc>
        <w:tc>
          <w:tcPr>
            <w:tcW w:w="3212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K. Ronen, C. McCoy, F. Matsen, D. Boyd, S. Emery, K. Davis, W. Jaoko, K. Mandaliya, S. McClelland, B. Richardson, J. Overbaugh</w:t>
            </w:r>
          </w:p>
        </w:tc>
        <w:tc>
          <w:tcPr>
            <w:tcW w:w="3584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18"/>
              </w:rPr>
            </w:pPr>
            <w:r w:rsidRPr="00A82026">
              <w:rPr>
                <w:rFonts w:ascii="Arial" w:hAnsi="Arial"/>
                <w:noProof/>
                <w:sz w:val="20"/>
                <w:szCs w:val="18"/>
              </w:rPr>
              <w:t>Keshet Ronen</w:t>
            </w:r>
            <w:r w:rsidRPr="00A82026">
              <w:rPr>
                <w:rFonts w:ascii="Arial" w:hAnsi="Arial"/>
                <w:sz w:val="20"/>
                <w:szCs w:val="18"/>
              </w:rPr>
              <w:t xml:space="preserve">, </w:t>
            </w:r>
            <w:r w:rsidRPr="00A82026">
              <w:rPr>
                <w:rFonts w:ascii="Arial" w:hAnsi="Arial"/>
                <w:noProof/>
                <w:sz w:val="20"/>
                <w:szCs w:val="18"/>
              </w:rPr>
              <w:t>PhD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Postdoctoral Fellow, Human Biology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Fred Hutchinson Cancer Research Center</w:t>
            </w:r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 xml:space="preserve">Characterization of small RNA carried by exosomes in human semen </w:t>
            </w:r>
          </w:p>
        </w:tc>
        <w:tc>
          <w:tcPr>
            <w:tcW w:w="3212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 xml:space="preserve">L. Vojtech, S. Hughes, J. Chevillet, M. Tewari, F. Hladik </w:t>
            </w:r>
          </w:p>
        </w:tc>
        <w:tc>
          <w:tcPr>
            <w:tcW w:w="3584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18"/>
              </w:rPr>
            </w:pPr>
            <w:r w:rsidRPr="00A82026">
              <w:rPr>
                <w:rFonts w:ascii="Arial" w:hAnsi="Arial"/>
                <w:noProof/>
                <w:sz w:val="20"/>
                <w:szCs w:val="18"/>
              </w:rPr>
              <w:t>Lucia Vojtech,</w:t>
            </w:r>
            <w:r w:rsidRPr="00A82026">
              <w:rPr>
                <w:rFonts w:ascii="Arial" w:hAnsi="Arial"/>
                <w:sz w:val="20"/>
                <w:szCs w:val="18"/>
              </w:rPr>
              <w:t xml:space="preserve"> </w:t>
            </w:r>
            <w:r w:rsidRPr="00A82026">
              <w:rPr>
                <w:rFonts w:ascii="Arial" w:hAnsi="Arial"/>
                <w:noProof/>
                <w:sz w:val="20"/>
                <w:szCs w:val="18"/>
              </w:rPr>
              <w:t>PhD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Senior Fellow, Obstetrics and Gynecology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University of Washington</w:t>
            </w:r>
          </w:p>
        </w:tc>
      </w:tr>
      <w:tr w:rsidR="00A82026" w:rsidRPr="00A82026" w:rsidTr="00A82026">
        <w:tc>
          <w:tcPr>
            <w:tcW w:w="4120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20"/>
              </w:rPr>
            </w:pPr>
            <w:r w:rsidRPr="00A82026">
              <w:rPr>
                <w:rFonts w:ascii="Arial" w:hAnsi="Arial"/>
                <w:noProof/>
                <w:sz w:val="20"/>
                <w:szCs w:val="20"/>
              </w:rPr>
              <w:t>Expanding antiretroviral therapy by HIV viral load criteria is a potentially effective and cost-effective strategy for HIV prevention</w:t>
            </w:r>
          </w:p>
        </w:tc>
        <w:tc>
          <w:tcPr>
            <w:tcW w:w="3212" w:type="dxa"/>
          </w:tcPr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R. Ying, C. Celum, J. Baeten, J. Lingappa, K. Thomas, P. Murnane, M. Krows, H. van Rooyen, J. Hughes, R. Barnabas</w:t>
            </w:r>
          </w:p>
        </w:tc>
        <w:tc>
          <w:tcPr>
            <w:tcW w:w="3584" w:type="dxa"/>
          </w:tcPr>
          <w:p w:rsidR="00A82026" w:rsidRPr="00A82026" w:rsidRDefault="00A82026" w:rsidP="00121ADB">
            <w:pPr>
              <w:rPr>
                <w:rFonts w:ascii="Arial" w:hAnsi="Arial"/>
                <w:sz w:val="20"/>
                <w:szCs w:val="18"/>
              </w:rPr>
            </w:pPr>
            <w:r w:rsidRPr="00A82026">
              <w:rPr>
                <w:rFonts w:ascii="Arial" w:hAnsi="Arial"/>
                <w:noProof/>
                <w:sz w:val="20"/>
                <w:szCs w:val="18"/>
              </w:rPr>
              <w:t>Roger Ying</w:t>
            </w:r>
            <w:r w:rsidRPr="00A82026">
              <w:rPr>
                <w:rFonts w:ascii="Arial" w:hAnsi="Arial"/>
                <w:sz w:val="20"/>
                <w:szCs w:val="18"/>
              </w:rPr>
              <w:t xml:space="preserve">, </w:t>
            </w:r>
            <w:r w:rsidRPr="00A82026">
              <w:rPr>
                <w:rFonts w:ascii="Arial" w:hAnsi="Arial"/>
                <w:noProof/>
                <w:sz w:val="20"/>
                <w:szCs w:val="18"/>
              </w:rPr>
              <w:t>BS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Research Scientist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International Clinical Research Center</w:t>
            </w:r>
          </w:p>
          <w:p w:rsidR="00A82026" w:rsidRPr="00A82026" w:rsidRDefault="00A82026" w:rsidP="00121ADB">
            <w:pPr>
              <w:rPr>
                <w:rFonts w:ascii="Arial" w:hAnsi="Arial"/>
                <w:sz w:val="18"/>
                <w:szCs w:val="18"/>
              </w:rPr>
            </w:pPr>
            <w:r w:rsidRPr="00A82026">
              <w:rPr>
                <w:rFonts w:ascii="Arial" w:hAnsi="Arial"/>
                <w:noProof/>
                <w:sz w:val="18"/>
                <w:szCs w:val="18"/>
              </w:rPr>
              <w:t>University of Washington</w:t>
            </w:r>
          </w:p>
        </w:tc>
      </w:tr>
    </w:tbl>
    <w:p w:rsidR="00A82026" w:rsidRPr="00A82026" w:rsidRDefault="00A82026">
      <w:pPr>
        <w:rPr>
          <w:rFonts w:ascii="Arial" w:hAnsi="Arial"/>
          <w:sz w:val="20"/>
          <w:szCs w:val="20"/>
        </w:rPr>
      </w:pPr>
    </w:p>
    <w:sectPr w:rsidR="00A82026" w:rsidRPr="00A82026" w:rsidSect="00A82026">
      <w:pgSz w:w="12240" w:h="15840"/>
      <w:pgMar w:top="648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D1"/>
    <w:rsid w:val="000504D1"/>
    <w:rsid w:val="008807AF"/>
    <w:rsid w:val="00A8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94D8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A820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A820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657</Words>
  <Characters>3745</Characters>
  <Application>Microsoft Macintosh Word</Application>
  <DocSecurity>0</DocSecurity>
  <Lines>31</Lines>
  <Paragraphs>8</Paragraphs>
  <ScaleCrop>false</ScaleCrop>
  <Company>University of Washington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 Sterling</dc:creator>
  <cp:keywords/>
  <dc:description/>
  <cp:lastModifiedBy>Lauren  Sterling</cp:lastModifiedBy>
  <cp:revision>1</cp:revision>
  <dcterms:created xsi:type="dcterms:W3CDTF">2013-10-28T19:17:00Z</dcterms:created>
  <dcterms:modified xsi:type="dcterms:W3CDTF">2013-10-28T19:29:00Z</dcterms:modified>
</cp:coreProperties>
</file>