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FD" w:rsidRPr="004A0341" w:rsidRDefault="00021C0E" w:rsidP="00021C0E">
      <w:pPr>
        <w:jc w:val="center"/>
        <w:rPr>
          <w:rFonts w:ascii="Arial" w:hAnsi="Arial" w:cs="Arial"/>
          <w:b/>
        </w:rPr>
      </w:pPr>
      <w:r w:rsidRPr="004A0341">
        <w:rPr>
          <w:rFonts w:ascii="Arial" w:hAnsi="Arial" w:cs="Arial"/>
          <w:b/>
        </w:rPr>
        <w:t>Rejection Letter, Subpoena Unenforceable</w:t>
      </w:r>
    </w:p>
    <w:p w:rsidR="00021C0E" w:rsidRDefault="00021C0E" w:rsidP="00021C0E">
      <w:pPr>
        <w:jc w:val="center"/>
        <w:rPr>
          <w:rFonts w:ascii="Arial" w:hAnsi="Arial" w:cs="Arial"/>
        </w:rPr>
      </w:pPr>
    </w:p>
    <w:p w:rsidR="007A25FD" w:rsidRDefault="007A25FD">
      <w:pPr>
        <w:rPr>
          <w:rFonts w:ascii="Arial" w:hAnsi="Arial" w:cs="Arial"/>
          <w:sz w:val="20"/>
        </w:rPr>
      </w:pPr>
      <w:r>
        <w:rPr>
          <w:rFonts w:ascii="Arial" w:hAnsi="Arial" w:cs="Arial"/>
          <w:sz w:val="20"/>
        </w:rPr>
        <w:t>Date: __________</w:t>
      </w:r>
    </w:p>
    <w:p w:rsidR="007A25FD" w:rsidRDefault="007A25FD">
      <w:pPr>
        <w:rPr>
          <w:rFonts w:ascii="Arial" w:hAnsi="Arial" w:cs="Arial"/>
          <w:sz w:val="20"/>
        </w:rPr>
      </w:pPr>
    </w:p>
    <w:p w:rsidR="007A25FD" w:rsidRDefault="007A25FD">
      <w:pPr>
        <w:rPr>
          <w:rFonts w:ascii="Arial" w:hAnsi="Arial" w:cs="Arial"/>
          <w:sz w:val="20"/>
        </w:rPr>
      </w:pPr>
      <w:r>
        <w:rPr>
          <w:rFonts w:ascii="Arial" w:hAnsi="Arial" w:cs="Arial"/>
          <w:sz w:val="20"/>
        </w:rPr>
        <w:t>Dear Sir/Madam:</w:t>
      </w:r>
    </w:p>
    <w:p w:rsidR="007A25FD" w:rsidRDefault="007A25FD">
      <w:pPr>
        <w:rPr>
          <w:rFonts w:ascii="Arial" w:hAnsi="Arial" w:cs="Arial"/>
          <w:sz w:val="20"/>
        </w:rPr>
      </w:pPr>
    </w:p>
    <w:p w:rsidR="007A25FD" w:rsidRDefault="007A25FD">
      <w:pPr>
        <w:rPr>
          <w:rFonts w:ascii="Arial" w:hAnsi="Arial" w:cs="Arial"/>
          <w:sz w:val="20"/>
        </w:rPr>
      </w:pPr>
      <w:r>
        <w:rPr>
          <w:rFonts w:ascii="Arial" w:hAnsi="Arial" w:cs="Arial"/>
          <w:sz w:val="20"/>
        </w:rPr>
        <w:t xml:space="preserve">We acknowledge receipt of your Subpoena seeking records.  Unfortunately, your Subpoena is unenforceable </w:t>
      </w:r>
      <w:r w:rsidR="008C2D14">
        <w:rPr>
          <w:rFonts w:ascii="Arial" w:hAnsi="Arial" w:cs="Arial"/>
          <w:sz w:val="20"/>
        </w:rPr>
        <w:t>because you have not provided adequate notice to the patient or the patient’s attorney for them to have the opportunity to request a protective order.</w:t>
      </w:r>
    </w:p>
    <w:p w:rsidR="007A25FD" w:rsidRDefault="007A25FD">
      <w:pPr>
        <w:rPr>
          <w:rFonts w:ascii="Arial" w:hAnsi="Arial" w:cs="Arial"/>
          <w:sz w:val="20"/>
        </w:rPr>
      </w:pPr>
    </w:p>
    <w:p w:rsidR="007A25FD" w:rsidRDefault="007A25FD">
      <w:pPr>
        <w:rPr>
          <w:rFonts w:ascii="Arial" w:hAnsi="Arial" w:cs="Arial"/>
          <w:sz w:val="20"/>
        </w:rPr>
      </w:pPr>
      <w:r>
        <w:rPr>
          <w:rFonts w:ascii="Arial" w:hAnsi="Arial" w:cs="Arial"/>
          <w:sz w:val="20"/>
        </w:rPr>
        <w:t>The Washington Uniform Health Care Information Act, RCW 70.02.060, requires that prior to service of a discovery request or compulsory process on a health care provider, an attorney must provide advance notice to the health care provider and the patient or the patient’s attorney.  This notice must indicate the health care provider from whom the information is sought, what health care information is sought, and the date by which a protective order must be obtained to prevent the health care provider from complying. In addition, federal law (45 CFR Parts 160, 162, and 164) requires sufficient information about the litigation or administrative proceeding to permit the individual to raise an objection. The state statute requires that adequate notice be given, but no less than fourteen days from the date of service of the notice.</w:t>
      </w:r>
    </w:p>
    <w:p w:rsidR="007A25FD" w:rsidRDefault="007A25FD">
      <w:pPr>
        <w:rPr>
          <w:rFonts w:ascii="Arial" w:hAnsi="Arial" w:cs="Arial"/>
          <w:sz w:val="20"/>
        </w:rPr>
      </w:pPr>
    </w:p>
    <w:p w:rsidR="007A25FD" w:rsidRDefault="007A25FD">
      <w:pPr>
        <w:rPr>
          <w:rFonts w:ascii="Arial" w:hAnsi="Arial" w:cs="Arial"/>
          <w:sz w:val="20"/>
        </w:rPr>
      </w:pPr>
      <w:r>
        <w:rPr>
          <w:rFonts w:ascii="Arial" w:hAnsi="Arial" w:cs="Arial"/>
          <w:sz w:val="20"/>
        </w:rPr>
        <w:t xml:space="preserve">Further, federal law allows either party to seek a qualified protective order that prohibits the parties from using or disclosing the PHI for any purpose other than the litigation or proceeding for which such information was requested; and requires the return or destruction of the protected health information at the end of the litigation or proceeding. </w:t>
      </w:r>
    </w:p>
    <w:p w:rsidR="007A25FD" w:rsidRDefault="007A25FD">
      <w:pPr>
        <w:rPr>
          <w:rFonts w:ascii="Arial" w:hAnsi="Arial" w:cs="Arial"/>
          <w:sz w:val="20"/>
        </w:rPr>
      </w:pPr>
    </w:p>
    <w:p w:rsidR="007A25FD" w:rsidRDefault="00912F4C">
      <w:pPr>
        <w:rPr>
          <w:rFonts w:ascii="Arial" w:hAnsi="Arial" w:cs="Arial"/>
          <w:sz w:val="20"/>
        </w:rPr>
      </w:pPr>
      <w:r w:rsidRPr="00912F4C">
        <w:rPr>
          <w:rFonts w:ascii="Arial" w:hAnsi="Arial" w:cs="Arial"/>
          <w:sz w:val="20"/>
          <w:szCs w:val="20"/>
        </w:rPr>
        <w:t>The subpoena you provided is enclosed</w:t>
      </w:r>
      <w:r w:rsidR="007A25FD">
        <w:rPr>
          <w:rFonts w:ascii="Arial" w:hAnsi="Arial" w:cs="Arial"/>
          <w:sz w:val="20"/>
        </w:rPr>
        <w:t>.  Please submit your request for health care records in accordance with RCW 70.020.060.</w:t>
      </w:r>
    </w:p>
    <w:p w:rsidR="007A25FD" w:rsidRDefault="007A25FD">
      <w:pPr>
        <w:rPr>
          <w:rFonts w:ascii="Arial" w:hAnsi="Arial" w:cs="Arial"/>
          <w:sz w:val="20"/>
        </w:rPr>
      </w:pPr>
    </w:p>
    <w:p w:rsidR="007A25FD" w:rsidRDefault="008C2D14">
      <w:pPr>
        <w:rPr>
          <w:rFonts w:ascii="Arial" w:hAnsi="Arial" w:cs="Arial"/>
          <w:sz w:val="20"/>
        </w:rPr>
      </w:pPr>
      <w:r>
        <w:rPr>
          <w:rFonts w:ascii="Arial" w:hAnsi="Arial" w:cs="Arial"/>
          <w:sz w:val="20"/>
        </w:rPr>
        <w:t>Additionally, y</w:t>
      </w:r>
      <w:r w:rsidR="007A25FD">
        <w:rPr>
          <w:rFonts w:ascii="Arial" w:hAnsi="Arial" w:cs="Arial"/>
          <w:sz w:val="20"/>
        </w:rPr>
        <w:t>ou should be aware that certain types of health care information are entitled to heightened confidentiality</w:t>
      </w:r>
      <w:r w:rsidR="00F96678">
        <w:rPr>
          <w:rFonts w:ascii="Arial" w:hAnsi="Arial" w:cs="Arial"/>
          <w:sz w:val="20"/>
        </w:rPr>
        <w:t xml:space="preserve"> protections, such as</w:t>
      </w:r>
      <w:r w:rsidR="007A25FD">
        <w:rPr>
          <w:rFonts w:ascii="Arial" w:hAnsi="Arial" w:cs="Arial"/>
          <w:sz w:val="20"/>
        </w:rPr>
        <w:t>:</w:t>
      </w:r>
    </w:p>
    <w:p w:rsidR="007A25FD" w:rsidRDefault="007A25FD">
      <w:pPr>
        <w:rPr>
          <w:rFonts w:ascii="Arial" w:hAnsi="Arial" w:cs="Arial"/>
          <w:sz w:val="20"/>
        </w:rPr>
      </w:pPr>
    </w:p>
    <w:p w:rsidR="007A25FD" w:rsidRDefault="007A25FD">
      <w:pPr>
        <w:numPr>
          <w:ilvl w:val="0"/>
          <w:numId w:val="2"/>
        </w:numPr>
        <w:rPr>
          <w:rFonts w:ascii="Arial" w:hAnsi="Arial" w:cs="Arial"/>
          <w:sz w:val="20"/>
        </w:rPr>
      </w:pPr>
      <w:r>
        <w:rPr>
          <w:rFonts w:ascii="Arial" w:hAnsi="Arial" w:cs="Arial"/>
          <w:sz w:val="20"/>
        </w:rPr>
        <w:t>Drug and Alcohol Records- 42 U.S.C. &amp; 299-2 42 CFR Part 2;</w:t>
      </w:r>
    </w:p>
    <w:p w:rsidR="007A25FD" w:rsidRDefault="007A25FD">
      <w:pPr>
        <w:numPr>
          <w:ilvl w:val="0"/>
          <w:numId w:val="2"/>
        </w:numPr>
        <w:rPr>
          <w:rFonts w:ascii="Arial" w:hAnsi="Arial" w:cs="Arial"/>
          <w:sz w:val="20"/>
        </w:rPr>
      </w:pPr>
      <w:r>
        <w:rPr>
          <w:rFonts w:ascii="Arial" w:hAnsi="Arial" w:cs="Arial"/>
          <w:sz w:val="20"/>
        </w:rPr>
        <w:t>STD/HIV/AIDS Records-</w:t>
      </w:r>
      <w:r w:rsidR="00CB31E4">
        <w:rPr>
          <w:rFonts w:ascii="Arial" w:hAnsi="Arial" w:cs="Arial"/>
          <w:sz w:val="20"/>
        </w:rPr>
        <w:t xml:space="preserve"> RCW 70.02,</w:t>
      </w:r>
      <w:r>
        <w:rPr>
          <w:rFonts w:ascii="Arial" w:hAnsi="Arial" w:cs="Arial"/>
          <w:sz w:val="20"/>
        </w:rPr>
        <w:t xml:space="preserve"> RCW 70.24;</w:t>
      </w:r>
    </w:p>
    <w:p w:rsidR="007A25FD" w:rsidRDefault="007A25FD">
      <w:pPr>
        <w:numPr>
          <w:ilvl w:val="0"/>
          <w:numId w:val="2"/>
        </w:numPr>
        <w:rPr>
          <w:rFonts w:ascii="Arial" w:hAnsi="Arial" w:cs="Arial"/>
          <w:sz w:val="20"/>
        </w:rPr>
      </w:pPr>
      <w:r>
        <w:rPr>
          <w:rFonts w:ascii="Arial" w:hAnsi="Arial" w:cs="Arial"/>
          <w:sz w:val="20"/>
        </w:rPr>
        <w:t>Mental Health Records-RCW 7</w:t>
      </w:r>
      <w:r w:rsidR="00CB31E4">
        <w:rPr>
          <w:rFonts w:ascii="Arial" w:hAnsi="Arial" w:cs="Arial"/>
          <w:sz w:val="20"/>
        </w:rPr>
        <w:t>0.02</w:t>
      </w:r>
      <w:r>
        <w:rPr>
          <w:rFonts w:ascii="Arial" w:hAnsi="Arial" w:cs="Arial"/>
          <w:sz w:val="20"/>
        </w:rPr>
        <w:t>;</w:t>
      </w:r>
    </w:p>
    <w:p w:rsidR="007A25FD" w:rsidRDefault="007A25FD">
      <w:pPr>
        <w:numPr>
          <w:ilvl w:val="0"/>
          <w:numId w:val="2"/>
        </w:numPr>
        <w:rPr>
          <w:rFonts w:ascii="Arial" w:hAnsi="Arial" w:cs="Arial"/>
          <w:sz w:val="20"/>
        </w:rPr>
      </w:pPr>
      <w:r>
        <w:rPr>
          <w:rFonts w:ascii="Arial" w:hAnsi="Arial" w:cs="Arial"/>
          <w:sz w:val="20"/>
        </w:rPr>
        <w:t>Sexual Assault Counseling Records-RCW 70.125.065.</w:t>
      </w:r>
    </w:p>
    <w:p w:rsidR="007A25FD" w:rsidRDefault="007A25FD">
      <w:pPr>
        <w:rPr>
          <w:rFonts w:ascii="Arial" w:hAnsi="Arial" w:cs="Arial"/>
          <w:sz w:val="20"/>
        </w:rPr>
      </w:pPr>
    </w:p>
    <w:p w:rsidR="008C2D14" w:rsidRDefault="008C2D14">
      <w:pPr>
        <w:rPr>
          <w:rFonts w:ascii="Arial" w:hAnsi="Arial" w:cs="Arial"/>
          <w:sz w:val="20"/>
        </w:rPr>
      </w:pPr>
      <w:r>
        <w:rPr>
          <w:rFonts w:ascii="Arial" w:hAnsi="Arial" w:cs="Arial"/>
          <w:sz w:val="20"/>
        </w:rPr>
        <w:t>If the information you are seeking contains heightened confidentiality protections, it will require a court order or a specific patient authorization</w:t>
      </w:r>
    </w:p>
    <w:p w:rsidR="008C2D14" w:rsidRDefault="008C2D14">
      <w:pPr>
        <w:rPr>
          <w:rFonts w:ascii="Arial" w:hAnsi="Arial" w:cs="Arial"/>
          <w:sz w:val="20"/>
        </w:rPr>
      </w:pPr>
    </w:p>
    <w:p w:rsidR="007A25FD" w:rsidRDefault="007A25FD">
      <w:pPr>
        <w:rPr>
          <w:rFonts w:ascii="Arial" w:hAnsi="Arial" w:cs="Arial"/>
          <w:sz w:val="20"/>
        </w:rPr>
      </w:pPr>
      <w:r>
        <w:rPr>
          <w:rFonts w:ascii="Arial" w:hAnsi="Arial" w:cs="Arial"/>
          <w:sz w:val="20"/>
        </w:rPr>
        <w:t>If you have questions, please contact our office at 206</w:t>
      </w:r>
      <w:r w:rsidR="00CF096E">
        <w:rPr>
          <w:rFonts w:ascii="Arial" w:hAnsi="Arial" w:cs="Arial"/>
          <w:sz w:val="20"/>
        </w:rPr>
        <w:t>.XXX.</w:t>
      </w:r>
      <w:r>
        <w:rPr>
          <w:rFonts w:ascii="Arial" w:hAnsi="Arial" w:cs="Arial"/>
          <w:sz w:val="20"/>
        </w:rPr>
        <w:t>XXXX from X:X</w:t>
      </w:r>
      <w:r w:rsidR="009264C4">
        <w:rPr>
          <w:rFonts w:ascii="Arial" w:hAnsi="Arial" w:cs="Arial"/>
          <w:sz w:val="20"/>
        </w:rPr>
        <w:t>X</w:t>
      </w:r>
      <w:r>
        <w:rPr>
          <w:rFonts w:ascii="Arial" w:hAnsi="Arial" w:cs="Arial"/>
          <w:sz w:val="20"/>
        </w:rPr>
        <w:t xml:space="preserve"> a.m. to X:X</w:t>
      </w:r>
      <w:r w:rsidR="009264C4">
        <w:rPr>
          <w:rFonts w:ascii="Arial" w:hAnsi="Arial" w:cs="Arial"/>
          <w:sz w:val="20"/>
        </w:rPr>
        <w:t>X</w:t>
      </w:r>
      <w:r>
        <w:rPr>
          <w:rFonts w:ascii="Arial" w:hAnsi="Arial" w:cs="Arial"/>
          <w:sz w:val="20"/>
        </w:rPr>
        <w:t xml:space="preserve"> p.m., Monday through Friday.</w:t>
      </w:r>
    </w:p>
    <w:p w:rsidR="007A25FD" w:rsidRDefault="007A25FD">
      <w:pPr>
        <w:rPr>
          <w:rFonts w:ascii="Arial" w:hAnsi="Arial" w:cs="Arial"/>
          <w:sz w:val="20"/>
        </w:rPr>
      </w:pPr>
    </w:p>
    <w:p w:rsidR="007A25FD" w:rsidRDefault="007A25FD">
      <w:pPr>
        <w:rPr>
          <w:rFonts w:ascii="Arial" w:hAnsi="Arial" w:cs="Arial"/>
          <w:sz w:val="20"/>
        </w:rPr>
      </w:pPr>
    </w:p>
    <w:p w:rsidR="007A25FD" w:rsidRDefault="007A25FD">
      <w:pPr>
        <w:rPr>
          <w:rFonts w:ascii="Arial" w:hAnsi="Arial" w:cs="Arial"/>
          <w:sz w:val="20"/>
        </w:rPr>
      </w:pPr>
    </w:p>
    <w:p w:rsidR="007A25FD" w:rsidRDefault="007A25FD">
      <w:pPr>
        <w:rPr>
          <w:rFonts w:ascii="Arial" w:hAnsi="Arial" w:cs="Arial"/>
          <w:sz w:val="20"/>
        </w:rPr>
      </w:pPr>
      <w:r>
        <w:rPr>
          <w:rFonts w:ascii="Arial" w:hAnsi="Arial" w:cs="Arial"/>
          <w:sz w:val="20"/>
        </w:rPr>
        <w:t xml:space="preserve">Sincerely, </w:t>
      </w:r>
    </w:p>
    <w:p w:rsidR="007A25FD" w:rsidRDefault="007A25FD">
      <w:pPr>
        <w:rPr>
          <w:rFonts w:ascii="Arial" w:hAnsi="Arial" w:cs="Arial"/>
          <w:sz w:val="20"/>
        </w:rPr>
      </w:pPr>
    </w:p>
    <w:p w:rsidR="007A25FD" w:rsidRDefault="007A25FD">
      <w:pPr>
        <w:rPr>
          <w:rFonts w:ascii="Arial" w:hAnsi="Arial" w:cs="Arial"/>
          <w:sz w:val="20"/>
        </w:rPr>
      </w:pPr>
    </w:p>
    <w:p w:rsidR="007A25FD" w:rsidRDefault="007A25FD">
      <w:pPr>
        <w:rPr>
          <w:rFonts w:ascii="Arial" w:hAnsi="Arial" w:cs="Arial"/>
          <w:sz w:val="20"/>
        </w:rPr>
      </w:pPr>
    </w:p>
    <w:p w:rsidR="007A25FD" w:rsidRDefault="007A25FD">
      <w:pPr>
        <w:rPr>
          <w:rFonts w:ascii="Arial" w:hAnsi="Arial" w:cs="Arial"/>
          <w:sz w:val="20"/>
        </w:rPr>
      </w:pPr>
      <w:r>
        <w:rPr>
          <w:rFonts w:ascii="Arial" w:hAnsi="Arial" w:cs="Arial"/>
          <w:sz w:val="20"/>
        </w:rPr>
        <w:t>___________________________</w:t>
      </w:r>
    </w:p>
    <w:p w:rsidR="007A25FD" w:rsidRDefault="007A25FD">
      <w:pPr>
        <w:rPr>
          <w:rFonts w:ascii="Arial" w:hAnsi="Arial" w:cs="Arial"/>
          <w:sz w:val="20"/>
        </w:rPr>
      </w:pPr>
      <w:r>
        <w:rPr>
          <w:rFonts w:ascii="Arial" w:hAnsi="Arial" w:cs="Arial"/>
          <w:sz w:val="20"/>
        </w:rPr>
        <w:t>Release of Information Office</w:t>
      </w:r>
    </w:p>
    <w:p w:rsidR="007A25FD" w:rsidRDefault="002173CA">
      <w:pPr>
        <w:rPr>
          <w:rFonts w:ascii="Arial" w:hAnsi="Arial" w:cs="Arial"/>
          <w:sz w:val="20"/>
        </w:rPr>
      </w:pPr>
      <w:r>
        <w:rPr>
          <w:rFonts w:ascii="Arial" w:hAnsi="Arial" w:cs="Arial"/>
          <w:sz w:val="20"/>
        </w:rPr>
        <w:t>Health Information Management</w:t>
      </w:r>
      <w:r w:rsidR="007A25FD">
        <w:rPr>
          <w:rFonts w:ascii="Arial" w:hAnsi="Arial" w:cs="Arial"/>
          <w:sz w:val="20"/>
        </w:rPr>
        <w:t xml:space="preserve"> </w:t>
      </w:r>
    </w:p>
    <w:p w:rsidR="007A25FD" w:rsidRDefault="007A25FD" w:rsidP="00547678">
      <w:pPr>
        <w:tabs>
          <w:tab w:val="left" w:pos="1620"/>
        </w:tabs>
        <w:rPr>
          <w:rFonts w:ascii="Arial" w:hAnsi="Arial" w:cs="Arial"/>
          <w:sz w:val="20"/>
        </w:rPr>
      </w:pPr>
    </w:p>
    <w:p w:rsidR="007A25FD" w:rsidRDefault="007A25FD">
      <w:pPr>
        <w:rPr>
          <w:rFonts w:ascii="Arial" w:hAnsi="Arial" w:cs="Arial"/>
          <w:sz w:val="20"/>
        </w:rPr>
      </w:pPr>
    </w:p>
    <w:p w:rsidR="007A25FD" w:rsidRDefault="007A25FD">
      <w:pPr>
        <w:rPr>
          <w:rFonts w:ascii="Arial" w:hAnsi="Arial" w:cs="Arial"/>
          <w:sz w:val="20"/>
        </w:rPr>
      </w:pPr>
      <w:r>
        <w:rPr>
          <w:rFonts w:ascii="Arial" w:hAnsi="Arial" w:cs="Arial"/>
          <w:sz w:val="20"/>
        </w:rPr>
        <w:t>Enclosures</w:t>
      </w:r>
    </w:p>
    <w:p w:rsidR="007A25FD" w:rsidRDefault="007A25FD">
      <w:r>
        <w:rPr>
          <w:rFonts w:ascii="Arial" w:hAnsi="Arial" w:cs="Arial"/>
          <w:sz w:val="20"/>
        </w:rPr>
        <w:t>Cc: patient</w:t>
      </w:r>
    </w:p>
    <w:sectPr w:rsidR="007A25FD">
      <w:headerReference w:type="even" r:id="rId7"/>
      <w:headerReference w:type="default" r:id="rId8"/>
      <w:footerReference w:type="even" r:id="rId9"/>
      <w:footerReference w:type="default" r:id="rId10"/>
      <w:headerReference w:type="first" r:id="rId11"/>
      <w:footerReference w:type="firs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0CE" w:rsidRDefault="00C850CE">
      <w:r>
        <w:separator/>
      </w:r>
    </w:p>
  </w:endnote>
  <w:endnote w:type="continuationSeparator" w:id="0">
    <w:p w:rsidR="00C850CE" w:rsidRDefault="00C8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37" w:rsidRDefault="000071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C0E" w:rsidRPr="00021C0E" w:rsidRDefault="00021C0E" w:rsidP="00021C0E">
    <w:pPr>
      <w:pStyle w:val="Footer"/>
      <w:jc w:val="right"/>
      <w:rPr>
        <w:rFonts w:ascii="Goudy Old Style" w:hAnsi="Goudy Old Style"/>
        <w:sz w:val="16"/>
        <w:szCs w:val="16"/>
      </w:rPr>
    </w:pPr>
    <w:r w:rsidRPr="00021C0E">
      <w:rPr>
        <w:rFonts w:ascii="Goudy Old Style" w:hAnsi="Goudy Old Style"/>
        <w:sz w:val="16"/>
        <w:szCs w:val="16"/>
      </w:rPr>
      <w:t>103</w:t>
    </w:r>
    <w:proofErr w:type="gramStart"/>
    <w:r w:rsidRPr="00021C0E">
      <w:rPr>
        <w:rFonts w:ascii="Goudy Old Style" w:hAnsi="Goudy Old Style"/>
        <w:sz w:val="16"/>
        <w:szCs w:val="16"/>
      </w:rPr>
      <w:t>.T1</w:t>
    </w:r>
    <w:proofErr w:type="gramEnd"/>
    <w:r w:rsidRPr="00021C0E">
      <w:rPr>
        <w:rFonts w:ascii="Goudy Old Style" w:hAnsi="Goudy Old Style"/>
        <w:sz w:val="16"/>
        <w:szCs w:val="16"/>
      </w:rPr>
      <w:t xml:space="preserve"> : 201</w:t>
    </w:r>
    <w:r w:rsidR="00007137">
      <w:rPr>
        <w:rFonts w:ascii="Goudy Old Style" w:hAnsi="Goudy Old Style"/>
        <w:sz w:val="16"/>
        <w:szCs w:val="16"/>
      </w:rPr>
      <w:t>71011</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137" w:rsidRDefault="00007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0CE" w:rsidRDefault="00C850CE">
      <w:r>
        <w:separator/>
      </w:r>
    </w:p>
  </w:footnote>
  <w:footnote w:type="continuationSeparator" w:id="0">
    <w:p w:rsidR="00C850CE" w:rsidRDefault="00C8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C0E" w:rsidRDefault="00007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038783" o:spid="_x0000_s2050" type="#_x0000_t136" style="position:absolute;margin-left:0;margin-top:0;width:539.85pt;height:119.95pt;rotation:315;z-index:-25165875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D14" w:rsidRDefault="00957BDB" w:rsidP="00021C0E">
    <w:pPr>
      <w:jc w:val="center"/>
    </w:pPr>
    <w:r w:rsidRPr="00A4244F">
      <w:rPr>
        <w:rFonts w:ascii="Arial" w:hAnsi="Arial" w:cs="Arial"/>
        <w:noProof/>
      </w:rPr>
      <w:drawing>
        <wp:inline distT="0" distB="0" distL="0" distR="0">
          <wp:extent cx="1657350" cy="2381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r w:rsidR="0000713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038784" o:spid="_x0000_s2051" type="#_x0000_t136" style="position:absolute;left:0;text-align:left;margin-left:0;margin-top:0;width:539.85pt;height:119.95pt;rotation:315;z-index:-25165772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C0E" w:rsidRDefault="00007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4038782" o:spid="_x0000_s2049" type="#_x0000_t136" style="position:absolute;margin-left:0;margin-top:0;width:539.85pt;height:119.95pt;rotation:315;z-index:-25165977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B51CC"/>
    <w:multiLevelType w:val="singleLevel"/>
    <w:tmpl w:val="9FAE3C9A"/>
    <w:lvl w:ilvl="0">
      <w:start w:val="1"/>
      <w:numFmt w:val="decimal"/>
      <w:lvlText w:val="%1."/>
      <w:lvlJc w:val="left"/>
      <w:pPr>
        <w:tabs>
          <w:tab w:val="num" w:pos="720"/>
        </w:tabs>
        <w:ind w:left="720" w:hanging="720"/>
      </w:pPr>
      <w:rPr>
        <w:rFonts w:hint="default"/>
      </w:rPr>
    </w:lvl>
  </w:abstractNum>
  <w:abstractNum w:abstractNumId="1" w15:restartNumberingAfterBreak="0">
    <w:nsid w:val="56043248"/>
    <w:multiLevelType w:val="hybridMultilevel"/>
    <w:tmpl w:val="3D7C2A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EA"/>
    <w:rsid w:val="00007137"/>
    <w:rsid w:val="00012FE1"/>
    <w:rsid w:val="00021C0E"/>
    <w:rsid w:val="000631B9"/>
    <w:rsid w:val="000C575D"/>
    <w:rsid w:val="0017473C"/>
    <w:rsid w:val="0019040D"/>
    <w:rsid w:val="001B26E4"/>
    <w:rsid w:val="001C6B4F"/>
    <w:rsid w:val="002173CA"/>
    <w:rsid w:val="00250124"/>
    <w:rsid w:val="002B58FB"/>
    <w:rsid w:val="00432AF5"/>
    <w:rsid w:val="004A0341"/>
    <w:rsid w:val="004A7FD7"/>
    <w:rsid w:val="00547678"/>
    <w:rsid w:val="00592CAF"/>
    <w:rsid w:val="00740FF2"/>
    <w:rsid w:val="007A25FD"/>
    <w:rsid w:val="008405C4"/>
    <w:rsid w:val="008B75B9"/>
    <w:rsid w:val="008C2D14"/>
    <w:rsid w:val="00912F4C"/>
    <w:rsid w:val="009264C4"/>
    <w:rsid w:val="00957BDB"/>
    <w:rsid w:val="009D153C"/>
    <w:rsid w:val="00AD1255"/>
    <w:rsid w:val="00B02F4F"/>
    <w:rsid w:val="00BA0CE1"/>
    <w:rsid w:val="00BD5197"/>
    <w:rsid w:val="00C65E19"/>
    <w:rsid w:val="00C850CE"/>
    <w:rsid w:val="00CA621E"/>
    <w:rsid w:val="00CB31E4"/>
    <w:rsid w:val="00CF096E"/>
    <w:rsid w:val="00D20D94"/>
    <w:rsid w:val="00E15768"/>
    <w:rsid w:val="00E37D99"/>
    <w:rsid w:val="00E41430"/>
    <w:rsid w:val="00EA30EA"/>
    <w:rsid w:val="00F14B49"/>
    <w:rsid w:val="00F54D8F"/>
    <w:rsid w:val="00F96678"/>
    <w:rsid w:val="00FA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4AAA3F28-DCC4-4B34-8A01-85E94E23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0EA"/>
    <w:rPr>
      <w:sz w:val="24"/>
      <w:szCs w:val="24"/>
    </w:rPr>
  </w:style>
  <w:style w:type="paragraph" w:styleId="Heading1">
    <w:name w:val="heading 1"/>
    <w:basedOn w:val="Normal"/>
    <w:next w:val="Normal"/>
    <w:qFormat/>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Footer">
    <w:name w:val="footer"/>
    <w:basedOn w:val="Normal"/>
    <w:rsid w:val="00EA30EA"/>
    <w:pPr>
      <w:tabs>
        <w:tab w:val="center" w:pos="4320"/>
        <w:tab w:val="right" w:pos="8640"/>
      </w:tabs>
    </w:pPr>
  </w:style>
  <w:style w:type="character" w:styleId="CommentReference">
    <w:name w:val="annotation reference"/>
    <w:semiHidden/>
    <w:rsid w:val="00CA621E"/>
    <w:rPr>
      <w:sz w:val="16"/>
      <w:szCs w:val="16"/>
    </w:rPr>
  </w:style>
  <w:style w:type="paragraph" w:styleId="CommentText">
    <w:name w:val="annotation text"/>
    <w:basedOn w:val="Normal"/>
    <w:semiHidden/>
    <w:rsid w:val="00CA621E"/>
    <w:rPr>
      <w:sz w:val="20"/>
      <w:szCs w:val="20"/>
    </w:rPr>
  </w:style>
  <w:style w:type="paragraph" w:styleId="CommentSubject">
    <w:name w:val="annotation subject"/>
    <w:basedOn w:val="CommentText"/>
    <w:next w:val="CommentText"/>
    <w:semiHidden/>
    <w:rsid w:val="00CA621E"/>
    <w:rPr>
      <w:b/>
      <w:bCs/>
    </w:rPr>
  </w:style>
  <w:style w:type="paragraph" w:styleId="BalloonText">
    <w:name w:val="Balloon Text"/>
    <w:basedOn w:val="Normal"/>
    <w:semiHidden/>
    <w:rsid w:val="00CA6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Rejection Letter, Subpoena Unenforceable</vt:lpstr>
    </vt:vector>
  </TitlesOfParts>
  <Company>UW Medicine</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Rejection Letter, Subpoena Unenforceable</dc:title>
  <dc:subject>UW Medicine Privacy Policies</dc:subject>
  <dc:creator>UW Medicine Compliance</dc:creator>
  <cp:keywords>Rejection Letter, Subpoena Unenforceable, draft letter</cp:keywords>
  <cp:lastModifiedBy>Mazumdar, Tania</cp:lastModifiedBy>
  <cp:revision>3</cp:revision>
  <cp:lastPrinted>2017-08-28T17:07:00Z</cp:lastPrinted>
  <dcterms:created xsi:type="dcterms:W3CDTF">2017-08-28T17:25:00Z</dcterms:created>
  <dcterms:modified xsi:type="dcterms:W3CDTF">2017-08-30T20:25:00Z</dcterms:modified>
</cp:coreProperties>
</file>