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B2F57" w14:textId="53DDCDE3" w:rsidR="00786563" w:rsidRPr="00134C59" w:rsidRDefault="00134C59" w:rsidP="00134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Kimberly </w:t>
      </w:r>
      <w:proofErr w:type="spellStart"/>
      <w:r>
        <w:rPr>
          <w:rFonts w:ascii="Arial" w:hAnsi="Arial" w:cs="Arial"/>
          <w:sz w:val="20"/>
          <w:szCs w:val="20"/>
        </w:rPr>
        <w:t>Grelli</w:t>
      </w:r>
      <w:proofErr w:type="spellEnd"/>
      <w:r>
        <w:rPr>
          <w:rFonts w:ascii="Arial" w:hAnsi="Arial" w:cs="Arial"/>
          <w:sz w:val="20"/>
          <w:szCs w:val="20"/>
        </w:rPr>
        <w:t>, MD, based on a New York Times story</w:t>
      </w:r>
      <w:r>
        <w:rPr>
          <w:rFonts w:ascii="Arial" w:hAnsi="Arial" w:cs="Arial"/>
          <w:sz w:val="20"/>
          <w:szCs w:val="20"/>
        </w:rPr>
        <w:t xml:space="preserve"> </w:t>
      </w:r>
      <w:r w:rsidR="00584148" w:rsidRPr="00134C59">
        <w:rPr>
          <w:rFonts w:ascii="Arial" w:hAnsi="Arial" w:cs="Arial"/>
          <w:sz w:val="20"/>
          <w:szCs w:val="20"/>
        </w:rPr>
        <w:t>Traditional Toys May Beat Gadgets in Language Development</w:t>
      </w:r>
    </w:p>
    <w:p w14:paraId="22840D13" w14:textId="77777777" w:rsidR="00584148" w:rsidRPr="00134C59" w:rsidRDefault="00C21649">
      <w:pPr>
        <w:rPr>
          <w:rFonts w:ascii="Arial" w:hAnsi="Arial" w:cs="Arial"/>
          <w:sz w:val="20"/>
          <w:szCs w:val="20"/>
        </w:rPr>
      </w:pPr>
      <w:hyperlink r:id="rId8" w:history="1">
        <w:r w:rsidR="00584148" w:rsidRPr="00134C59">
          <w:rPr>
            <w:rStyle w:val="Hyperlink"/>
            <w:rFonts w:ascii="Arial" w:hAnsi="Arial" w:cs="Arial"/>
            <w:sz w:val="20"/>
            <w:szCs w:val="20"/>
          </w:rPr>
          <w:t>http://well.blogs.nytimes.com/2015/12/23/traditional-toys-may-beat-gadgets-in-language-development/?mwrsm=Email&amp;_r=0</w:t>
        </w:r>
      </w:hyperlink>
    </w:p>
    <w:p w14:paraId="3EF65E08" w14:textId="77777777" w:rsidR="00584148" w:rsidRPr="00134C59" w:rsidRDefault="00584148">
      <w:pPr>
        <w:rPr>
          <w:rFonts w:ascii="Arial" w:hAnsi="Arial" w:cs="Arial"/>
          <w:sz w:val="20"/>
          <w:szCs w:val="20"/>
        </w:rPr>
      </w:pPr>
    </w:p>
    <w:p w14:paraId="13FFF290" w14:textId="0BB04B36" w:rsidR="000B3E4B" w:rsidRPr="00134C59" w:rsidRDefault="00387252">
      <w:pPr>
        <w:rPr>
          <w:rFonts w:ascii="Arial" w:hAnsi="Arial" w:cs="Arial"/>
          <w:sz w:val="20"/>
          <w:szCs w:val="20"/>
        </w:rPr>
      </w:pPr>
      <w:r w:rsidRPr="00134C59">
        <w:rPr>
          <w:rFonts w:ascii="Arial" w:hAnsi="Arial" w:cs="Arial"/>
          <w:sz w:val="20"/>
          <w:szCs w:val="20"/>
        </w:rPr>
        <w:t xml:space="preserve">Walking through a toy store, there is growing pressure from parents to buy electronic toys that claim to advance childhood language development. This article summarizes a recently published article in </w:t>
      </w:r>
      <w:r w:rsidRPr="00134C59">
        <w:rPr>
          <w:rFonts w:ascii="Arial" w:hAnsi="Arial" w:cs="Arial"/>
          <w:i/>
          <w:sz w:val="20"/>
          <w:szCs w:val="20"/>
        </w:rPr>
        <w:t>JAMA Pediatrics</w:t>
      </w:r>
      <w:r w:rsidRPr="00134C59">
        <w:rPr>
          <w:rFonts w:ascii="Arial" w:hAnsi="Arial" w:cs="Arial"/>
          <w:sz w:val="20"/>
          <w:szCs w:val="20"/>
        </w:rPr>
        <w:t xml:space="preserve"> that examined the relationship between electronic toys compared to traditional toys in l</w:t>
      </w:r>
      <w:r w:rsidR="00134C59">
        <w:rPr>
          <w:rFonts w:ascii="Arial" w:hAnsi="Arial" w:cs="Arial"/>
          <w:sz w:val="20"/>
          <w:szCs w:val="20"/>
        </w:rPr>
        <w:t xml:space="preserve">anguage development. The study </w:t>
      </w:r>
      <w:r w:rsidRPr="00134C59">
        <w:rPr>
          <w:rFonts w:ascii="Arial" w:hAnsi="Arial" w:cs="Arial"/>
          <w:sz w:val="20"/>
          <w:szCs w:val="20"/>
        </w:rPr>
        <w:t>found that twenty</w:t>
      </w:r>
      <w:r w:rsidR="00134C59">
        <w:rPr>
          <w:rFonts w:ascii="Arial" w:hAnsi="Arial" w:cs="Arial"/>
          <w:sz w:val="20"/>
          <w:szCs w:val="20"/>
        </w:rPr>
        <w:t>-six 10-16-month-</w:t>
      </w:r>
      <w:r w:rsidRPr="00134C59">
        <w:rPr>
          <w:rFonts w:ascii="Arial" w:hAnsi="Arial" w:cs="Arial"/>
          <w:sz w:val="20"/>
          <w:szCs w:val="20"/>
        </w:rPr>
        <w:t xml:space="preserve">old children </w:t>
      </w:r>
      <w:r w:rsidR="00414F5B" w:rsidRPr="00134C59">
        <w:rPr>
          <w:rFonts w:ascii="Arial" w:hAnsi="Arial" w:cs="Arial"/>
          <w:sz w:val="20"/>
          <w:szCs w:val="20"/>
        </w:rPr>
        <w:t xml:space="preserve">said comparably </w:t>
      </w:r>
      <w:r w:rsidR="00134C59">
        <w:rPr>
          <w:rFonts w:ascii="Arial" w:hAnsi="Arial" w:cs="Arial"/>
          <w:sz w:val="20"/>
          <w:szCs w:val="20"/>
        </w:rPr>
        <w:t>fewer</w:t>
      </w:r>
      <w:r w:rsidR="00414F5B" w:rsidRPr="00134C59">
        <w:rPr>
          <w:rFonts w:ascii="Arial" w:hAnsi="Arial" w:cs="Arial"/>
          <w:sz w:val="20"/>
          <w:szCs w:val="20"/>
        </w:rPr>
        <w:t xml:space="preserve"> words </w:t>
      </w:r>
      <w:r w:rsidRPr="00134C59">
        <w:rPr>
          <w:rFonts w:ascii="Arial" w:hAnsi="Arial" w:cs="Arial"/>
          <w:sz w:val="20"/>
          <w:szCs w:val="20"/>
        </w:rPr>
        <w:t>using an electronic toy advertised to promote language development when compared to traditional toys. The</w:t>
      </w:r>
      <w:r w:rsidR="00134C59">
        <w:rPr>
          <w:rFonts w:ascii="Arial" w:hAnsi="Arial" w:cs="Arial"/>
          <w:sz w:val="20"/>
          <w:szCs w:val="20"/>
        </w:rPr>
        <w:t xml:space="preserve"> journalist remarks that the</w:t>
      </w:r>
      <w:r w:rsidRPr="00134C59">
        <w:rPr>
          <w:rFonts w:ascii="Arial" w:hAnsi="Arial" w:cs="Arial"/>
          <w:sz w:val="20"/>
          <w:szCs w:val="20"/>
        </w:rPr>
        <w:t xml:space="preserve"> study hypothesized that parental interaction</w:t>
      </w:r>
      <w:r w:rsidR="00134C59">
        <w:rPr>
          <w:rFonts w:ascii="Arial" w:hAnsi="Arial" w:cs="Arial"/>
          <w:sz w:val="20"/>
          <w:szCs w:val="20"/>
        </w:rPr>
        <w:t xml:space="preserve"> was substituted by interaction with the </w:t>
      </w:r>
      <w:r w:rsidRPr="00134C59">
        <w:rPr>
          <w:rFonts w:ascii="Arial" w:hAnsi="Arial" w:cs="Arial"/>
          <w:sz w:val="20"/>
          <w:szCs w:val="20"/>
        </w:rPr>
        <w:t xml:space="preserve">electronic toy. </w:t>
      </w:r>
      <w:r w:rsidR="003D6795" w:rsidRPr="00134C59">
        <w:rPr>
          <w:rFonts w:ascii="Arial" w:hAnsi="Arial" w:cs="Arial"/>
          <w:sz w:val="20"/>
          <w:szCs w:val="20"/>
        </w:rPr>
        <w:t>P</w:t>
      </w:r>
      <w:r w:rsidRPr="00134C59">
        <w:rPr>
          <w:rFonts w:ascii="Arial" w:hAnsi="Arial" w:cs="Arial"/>
          <w:sz w:val="20"/>
          <w:szCs w:val="20"/>
        </w:rPr>
        <w:t xml:space="preserve">arents </w:t>
      </w:r>
      <w:r w:rsidR="00134C59">
        <w:rPr>
          <w:rFonts w:ascii="Arial" w:hAnsi="Arial" w:cs="Arial"/>
          <w:sz w:val="20"/>
          <w:szCs w:val="20"/>
        </w:rPr>
        <w:t>spoke on average</w:t>
      </w:r>
      <w:r w:rsidRPr="00134C59">
        <w:rPr>
          <w:rFonts w:ascii="Arial" w:hAnsi="Arial" w:cs="Arial"/>
          <w:sz w:val="20"/>
          <w:szCs w:val="20"/>
        </w:rPr>
        <w:t xml:space="preserve"> 40 words per minute</w:t>
      </w:r>
      <w:r w:rsidR="003D6795" w:rsidRPr="00134C59">
        <w:rPr>
          <w:rFonts w:ascii="Arial" w:hAnsi="Arial" w:cs="Arial"/>
          <w:sz w:val="20"/>
          <w:szCs w:val="20"/>
        </w:rPr>
        <w:t xml:space="preserve"> with electronic toys</w:t>
      </w:r>
      <w:r w:rsidRPr="00134C59">
        <w:rPr>
          <w:rFonts w:ascii="Arial" w:hAnsi="Arial" w:cs="Arial"/>
          <w:sz w:val="20"/>
          <w:szCs w:val="20"/>
        </w:rPr>
        <w:t>, 56 words per minute with traditional toys, and 67 words per minute with books.</w:t>
      </w:r>
      <w:r w:rsidR="0074751F" w:rsidRPr="00134C59">
        <w:rPr>
          <w:rFonts w:ascii="Arial" w:hAnsi="Arial" w:cs="Arial"/>
          <w:sz w:val="20"/>
          <w:szCs w:val="20"/>
        </w:rPr>
        <w:t xml:space="preserve"> Children were also found to produce </w:t>
      </w:r>
      <w:r w:rsidR="00134C59">
        <w:rPr>
          <w:rFonts w:ascii="Arial" w:hAnsi="Arial" w:cs="Arial"/>
          <w:sz w:val="20"/>
          <w:szCs w:val="20"/>
        </w:rPr>
        <w:t>fewer</w:t>
      </w:r>
      <w:r w:rsidR="0074751F" w:rsidRPr="00134C59">
        <w:rPr>
          <w:rFonts w:ascii="Arial" w:hAnsi="Arial" w:cs="Arial"/>
          <w:sz w:val="20"/>
          <w:szCs w:val="20"/>
        </w:rPr>
        <w:t xml:space="preserve"> words using electronic toys compared to </w:t>
      </w:r>
      <w:r w:rsidR="00134C59">
        <w:rPr>
          <w:rFonts w:ascii="Arial" w:hAnsi="Arial" w:cs="Arial"/>
          <w:sz w:val="20"/>
          <w:szCs w:val="20"/>
        </w:rPr>
        <w:t xml:space="preserve">playing with </w:t>
      </w:r>
      <w:r w:rsidR="0074751F" w:rsidRPr="00134C59">
        <w:rPr>
          <w:rFonts w:ascii="Arial" w:hAnsi="Arial" w:cs="Arial"/>
          <w:sz w:val="20"/>
          <w:szCs w:val="20"/>
        </w:rPr>
        <w:t>traditional toys or</w:t>
      </w:r>
      <w:r w:rsidR="00134C59">
        <w:rPr>
          <w:rFonts w:ascii="Arial" w:hAnsi="Arial" w:cs="Arial"/>
          <w:sz w:val="20"/>
          <w:szCs w:val="20"/>
        </w:rPr>
        <w:t xml:space="preserve"> using</w:t>
      </w:r>
      <w:r w:rsidR="0074751F" w:rsidRPr="00134C59">
        <w:rPr>
          <w:rFonts w:ascii="Arial" w:hAnsi="Arial" w:cs="Arial"/>
          <w:sz w:val="20"/>
          <w:szCs w:val="20"/>
        </w:rPr>
        <w:t xml:space="preserve"> books.</w:t>
      </w:r>
      <w:r w:rsidR="00414F5B" w:rsidRPr="00134C59">
        <w:rPr>
          <w:rFonts w:ascii="Arial" w:hAnsi="Arial" w:cs="Arial"/>
          <w:sz w:val="20"/>
          <w:szCs w:val="20"/>
        </w:rPr>
        <w:t xml:space="preserve"> B</w:t>
      </w:r>
      <w:r w:rsidR="00A17730" w:rsidRPr="00134C59">
        <w:rPr>
          <w:rFonts w:ascii="Arial" w:hAnsi="Arial" w:cs="Arial"/>
          <w:sz w:val="20"/>
          <w:szCs w:val="20"/>
        </w:rPr>
        <w:t xml:space="preserve">oth </w:t>
      </w:r>
      <w:r w:rsidR="00134C59">
        <w:rPr>
          <w:rFonts w:ascii="Arial" w:hAnsi="Arial" w:cs="Arial"/>
          <w:sz w:val="20"/>
          <w:szCs w:val="20"/>
        </w:rPr>
        <w:t>word</w:t>
      </w:r>
      <w:r w:rsidR="00A17730" w:rsidRPr="00134C59">
        <w:rPr>
          <w:rFonts w:ascii="Arial" w:hAnsi="Arial" w:cs="Arial"/>
          <w:sz w:val="20"/>
          <w:szCs w:val="20"/>
        </w:rPr>
        <w:t xml:space="preserve"> </w:t>
      </w:r>
      <w:r w:rsidR="00134C59">
        <w:rPr>
          <w:rFonts w:ascii="Arial" w:hAnsi="Arial" w:cs="Arial"/>
          <w:sz w:val="20"/>
          <w:szCs w:val="20"/>
        </w:rPr>
        <w:t>number</w:t>
      </w:r>
      <w:r w:rsidR="00A17730" w:rsidRPr="00134C59">
        <w:rPr>
          <w:rFonts w:ascii="Arial" w:hAnsi="Arial" w:cs="Arial"/>
          <w:sz w:val="20"/>
          <w:szCs w:val="20"/>
        </w:rPr>
        <w:t xml:space="preserve"> and quality were significantly less with the electronic toys</w:t>
      </w:r>
      <w:r w:rsidR="00DD5B3E" w:rsidRPr="00134C59">
        <w:rPr>
          <w:rFonts w:ascii="Arial" w:hAnsi="Arial" w:cs="Arial"/>
          <w:sz w:val="20"/>
          <w:szCs w:val="20"/>
        </w:rPr>
        <w:t xml:space="preserve"> for both parents and children</w:t>
      </w:r>
      <w:r w:rsidR="00A17730" w:rsidRPr="00134C59">
        <w:rPr>
          <w:rFonts w:ascii="Arial" w:hAnsi="Arial" w:cs="Arial"/>
          <w:sz w:val="20"/>
          <w:szCs w:val="20"/>
        </w:rPr>
        <w:t>.</w:t>
      </w:r>
    </w:p>
    <w:p w14:paraId="47D00123" w14:textId="77777777" w:rsidR="000B3E4B" w:rsidRPr="00134C59" w:rsidRDefault="000B3E4B">
      <w:pPr>
        <w:rPr>
          <w:rFonts w:ascii="Arial" w:hAnsi="Arial" w:cs="Arial"/>
          <w:sz w:val="20"/>
          <w:szCs w:val="20"/>
        </w:rPr>
      </w:pPr>
    </w:p>
    <w:p w14:paraId="7746B90F" w14:textId="33E8103E" w:rsidR="00584148" w:rsidRPr="00134C59" w:rsidRDefault="00387252">
      <w:pPr>
        <w:rPr>
          <w:rFonts w:ascii="Arial" w:hAnsi="Arial" w:cs="Arial"/>
          <w:sz w:val="20"/>
          <w:szCs w:val="20"/>
        </w:rPr>
      </w:pPr>
      <w:r w:rsidRPr="00134C59">
        <w:rPr>
          <w:rFonts w:ascii="Arial" w:hAnsi="Arial" w:cs="Arial"/>
          <w:sz w:val="20"/>
          <w:szCs w:val="20"/>
        </w:rPr>
        <w:t>Th</w:t>
      </w:r>
      <w:r w:rsidR="00C21649">
        <w:rPr>
          <w:rFonts w:ascii="Arial" w:hAnsi="Arial" w:cs="Arial"/>
          <w:sz w:val="20"/>
          <w:szCs w:val="20"/>
        </w:rPr>
        <w:t xml:space="preserve">e Times appropriately cautions that </w:t>
      </w:r>
      <w:r w:rsidRPr="00134C59">
        <w:rPr>
          <w:rFonts w:ascii="Arial" w:hAnsi="Arial" w:cs="Arial"/>
          <w:sz w:val="20"/>
          <w:szCs w:val="20"/>
        </w:rPr>
        <w:t xml:space="preserve">the </w:t>
      </w:r>
      <w:r w:rsidR="00C21649">
        <w:rPr>
          <w:rFonts w:ascii="Arial" w:hAnsi="Arial" w:cs="Arial"/>
          <w:sz w:val="20"/>
          <w:szCs w:val="20"/>
        </w:rPr>
        <w:t>sample size</w:t>
      </w:r>
      <w:r w:rsidRPr="00134C59">
        <w:rPr>
          <w:rFonts w:ascii="Arial" w:hAnsi="Arial" w:cs="Arial"/>
          <w:sz w:val="20"/>
          <w:szCs w:val="20"/>
        </w:rPr>
        <w:t xml:space="preserve"> was small and involved mainly upper middle class participants, </w:t>
      </w:r>
      <w:r w:rsidR="00C21649">
        <w:rPr>
          <w:rFonts w:ascii="Arial" w:hAnsi="Arial" w:cs="Arial"/>
          <w:sz w:val="20"/>
          <w:szCs w:val="20"/>
        </w:rPr>
        <w:t>although does not adequately emphasize the relevance of these research design limitations. Nevertheless, the findings</w:t>
      </w:r>
      <w:r w:rsidR="00414F5B" w:rsidRPr="00134C59">
        <w:rPr>
          <w:rFonts w:ascii="Arial" w:hAnsi="Arial" w:cs="Arial"/>
          <w:sz w:val="20"/>
          <w:szCs w:val="20"/>
        </w:rPr>
        <w:t xml:space="preserve"> support</w:t>
      </w:r>
      <w:r w:rsidRPr="00134C59">
        <w:rPr>
          <w:rFonts w:ascii="Arial" w:hAnsi="Arial" w:cs="Arial"/>
          <w:sz w:val="20"/>
          <w:szCs w:val="20"/>
        </w:rPr>
        <w:t xml:space="preserve"> concerns regarding increasing screen time and </w:t>
      </w:r>
      <w:r w:rsidR="00C21649">
        <w:rPr>
          <w:rFonts w:ascii="Arial" w:hAnsi="Arial" w:cs="Arial"/>
          <w:sz w:val="20"/>
          <w:szCs w:val="20"/>
        </w:rPr>
        <w:t xml:space="preserve">encroachment on parent-child interaction, and language and social development, and the message is similar to last week’s In The News piece by Ariana </w:t>
      </w:r>
      <w:proofErr w:type="spellStart"/>
      <w:r w:rsidR="00C21649">
        <w:rPr>
          <w:rFonts w:ascii="Arial" w:hAnsi="Arial" w:cs="Arial"/>
          <w:sz w:val="20"/>
          <w:szCs w:val="20"/>
        </w:rPr>
        <w:t>Witkin</w:t>
      </w:r>
      <w:proofErr w:type="spellEnd"/>
      <w:r w:rsidR="00C21649">
        <w:rPr>
          <w:rFonts w:ascii="Arial" w:hAnsi="Arial" w:cs="Arial"/>
          <w:sz w:val="20"/>
          <w:szCs w:val="20"/>
        </w:rPr>
        <w:t xml:space="preserve"> addressing e-reading to toddlers</w:t>
      </w:r>
      <w:r w:rsidRPr="00134C59">
        <w:rPr>
          <w:rFonts w:ascii="Arial" w:hAnsi="Arial" w:cs="Arial"/>
          <w:sz w:val="20"/>
          <w:szCs w:val="20"/>
        </w:rPr>
        <w:t>.</w:t>
      </w:r>
      <w:r w:rsidR="00C03C95" w:rsidRPr="00134C59">
        <w:rPr>
          <w:rFonts w:ascii="Arial" w:hAnsi="Arial" w:cs="Arial"/>
          <w:sz w:val="20"/>
          <w:szCs w:val="20"/>
        </w:rPr>
        <w:t xml:space="preserve"> </w:t>
      </w:r>
      <w:r w:rsidR="00A17730" w:rsidRPr="00134C59">
        <w:rPr>
          <w:rFonts w:ascii="Arial" w:hAnsi="Arial" w:cs="Arial"/>
          <w:sz w:val="20"/>
          <w:szCs w:val="20"/>
        </w:rPr>
        <w:t>The authors of the</w:t>
      </w:r>
      <w:r w:rsidR="00C21649">
        <w:rPr>
          <w:rFonts w:ascii="Arial" w:hAnsi="Arial" w:cs="Arial"/>
          <w:sz w:val="20"/>
          <w:szCs w:val="20"/>
        </w:rPr>
        <w:t xml:space="preserve"> referenced</w:t>
      </w:r>
      <w:r w:rsidR="00A17730" w:rsidRPr="00134C59">
        <w:rPr>
          <w:rFonts w:ascii="Arial" w:hAnsi="Arial" w:cs="Arial"/>
          <w:sz w:val="20"/>
          <w:szCs w:val="20"/>
        </w:rPr>
        <w:t xml:space="preserve"> </w:t>
      </w:r>
      <w:r w:rsidR="00A17730" w:rsidRPr="00134C59">
        <w:rPr>
          <w:rFonts w:ascii="Arial" w:hAnsi="Arial" w:cs="Arial"/>
          <w:i/>
          <w:sz w:val="20"/>
          <w:szCs w:val="20"/>
        </w:rPr>
        <w:t>JAMA Pediatrics</w:t>
      </w:r>
      <w:r w:rsidR="00A17730" w:rsidRPr="00134C59">
        <w:rPr>
          <w:rFonts w:ascii="Arial" w:hAnsi="Arial" w:cs="Arial"/>
          <w:sz w:val="20"/>
          <w:szCs w:val="20"/>
        </w:rPr>
        <w:t xml:space="preserve"> article conclude that </w:t>
      </w:r>
      <w:r w:rsidR="00DD5B3E" w:rsidRPr="00134C59">
        <w:rPr>
          <w:rFonts w:ascii="Arial" w:hAnsi="Arial" w:cs="Arial"/>
          <w:sz w:val="20"/>
          <w:szCs w:val="20"/>
        </w:rPr>
        <w:t xml:space="preserve">the use of electronic toys </w:t>
      </w:r>
      <w:r w:rsidR="00A17730" w:rsidRPr="00134C59">
        <w:rPr>
          <w:rFonts w:ascii="Arial" w:hAnsi="Arial" w:cs="Arial"/>
          <w:sz w:val="20"/>
          <w:szCs w:val="20"/>
        </w:rPr>
        <w:t>should be minimized.</w:t>
      </w:r>
      <w:r w:rsidR="00C21649">
        <w:rPr>
          <w:rFonts w:ascii="Arial" w:hAnsi="Arial" w:cs="Arial"/>
          <w:sz w:val="20"/>
          <w:szCs w:val="20"/>
        </w:rPr>
        <w:t xml:space="preserve"> Resources below may be useful to families and primary care providers:</w:t>
      </w:r>
    </w:p>
    <w:p w14:paraId="04268409" w14:textId="77777777" w:rsidR="00C03C95" w:rsidRPr="00134C59" w:rsidRDefault="00C03C95">
      <w:pPr>
        <w:rPr>
          <w:rFonts w:ascii="Arial" w:hAnsi="Arial" w:cs="Arial"/>
          <w:sz w:val="20"/>
          <w:szCs w:val="20"/>
        </w:rPr>
      </w:pPr>
    </w:p>
    <w:p w14:paraId="54A3F056" w14:textId="3FC1E520" w:rsidR="00C03C95" w:rsidRPr="00134C59" w:rsidRDefault="00C21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MEDIA EXPOSURE AND BEHAVIOR &amp; DEVELOPMENT</w:t>
      </w:r>
      <w:r w:rsidR="00C03C95" w:rsidRPr="00C21649">
        <w:rPr>
          <w:rFonts w:ascii="Arial" w:hAnsi="Arial" w:cs="Arial"/>
          <w:b/>
          <w:sz w:val="20"/>
          <w:szCs w:val="20"/>
        </w:rPr>
        <w:t>:</w:t>
      </w:r>
    </w:p>
    <w:p w14:paraId="3047ED62" w14:textId="768E3EA6" w:rsidR="00C03C95" w:rsidRPr="00C21649" w:rsidRDefault="00137CEB" w:rsidP="00C2164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21649">
        <w:rPr>
          <w:rFonts w:ascii="Arial" w:hAnsi="Arial" w:cs="Arial"/>
          <w:sz w:val="20"/>
          <w:szCs w:val="20"/>
        </w:rPr>
        <w:t xml:space="preserve">Media and Children </w:t>
      </w:r>
      <w:hyperlink r:id="rId9" w:history="1">
        <w:r w:rsidRPr="00C21649">
          <w:rPr>
            <w:rStyle w:val="Hyperlink"/>
            <w:rFonts w:ascii="Arial" w:hAnsi="Arial" w:cs="Arial"/>
            <w:sz w:val="20"/>
            <w:szCs w:val="20"/>
          </w:rPr>
          <w:t>https://www.aap.org/en-us/advocacy-and-policy/aap-health-initiatives/pages/media-and-children.aspx</w:t>
        </w:r>
      </w:hyperlink>
      <w:r w:rsidR="00C21649" w:rsidRPr="00C21649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31E9170" w14:textId="2A2C0A27" w:rsidR="00065AE4" w:rsidRPr="00C21649" w:rsidRDefault="00C21649" w:rsidP="00C21649">
      <w:pPr>
        <w:pStyle w:val="ListParagraph"/>
        <w:rPr>
          <w:rFonts w:ascii="Arial" w:hAnsi="Arial" w:cs="Arial"/>
          <w:i/>
          <w:sz w:val="20"/>
          <w:szCs w:val="20"/>
        </w:rPr>
      </w:pPr>
      <w:r w:rsidRPr="00C21649">
        <w:rPr>
          <w:rFonts w:ascii="Arial" w:hAnsi="Arial" w:cs="Arial"/>
          <w:i/>
          <w:sz w:val="20"/>
          <w:szCs w:val="20"/>
        </w:rPr>
        <w:t>American Academy of Pediatrics guidelines</w:t>
      </w:r>
    </w:p>
    <w:p w14:paraId="4A066742" w14:textId="77777777" w:rsidR="00C21649" w:rsidRDefault="00C21649">
      <w:pPr>
        <w:rPr>
          <w:rFonts w:ascii="Arial" w:hAnsi="Arial" w:cs="Arial"/>
          <w:sz w:val="20"/>
          <w:szCs w:val="20"/>
        </w:rPr>
      </w:pPr>
    </w:p>
    <w:p w14:paraId="57C02BAD" w14:textId="29A106BA" w:rsidR="00137CEB" w:rsidRPr="00C21649" w:rsidRDefault="00137CEB" w:rsidP="00C2164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21649">
        <w:rPr>
          <w:rFonts w:ascii="Arial" w:hAnsi="Arial" w:cs="Arial"/>
          <w:sz w:val="20"/>
          <w:szCs w:val="20"/>
        </w:rPr>
        <w:t xml:space="preserve">Center on Media and Child Health: </w:t>
      </w:r>
      <w:hyperlink r:id="rId10" w:history="1">
        <w:r w:rsidR="00065AE4" w:rsidRPr="00C21649">
          <w:rPr>
            <w:rStyle w:val="Hyperlink"/>
            <w:rFonts w:ascii="Arial" w:hAnsi="Arial" w:cs="Arial"/>
            <w:sz w:val="20"/>
            <w:szCs w:val="20"/>
          </w:rPr>
          <w:t>http://cmch.tv/</w:t>
        </w:r>
      </w:hyperlink>
    </w:p>
    <w:p w14:paraId="16BE21D3" w14:textId="68F2DB8A" w:rsidR="00065AE4" w:rsidRPr="00C21649" w:rsidRDefault="00C21649" w:rsidP="00C21649">
      <w:pPr>
        <w:pStyle w:val="ListParagraph"/>
        <w:rPr>
          <w:rFonts w:ascii="Arial" w:hAnsi="Arial" w:cs="Arial"/>
          <w:i/>
          <w:sz w:val="20"/>
          <w:szCs w:val="20"/>
        </w:rPr>
      </w:pPr>
      <w:r w:rsidRPr="00C21649">
        <w:rPr>
          <w:rFonts w:ascii="Arial" w:hAnsi="Arial" w:cs="Arial"/>
          <w:i/>
          <w:sz w:val="20"/>
          <w:szCs w:val="20"/>
        </w:rPr>
        <w:t xml:space="preserve">Boston Children’s Hospital </w:t>
      </w:r>
      <w:r w:rsidRPr="00C21649">
        <w:rPr>
          <w:rFonts w:ascii="Helvetica" w:hAnsi="Helvetica" w:cs="Helvetica"/>
          <w:i/>
          <w:color w:val="333333"/>
          <w:sz w:val="21"/>
          <w:szCs w:val="21"/>
        </w:rPr>
        <w:t>academic research center whose mission is to educate and empower children and those who care for them to create and consume media in ways that optimize children’s health and development.</w:t>
      </w:r>
    </w:p>
    <w:p w14:paraId="7E3583B1" w14:textId="77777777" w:rsidR="00C21649" w:rsidRDefault="00C21649">
      <w:pPr>
        <w:rPr>
          <w:rFonts w:ascii="Arial" w:hAnsi="Arial" w:cs="Arial"/>
          <w:sz w:val="20"/>
          <w:szCs w:val="20"/>
        </w:rPr>
      </w:pPr>
    </w:p>
    <w:p w14:paraId="21B0B33F" w14:textId="0D4A80A2" w:rsidR="00065AE4" w:rsidRPr="00C21649" w:rsidRDefault="00065AE4" w:rsidP="00C21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C21649">
        <w:rPr>
          <w:rFonts w:ascii="Arial" w:hAnsi="Arial" w:cs="Arial"/>
          <w:sz w:val="20"/>
          <w:szCs w:val="20"/>
        </w:rPr>
        <w:t xml:space="preserve">Primary Article: </w:t>
      </w:r>
      <w:r w:rsidRPr="00C21649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JAMA </w:t>
      </w:r>
      <w:proofErr w:type="spellStart"/>
      <w:r w:rsidRPr="00C21649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Pediatr</w:t>
      </w:r>
      <w:proofErr w:type="spellEnd"/>
      <w:r w:rsidRPr="00C21649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. </w:t>
      </w:r>
      <w:r w:rsidRPr="00C2164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2016</w:t>
      </w:r>
      <w:proofErr w:type="gramStart"/>
      <w:r w:rsidRPr="00C2164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;170</w:t>
      </w:r>
      <w:proofErr w:type="gramEnd"/>
      <w:r w:rsidRPr="00C2164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(2):132-137. doi:1</w:t>
      </w:r>
      <w:r w:rsidR="00C21649" w:rsidRPr="00C2164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0.1001/jamapediatrics.2015.3753</w:t>
      </w:r>
    </w:p>
    <w:p w14:paraId="7F305EB8" w14:textId="77777777" w:rsidR="00134C59" w:rsidRDefault="00134C59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7DAEB033" w14:textId="30A15D87" w:rsidR="00134C59" w:rsidRDefault="00134C59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And that’s today’s Developmental &amp; Behavioral Pediatrics: IN THE NEWS!</w:t>
      </w:r>
    </w:p>
    <w:p w14:paraId="2D2D03F8" w14:textId="77777777" w:rsidR="00C21649" w:rsidRPr="00134C59" w:rsidRDefault="00C2164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C21649" w:rsidRPr="00134C59" w:rsidSect="000F66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ABB22" w14:textId="77777777" w:rsidR="00F647C4" w:rsidRDefault="00F647C4" w:rsidP="00137CEB">
      <w:r>
        <w:separator/>
      </w:r>
    </w:p>
  </w:endnote>
  <w:endnote w:type="continuationSeparator" w:id="0">
    <w:p w14:paraId="746B9EDB" w14:textId="77777777" w:rsidR="00F647C4" w:rsidRDefault="00F647C4" w:rsidP="0013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FC83" w14:textId="77777777" w:rsidR="00F647C4" w:rsidRDefault="00F647C4" w:rsidP="00137CEB">
      <w:r>
        <w:separator/>
      </w:r>
    </w:p>
  </w:footnote>
  <w:footnote w:type="continuationSeparator" w:id="0">
    <w:p w14:paraId="7746FF14" w14:textId="77777777" w:rsidR="00F647C4" w:rsidRDefault="00F647C4" w:rsidP="0013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151C1" w14:textId="6D719090" w:rsidR="00137CEB" w:rsidRPr="00137CEB" w:rsidRDefault="00137CEB" w:rsidP="00137CEB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2D84"/>
    <w:multiLevelType w:val="hybridMultilevel"/>
    <w:tmpl w:val="A20C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48"/>
    <w:rsid w:val="00065AE4"/>
    <w:rsid w:val="000B3E4B"/>
    <w:rsid w:val="000D2403"/>
    <w:rsid w:val="000F664F"/>
    <w:rsid w:val="00134C59"/>
    <w:rsid w:val="00137CEB"/>
    <w:rsid w:val="00387252"/>
    <w:rsid w:val="003D6795"/>
    <w:rsid w:val="00414F5B"/>
    <w:rsid w:val="00476D71"/>
    <w:rsid w:val="00584148"/>
    <w:rsid w:val="0074751F"/>
    <w:rsid w:val="00786563"/>
    <w:rsid w:val="00A17730"/>
    <w:rsid w:val="00C03C95"/>
    <w:rsid w:val="00C21649"/>
    <w:rsid w:val="00DD5B3E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C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1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EB"/>
  </w:style>
  <w:style w:type="paragraph" w:styleId="Footer">
    <w:name w:val="footer"/>
    <w:basedOn w:val="Normal"/>
    <w:link w:val="FooterChar"/>
    <w:uiPriority w:val="99"/>
    <w:unhideWhenUsed/>
    <w:rsid w:val="00137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EB"/>
  </w:style>
  <w:style w:type="character" w:customStyle="1" w:styleId="apple-converted-space">
    <w:name w:val="apple-converted-space"/>
    <w:basedOn w:val="DefaultParagraphFont"/>
    <w:rsid w:val="00065AE4"/>
  </w:style>
  <w:style w:type="paragraph" w:styleId="ListParagraph">
    <w:name w:val="List Paragraph"/>
    <w:basedOn w:val="Normal"/>
    <w:uiPriority w:val="34"/>
    <w:qFormat/>
    <w:rsid w:val="00C2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1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EB"/>
  </w:style>
  <w:style w:type="paragraph" w:styleId="Footer">
    <w:name w:val="footer"/>
    <w:basedOn w:val="Normal"/>
    <w:link w:val="FooterChar"/>
    <w:uiPriority w:val="99"/>
    <w:unhideWhenUsed/>
    <w:rsid w:val="00137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EB"/>
  </w:style>
  <w:style w:type="character" w:customStyle="1" w:styleId="apple-converted-space">
    <w:name w:val="apple-converted-space"/>
    <w:basedOn w:val="DefaultParagraphFont"/>
    <w:rsid w:val="00065AE4"/>
  </w:style>
  <w:style w:type="paragraph" w:styleId="ListParagraph">
    <w:name w:val="List Paragraph"/>
    <w:basedOn w:val="Normal"/>
    <w:uiPriority w:val="34"/>
    <w:qFormat/>
    <w:rsid w:val="00C2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l.blogs.nytimes.com/2015/12/23/traditional-toys-may-beat-gadgets-in-language-development/?mwrsm=Email&amp;_r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mch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p.org/en-us/advocacy-and-policy/aap-health-initiatives/pages/media-and-childre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Grelli</dc:creator>
  <cp:lastModifiedBy>Zinner, Samuel</cp:lastModifiedBy>
  <cp:revision>3</cp:revision>
  <dcterms:created xsi:type="dcterms:W3CDTF">2016-02-18T04:19:00Z</dcterms:created>
  <dcterms:modified xsi:type="dcterms:W3CDTF">2016-02-18T04:38:00Z</dcterms:modified>
</cp:coreProperties>
</file>