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15" w:rsidRPr="00604015" w:rsidRDefault="00604015" w:rsidP="00604015">
      <w:pPr>
        <w:spacing w:before="100" w:beforeAutospacing="1" w:after="100" w:afterAutospacing="1"/>
        <w:rPr>
          <w:rFonts w:ascii="Arial" w:hAnsi="Arial" w:cs="Arial"/>
          <w:sz w:val="20"/>
          <w:szCs w:val="20"/>
        </w:rPr>
      </w:pPr>
      <w:r>
        <w:rPr>
          <w:rFonts w:ascii="Arial" w:hAnsi="Arial" w:cs="Arial"/>
          <w:sz w:val="20"/>
          <w:szCs w:val="20"/>
        </w:rPr>
        <w:t xml:space="preserve">Today’s piece was prepared by Chris Hallberg, MS-4, based on a NY Times story </w:t>
      </w:r>
      <w:hyperlink r:id="rId5" w:history="1">
        <w:r w:rsidRPr="00604015">
          <w:rPr>
            <w:rStyle w:val="Hyperlink"/>
            <w:rFonts w:ascii="Arial" w:hAnsi="Arial" w:cs="Arial"/>
            <w:sz w:val="20"/>
            <w:szCs w:val="20"/>
          </w:rPr>
          <w:t>Generation Adderall</w:t>
        </w:r>
      </w:hyperlink>
    </w:p>
    <w:p w:rsidR="00604015" w:rsidRPr="00604015" w:rsidRDefault="00604015" w:rsidP="00604015">
      <w:pPr>
        <w:spacing w:before="100" w:beforeAutospacing="1" w:after="100" w:afterAutospacing="1"/>
        <w:rPr>
          <w:rFonts w:ascii="Arial" w:hAnsi="Arial" w:cs="Arial"/>
          <w:sz w:val="20"/>
          <w:szCs w:val="20"/>
        </w:rPr>
      </w:pPr>
      <w:r w:rsidRPr="00604015">
        <w:rPr>
          <w:rFonts w:ascii="Arial" w:hAnsi="Arial" w:cs="Arial"/>
          <w:sz w:val="20"/>
          <w:szCs w:val="20"/>
        </w:rPr>
        <w:t>The author describes her addiction to Adderall, which began in college, where she illicitly purchased pills from a friend and ultimately lied to a medical provider to get her own prescription. She describes the difficulty of eventually weaning herself off of Adderall and the havoc it caused in her life. Through both time spent on activities directly related to obtaining medication and indirectly through being mentally absent from daily life due to the medication’s effects, several years of her life are describe</w:t>
      </w:r>
      <w:r>
        <w:rPr>
          <w:rFonts w:ascii="Arial" w:hAnsi="Arial" w:cs="Arial"/>
          <w:sz w:val="20"/>
          <w:szCs w:val="20"/>
        </w:rPr>
        <w:t>d as lost. She interw</w:t>
      </w:r>
      <w:r w:rsidRPr="00604015">
        <w:rPr>
          <w:rFonts w:ascii="Arial" w:hAnsi="Arial" w:cs="Arial"/>
          <w:sz w:val="20"/>
          <w:szCs w:val="20"/>
        </w:rPr>
        <w:t>eaves this narrative with an account of the history of Adderall prescribing practices in the US.</w:t>
      </w:r>
    </w:p>
    <w:p w:rsidR="00604015" w:rsidRPr="00604015" w:rsidRDefault="00604015" w:rsidP="00604015">
      <w:pPr>
        <w:spacing w:before="100" w:beforeAutospacing="1" w:after="100" w:afterAutospacing="1"/>
        <w:rPr>
          <w:rFonts w:ascii="Arial" w:hAnsi="Arial" w:cs="Arial"/>
          <w:sz w:val="20"/>
          <w:szCs w:val="20"/>
        </w:rPr>
      </w:pPr>
      <w:r w:rsidRPr="00604015">
        <w:rPr>
          <w:rFonts w:ascii="Arial" w:hAnsi="Arial" w:cs="Arial"/>
          <w:sz w:val="20"/>
          <w:szCs w:val="20"/>
        </w:rPr>
        <w:t>The article approaches the development of Adderall from a business perspective, attributing the increase in use of the drug solely to a clever repurposing by a business executive. This analysis does not take into account the increase i</w:t>
      </w:r>
      <w:r>
        <w:rPr>
          <w:rFonts w:ascii="Arial" w:hAnsi="Arial" w:cs="Arial"/>
          <w:sz w:val="20"/>
          <w:szCs w:val="20"/>
        </w:rPr>
        <w:t>n patients presenting to health</w:t>
      </w:r>
      <w:r w:rsidRPr="00604015">
        <w:rPr>
          <w:rFonts w:ascii="Arial" w:hAnsi="Arial" w:cs="Arial"/>
          <w:sz w:val="20"/>
          <w:szCs w:val="20"/>
        </w:rPr>
        <w:t xml:space="preserve">care providers with </w:t>
      </w:r>
      <w:r>
        <w:rPr>
          <w:rFonts w:ascii="Arial" w:hAnsi="Arial" w:cs="Arial"/>
          <w:sz w:val="20"/>
          <w:szCs w:val="20"/>
        </w:rPr>
        <w:t>ADHD</w:t>
      </w:r>
      <w:r w:rsidRPr="00604015">
        <w:rPr>
          <w:rFonts w:ascii="Arial" w:hAnsi="Arial" w:cs="Arial"/>
          <w:sz w:val="20"/>
          <w:szCs w:val="20"/>
        </w:rPr>
        <w:t xml:space="preserve"> symptoms. She very briefly comments on the distinction between psychological and physiological withdrawal symptoms. After engaging with a psychiatrist, the author was able to break her addiction.</w:t>
      </w:r>
    </w:p>
    <w:p w:rsidR="00604015" w:rsidRPr="00604015" w:rsidRDefault="00604015" w:rsidP="00604015">
      <w:pPr>
        <w:spacing w:before="100" w:beforeAutospacing="1" w:after="100" w:afterAutospacing="1"/>
        <w:rPr>
          <w:rFonts w:ascii="Arial" w:hAnsi="Arial" w:cs="Arial"/>
          <w:sz w:val="20"/>
          <w:szCs w:val="20"/>
        </w:rPr>
      </w:pPr>
      <w:r w:rsidRPr="00604015">
        <w:rPr>
          <w:rFonts w:ascii="Arial" w:hAnsi="Arial" w:cs="Arial"/>
          <w:sz w:val="20"/>
          <w:szCs w:val="20"/>
        </w:rPr>
        <w:t>Parents of children who may benefit from judicious use of stimulant medications may</w:t>
      </w:r>
      <w:r>
        <w:rPr>
          <w:rFonts w:ascii="Arial" w:hAnsi="Arial" w:cs="Arial"/>
          <w:sz w:val="20"/>
          <w:szCs w:val="20"/>
        </w:rPr>
        <w:t xml:space="preserve"> </w:t>
      </w:r>
      <w:r w:rsidRPr="00604015">
        <w:rPr>
          <w:rFonts w:ascii="Arial" w:hAnsi="Arial" w:cs="Arial"/>
          <w:sz w:val="20"/>
          <w:szCs w:val="20"/>
        </w:rPr>
        <w:t xml:space="preserve">be dissuaded from considering </w:t>
      </w:r>
      <w:r>
        <w:rPr>
          <w:rFonts w:ascii="Arial" w:hAnsi="Arial" w:cs="Arial"/>
          <w:sz w:val="20"/>
          <w:szCs w:val="20"/>
        </w:rPr>
        <w:t xml:space="preserve">using </w:t>
      </w:r>
      <w:r w:rsidRPr="00604015">
        <w:rPr>
          <w:rFonts w:ascii="Arial" w:hAnsi="Arial" w:cs="Arial"/>
          <w:sz w:val="20"/>
          <w:szCs w:val="20"/>
        </w:rPr>
        <w:t>these medications due to these accounts. Hea</w:t>
      </w:r>
      <w:r>
        <w:rPr>
          <w:rFonts w:ascii="Arial" w:hAnsi="Arial" w:cs="Arial"/>
          <w:sz w:val="20"/>
          <w:szCs w:val="20"/>
        </w:rPr>
        <w:t>lth</w:t>
      </w:r>
      <w:r w:rsidRPr="00604015">
        <w:rPr>
          <w:rFonts w:ascii="Arial" w:hAnsi="Arial" w:cs="Arial"/>
          <w:sz w:val="20"/>
          <w:szCs w:val="20"/>
        </w:rPr>
        <w:t>care providers should provide patients with the most current safety information as well as counseling on the potential for abuse. Of course, additional research on the long-term safety and side effects of stimulant medications should be continued.</w:t>
      </w:r>
    </w:p>
    <w:p w:rsidR="00604015" w:rsidRPr="00EB6509" w:rsidRDefault="00EB6509" w:rsidP="00604015">
      <w:pPr>
        <w:spacing w:before="100" w:beforeAutospacing="1" w:after="100" w:afterAutospacing="1"/>
        <w:rPr>
          <w:rFonts w:ascii="Arial" w:hAnsi="Arial" w:cs="Arial"/>
          <w:b/>
          <w:sz w:val="20"/>
          <w:szCs w:val="20"/>
        </w:rPr>
      </w:pPr>
      <w:r>
        <w:rPr>
          <w:rFonts w:ascii="Arial" w:hAnsi="Arial" w:cs="Arial"/>
          <w:b/>
          <w:sz w:val="20"/>
          <w:szCs w:val="20"/>
        </w:rPr>
        <w:t>ADHD MEDICATION RESOURCES</w:t>
      </w:r>
      <w:r>
        <w:rPr>
          <w:rFonts w:ascii="Arial" w:hAnsi="Arial" w:cs="Arial"/>
          <w:b/>
          <w:sz w:val="20"/>
          <w:szCs w:val="20"/>
        </w:rPr>
        <w:br/>
      </w:r>
      <w:hyperlink r:id="rId6" w:history="1">
        <w:r w:rsidRPr="00EB6509">
          <w:rPr>
            <w:rStyle w:val="Hyperlink"/>
            <w:rFonts w:ascii="Arial" w:hAnsi="Arial" w:cs="Arial"/>
            <w:sz w:val="20"/>
            <w:szCs w:val="20"/>
          </w:rPr>
          <w:t>ADHD Parents Medication Guide</w:t>
        </w:r>
      </w:hyperlink>
      <w:r>
        <w:rPr>
          <w:rFonts w:ascii="Arial" w:hAnsi="Arial" w:cs="Arial"/>
          <w:sz w:val="20"/>
          <w:szCs w:val="20"/>
        </w:rPr>
        <w:t xml:space="preserve"> </w:t>
      </w:r>
      <w:r w:rsidR="00604015">
        <w:rPr>
          <w:rFonts w:ascii="Arial" w:hAnsi="Arial" w:cs="Arial"/>
          <w:i/>
          <w:sz w:val="20"/>
          <w:szCs w:val="20"/>
        </w:rPr>
        <w:t>(see page 16) American Academy of Child &amp; Adolescent Psychiatry</w:t>
      </w:r>
    </w:p>
    <w:p w:rsidR="00604015" w:rsidRPr="00EB6509" w:rsidRDefault="00EB6509" w:rsidP="00604015">
      <w:pPr>
        <w:pStyle w:val="BodyText"/>
        <w:rPr>
          <w:rFonts w:ascii="Arial" w:hAnsi="Arial" w:cs="Arial"/>
          <w:i/>
          <w:sz w:val="20"/>
          <w:szCs w:val="20"/>
        </w:rPr>
      </w:pPr>
      <w:r>
        <w:rPr>
          <w:rFonts w:ascii="Arial" w:hAnsi="Arial" w:cs="Arial"/>
          <w:b/>
          <w:sz w:val="20"/>
          <w:szCs w:val="20"/>
        </w:rPr>
        <w:t>Professional reading</w:t>
      </w:r>
      <w:proofErr w:type="gramStart"/>
      <w:r>
        <w:rPr>
          <w:rFonts w:ascii="Arial" w:hAnsi="Arial" w:cs="Arial"/>
          <w:b/>
          <w:sz w:val="20"/>
          <w:szCs w:val="20"/>
        </w:rPr>
        <w:t>:</w:t>
      </w:r>
      <w:proofErr w:type="gramEnd"/>
      <w:r>
        <w:rPr>
          <w:rFonts w:ascii="Arial" w:hAnsi="Arial" w:cs="Arial"/>
          <w:b/>
          <w:sz w:val="20"/>
          <w:szCs w:val="20"/>
        </w:rPr>
        <w:br/>
      </w:r>
      <w:hyperlink r:id="rId7" w:history="1">
        <w:r w:rsidRPr="00EB6509">
          <w:rPr>
            <w:rStyle w:val="Hyperlink"/>
            <w:rFonts w:ascii="Arial" w:hAnsi="Arial" w:cs="Arial"/>
            <w:sz w:val="20"/>
            <w:szCs w:val="20"/>
          </w:rPr>
          <w:t>Characteristics of adolescents and young adults with ADHD who divert or misuse their prescribed medications</w:t>
        </w:r>
      </w:hyperlink>
      <w:r w:rsidRPr="00604015">
        <w:rPr>
          <w:rFonts w:ascii="Arial" w:hAnsi="Arial" w:cs="Arial"/>
          <w:sz w:val="20"/>
          <w:szCs w:val="20"/>
        </w:rPr>
        <w:t xml:space="preserve">. J Am </w:t>
      </w:r>
      <w:proofErr w:type="spellStart"/>
      <w:r w:rsidRPr="00604015">
        <w:rPr>
          <w:rFonts w:ascii="Arial" w:hAnsi="Arial" w:cs="Arial"/>
          <w:sz w:val="20"/>
          <w:szCs w:val="20"/>
        </w:rPr>
        <w:t>Acad</w:t>
      </w:r>
      <w:proofErr w:type="spellEnd"/>
      <w:r w:rsidRPr="00604015">
        <w:rPr>
          <w:rFonts w:ascii="Arial" w:hAnsi="Arial" w:cs="Arial"/>
          <w:sz w:val="20"/>
          <w:szCs w:val="20"/>
        </w:rPr>
        <w:t xml:space="preserve"> Child </w:t>
      </w:r>
      <w:proofErr w:type="spellStart"/>
      <w:r w:rsidRPr="00604015">
        <w:rPr>
          <w:rFonts w:ascii="Arial" w:hAnsi="Arial" w:cs="Arial"/>
          <w:sz w:val="20"/>
          <w:szCs w:val="20"/>
        </w:rPr>
        <w:t>Adolesc</w:t>
      </w:r>
      <w:proofErr w:type="spellEnd"/>
      <w:r w:rsidRPr="00604015">
        <w:rPr>
          <w:rFonts w:ascii="Arial" w:hAnsi="Arial" w:cs="Arial"/>
          <w:sz w:val="20"/>
          <w:szCs w:val="20"/>
        </w:rPr>
        <w:t xml:space="preserve"> Psychiatry. 2006.</w:t>
      </w:r>
      <w:r>
        <w:rPr>
          <w:rFonts w:ascii="Arial" w:hAnsi="Arial" w:cs="Arial"/>
          <w:sz w:val="20"/>
          <w:szCs w:val="20"/>
        </w:rPr>
        <w:t xml:space="preserve"> </w:t>
      </w:r>
      <w:proofErr w:type="spellStart"/>
      <w:r>
        <w:rPr>
          <w:rFonts w:ascii="Arial" w:hAnsi="Arial" w:cs="Arial"/>
          <w:sz w:val="20"/>
          <w:szCs w:val="20"/>
        </w:rPr>
        <w:t>Wilens</w:t>
      </w:r>
      <w:proofErr w:type="spellEnd"/>
      <w:r>
        <w:rPr>
          <w:rFonts w:ascii="Arial" w:hAnsi="Arial" w:cs="Arial"/>
          <w:sz w:val="20"/>
          <w:szCs w:val="20"/>
        </w:rPr>
        <w:t xml:space="preserve"> et al</w:t>
      </w:r>
      <w:r w:rsidRPr="00604015">
        <w:rPr>
          <w:rFonts w:ascii="Arial" w:hAnsi="Arial" w:cs="Arial"/>
          <w:sz w:val="20"/>
          <w:szCs w:val="20"/>
        </w:rPr>
        <w:t xml:space="preserve"> </w:t>
      </w:r>
      <w:r w:rsidRPr="00EB6509">
        <w:rPr>
          <w:rFonts w:ascii="Arial" w:hAnsi="Arial" w:cs="Arial"/>
          <w:i/>
          <w:sz w:val="20"/>
          <w:szCs w:val="20"/>
        </w:rPr>
        <w:t>Provides additional information on di</w:t>
      </w:r>
      <w:r>
        <w:rPr>
          <w:rFonts w:ascii="Arial" w:hAnsi="Arial" w:cs="Arial"/>
          <w:i/>
          <w:sz w:val="20"/>
          <w:szCs w:val="20"/>
        </w:rPr>
        <w:t>version of ADHD medications</w:t>
      </w:r>
      <w:r>
        <w:rPr>
          <w:rFonts w:ascii="Arial" w:hAnsi="Arial" w:cs="Arial"/>
          <w:i/>
          <w:sz w:val="20"/>
          <w:szCs w:val="20"/>
        </w:rPr>
        <w:br/>
      </w:r>
      <w:hyperlink r:id="rId8" w:history="1">
        <w:r w:rsidR="00604015" w:rsidRPr="00EB6509">
          <w:rPr>
            <w:rStyle w:val="Hyperlink"/>
            <w:rFonts w:ascii="Arial" w:hAnsi="Arial" w:cs="Arial"/>
            <w:sz w:val="20"/>
            <w:szCs w:val="20"/>
          </w:rPr>
          <w:t>Prescription stimulants in individuals with and without attention deficit hyperactivity disorder: misuse, cognitive impact, and adverse effects</w:t>
        </w:r>
      </w:hyperlink>
      <w:r w:rsidR="00604015" w:rsidRPr="00604015">
        <w:rPr>
          <w:rFonts w:ascii="Arial" w:hAnsi="Arial" w:cs="Arial"/>
          <w:sz w:val="20"/>
          <w:szCs w:val="20"/>
        </w:rPr>
        <w:t xml:space="preserve">. </w:t>
      </w:r>
      <w:proofErr w:type="gramStart"/>
      <w:r w:rsidR="00604015" w:rsidRPr="00604015">
        <w:rPr>
          <w:rFonts w:ascii="Arial" w:hAnsi="Arial" w:cs="Arial"/>
          <w:sz w:val="20"/>
          <w:szCs w:val="20"/>
        </w:rPr>
        <w:t>B</w:t>
      </w:r>
      <w:r>
        <w:rPr>
          <w:rFonts w:ascii="Arial" w:hAnsi="Arial" w:cs="Arial"/>
          <w:sz w:val="20"/>
          <w:szCs w:val="20"/>
        </w:rPr>
        <w:t>rain and Behavior.</w:t>
      </w:r>
      <w:proofErr w:type="gramEnd"/>
      <w:r>
        <w:rPr>
          <w:rFonts w:ascii="Arial" w:hAnsi="Arial" w:cs="Arial"/>
          <w:sz w:val="20"/>
          <w:szCs w:val="20"/>
        </w:rPr>
        <w:t xml:space="preserve"> Sep 2, 2012.</w:t>
      </w:r>
    </w:p>
    <w:p w:rsidR="00604015" w:rsidRPr="00604015" w:rsidRDefault="00604015" w:rsidP="00604015">
      <w:pPr>
        <w:pStyle w:val="BodyText"/>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p>
    <w:sectPr w:rsidR="00604015" w:rsidRPr="0060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15"/>
    <w:rsid w:val="00604015"/>
    <w:rsid w:val="00840CE1"/>
    <w:rsid w:val="00E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015"/>
    <w:rPr>
      <w:color w:val="0000FF"/>
      <w:u w:val="single"/>
    </w:rPr>
  </w:style>
  <w:style w:type="paragraph" w:styleId="BodyText">
    <w:name w:val="Body Text"/>
    <w:basedOn w:val="Normal"/>
    <w:link w:val="BodyTextChar"/>
    <w:uiPriority w:val="99"/>
    <w:unhideWhenUsed/>
    <w:rsid w:val="00604015"/>
    <w:pPr>
      <w:spacing w:before="100" w:beforeAutospacing="1" w:after="100" w:afterAutospacing="1"/>
    </w:pPr>
  </w:style>
  <w:style w:type="character" w:customStyle="1" w:styleId="BodyTextChar">
    <w:name w:val="Body Text Char"/>
    <w:basedOn w:val="DefaultParagraphFont"/>
    <w:link w:val="BodyText"/>
    <w:uiPriority w:val="99"/>
    <w:rsid w:val="006040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015"/>
    <w:rPr>
      <w:color w:val="0000FF"/>
      <w:u w:val="single"/>
    </w:rPr>
  </w:style>
  <w:style w:type="paragraph" w:styleId="BodyText">
    <w:name w:val="Body Text"/>
    <w:basedOn w:val="Normal"/>
    <w:link w:val="BodyTextChar"/>
    <w:uiPriority w:val="99"/>
    <w:unhideWhenUsed/>
    <w:rsid w:val="00604015"/>
    <w:pPr>
      <w:spacing w:before="100" w:beforeAutospacing="1" w:after="100" w:afterAutospacing="1"/>
    </w:pPr>
  </w:style>
  <w:style w:type="character" w:customStyle="1" w:styleId="BodyTextChar">
    <w:name w:val="Body Text Char"/>
    <w:basedOn w:val="DefaultParagraphFont"/>
    <w:link w:val="BodyText"/>
    <w:uiPriority w:val="99"/>
    <w:rsid w:val="006040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489818/" TargetMode="External"/><Relationship Id="rId3" Type="http://schemas.openxmlformats.org/officeDocument/2006/relationships/settings" Target="settings.xml"/><Relationship Id="rId7" Type="http://schemas.openxmlformats.org/officeDocument/2006/relationships/hyperlink" Target="https://www.ncbi.nlm.nih.gov/pubmed/166016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rentsmedguide.org/" TargetMode="External"/><Relationship Id="rId5" Type="http://schemas.openxmlformats.org/officeDocument/2006/relationships/hyperlink" Target="http://www.nytimes.com/2016/10/16/magazine/generation-adderall-addictio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dc:creator>
  <cp:lastModifiedBy>dept</cp:lastModifiedBy>
  <cp:revision>1</cp:revision>
  <dcterms:created xsi:type="dcterms:W3CDTF">2016-10-17T01:51:00Z</dcterms:created>
  <dcterms:modified xsi:type="dcterms:W3CDTF">2016-10-17T02:13:00Z</dcterms:modified>
</cp:coreProperties>
</file>