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8B2F" w14:textId="77777777" w:rsidR="00C26AFF" w:rsidRDefault="0032786F">
      <w:pPr>
        <w:pStyle w:val="Heading1"/>
        <w:rPr>
          <w:smallCaps/>
        </w:rPr>
      </w:pPr>
      <w:r>
        <w:t>Child Development: Brain Building</w:t>
      </w:r>
    </w:p>
    <w:p w14:paraId="45666556" w14:textId="77777777" w:rsidR="00C26AFF" w:rsidRDefault="0032786F">
      <w:pPr>
        <w:pStyle w:val="Heading1"/>
        <w:rPr>
          <w:b w:val="0"/>
          <w:smallCaps/>
        </w:rPr>
      </w:pPr>
      <w:r>
        <w:rPr>
          <w:b w:val="0"/>
        </w:rPr>
        <w:t>Session 14</w:t>
      </w:r>
    </w:p>
    <w:p w14:paraId="044A773A" w14:textId="77777777" w:rsidR="00C26AFF" w:rsidRDefault="0032786F">
      <w:pPr>
        <w:pStyle w:val="Heading1"/>
        <w:rPr>
          <w:b w:val="0"/>
          <w:i/>
        </w:rPr>
      </w:pPr>
      <w:r>
        <w:rPr>
          <w:b w:val="0"/>
        </w:rPr>
        <w:t xml:space="preserve">Handout: </w:t>
      </w:r>
      <w:r>
        <w:rPr>
          <w:b w:val="0"/>
          <w:i/>
        </w:rPr>
        <w:t>Create a Support Table</w:t>
      </w:r>
    </w:p>
    <w:p w14:paraId="37CC9D86" w14:textId="77777777" w:rsidR="00C26AFF" w:rsidRDefault="0032786F">
      <w:pPr>
        <w:pStyle w:val="Heading2"/>
      </w:pPr>
      <w:r>
        <w:t>Objective</w:t>
      </w:r>
    </w:p>
    <w:p w14:paraId="3FC3F306" w14:textId="77777777" w:rsidR="00C26AFF" w:rsidRDefault="0032786F">
      <w:r>
        <w:t>To think about children’s development and learning needs and the types of support that adults can give</w:t>
      </w:r>
    </w:p>
    <w:p w14:paraId="5B4F02BF" w14:textId="77777777" w:rsidR="00C26AFF" w:rsidRDefault="0032786F">
      <w:pPr>
        <w:pStyle w:val="Heading2"/>
      </w:pPr>
      <w:r>
        <w:t>Instructions</w:t>
      </w:r>
    </w:p>
    <w:p w14:paraId="012943DD" w14:textId="77777777" w:rsidR="00C26AFF" w:rsidRDefault="0032786F">
      <w:pPr>
        <w:pStyle w:val="Heading3"/>
      </w:pPr>
      <w:bookmarkStart w:id="0" w:name="_gjdgxs" w:colFirst="0" w:colLast="0"/>
      <w:bookmarkEnd w:id="0"/>
      <w:r>
        <w:rPr>
          <w:b w:val="0"/>
        </w:rPr>
        <w:t>Read each example and brainstorm what support the adult is using and what the child’s need is. Fill in the table.</w:t>
      </w:r>
    </w:p>
    <w:tbl>
      <w:tblPr>
        <w:tblStyle w:val="a"/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2"/>
        <w:gridCol w:w="3690"/>
        <w:gridCol w:w="3313"/>
      </w:tblGrid>
      <w:tr w:rsidR="00C26AFF" w14:paraId="5C07771D" w14:textId="77777777">
        <w:trPr>
          <w:trHeight w:val="820"/>
        </w:trPr>
        <w:tc>
          <w:tcPr>
            <w:tcW w:w="3162" w:type="dxa"/>
            <w:shd w:val="clear" w:color="auto" w:fill="09499C"/>
            <w:vAlign w:val="center"/>
          </w:tcPr>
          <w:p w14:paraId="271D2D09" w14:textId="77777777" w:rsidR="00C26AFF" w:rsidRDefault="0032786F">
            <w:pPr>
              <w:spacing w:after="200"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Example</w:t>
            </w:r>
          </w:p>
        </w:tc>
        <w:tc>
          <w:tcPr>
            <w:tcW w:w="3690" w:type="dxa"/>
            <w:shd w:val="clear" w:color="auto" w:fill="09499C"/>
            <w:vAlign w:val="center"/>
          </w:tcPr>
          <w:p w14:paraId="25556B25" w14:textId="77777777" w:rsidR="00C26AFF" w:rsidRDefault="0032786F">
            <w:pPr>
              <w:spacing w:after="200"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Support Type</w:t>
            </w:r>
          </w:p>
        </w:tc>
        <w:tc>
          <w:tcPr>
            <w:tcW w:w="3313" w:type="dxa"/>
            <w:shd w:val="clear" w:color="auto" w:fill="09499C"/>
            <w:vAlign w:val="center"/>
          </w:tcPr>
          <w:p w14:paraId="58FC243F" w14:textId="77777777" w:rsidR="00C26AFF" w:rsidRDefault="0032786F">
            <w:pPr>
              <w:spacing w:after="200"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Child</w:t>
            </w:r>
            <w:r>
              <w:rPr>
                <w:b/>
                <w:color w:val="FFFFFF"/>
                <w:sz w:val="24"/>
                <w:szCs w:val="24"/>
              </w:rPr>
              <w:t>’s Need</w:t>
            </w:r>
          </w:p>
        </w:tc>
      </w:tr>
      <w:tr w:rsidR="00C26AFF" w14:paraId="0CDD7943" w14:textId="77777777">
        <w:trPr>
          <w:trHeight w:val="1440"/>
        </w:trPr>
        <w:tc>
          <w:tcPr>
            <w:tcW w:w="3162" w:type="dxa"/>
            <w:vAlign w:val="center"/>
          </w:tcPr>
          <w:p w14:paraId="25717D30" w14:textId="77777777" w:rsidR="00C26AFF" w:rsidRDefault="0032786F">
            <w:pPr>
              <w:spacing w:after="200" w:line="276" w:lineRule="auto"/>
            </w:pPr>
            <w:r>
              <w:t>Ask a child to share what the child enjoyed about a field trip. Take time to wait for the child to reflect and respond.</w:t>
            </w:r>
          </w:p>
        </w:tc>
        <w:tc>
          <w:tcPr>
            <w:tcW w:w="3690" w:type="dxa"/>
            <w:vAlign w:val="center"/>
          </w:tcPr>
          <w:p w14:paraId="0DDC5243" w14:textId="77777777" w:rsidR="00C26AFF" w:rsidRDefault="00C26AFF">
            <w:pPr>
              <w:spacing w:after="200" w:line="276" w:lineRule="auto"/>
              <w:jc w:val="center"/>
            </w:pPr>
          </w:p>
        </w:tc>
        <w:tc>
          <w:tcPr>
            <w:tcW w:w="3313" w:type="dxa"/>
            <w:vAlign w:val="center"/>
          </w:tcPr>
          <w:p w14:paraId="584C942D" w14:textId="77777777" w:rsidR="00C26AFF" w:rsidRDefault="00C26AFF">
            <w:pPr>
              <w:spacing w:after="200" w:line="276" w:lineRule="auto"/>
              <w:jc w:val="center"/>
            </w:pPr>
          </w:p>
        </w:tc>
      </w:tr>
      <w:tr w:rsidR="00C26AFF" w14:paraId="1486882C" w14:textId="77777777">
        <w:trPr>
          <w:trHeight w:val="1440"/>
        </w:trPr>
        <w:tc>
          <w:tcPr>
            <w:tcW w:w="3162" w:type="dxa"/>
            <w:vAlign w:val="center"/>
          </w:tcPr>
          <w:p w14:paraId="699AF524" w14:textId="694ADB41" w:rsidR="00C26AFF" w:rsidRDefault="0032786F" w:rsidP="0004074A">
            <w:pPr>
              <w:spacing w:after="200" w:line="276" w:lineRule="auto"/>
            </w:pPr>
            <w:r>
              <w:t>Verbally remind a child to put away the toys they used before moving to a new activity.</w:t>
            </w:r>
          </w:p>
        </w:tc>
        <w:tc>
          <w:tcPr>
            <w:tcW w:w="3690" w:type="dxa"/>
            <w:vAlign w:val="center"/>
          </w:tcPr>
          <w:p w14:paraId="78BB44DC" w14:textId="77777777" w:rsidR="00C26AFF" w:rsidRDefault="00C26AFF">
            <w:pPr>
              <w:spacing w:after="200" w:line="276" w:lineRule="auto"/>
              <w:jc w:val="center"/>
            </w:pPr>
          </w:p>
        </w:tc>
        <w:tc>
          <w:tcPr>
            <w:tcW w:w="3313" w:type="dxa"/>
            <w:vAlign w:val="center"/>
          </w:tcPr>
          <w:p w14:paraId="434DA382" w14:textId="77777777" w:rsidR="00C26AFF" w:rsidRDefault="00C26AFF">
            <w:pPr>
              <w:spacing w:after="200" w:line="276" w:lineRule="auto"/>
              <w:jc w:val="center"/>
            </w:pPr>
          </w:p>
        </w:tc>
      </w:tr>
      <w:tr w:rsidR="00C26AFF" w14:paraId="4E7BC063" w14:textId="77777777">
        <w:trPr>
          <w:trHeight w:val="1440"/>
        </w:trPr>
        <w:tc>
          <w:tcPr>
            <w:tcW w:w="3162" w:type="dxa"/>
            <w:vAlign w:val="center"/>
          </w:tcPr>
          <w:p w14:paraId="0822C094" w14:textId="77777777" w:rsidR="00C26AFF" w:rsidRDefault="0032786F">
            <w:pPr>
              <w:spacing w:after="200" w:line="276" w:lineRule="auto"/>
            </w:pPr>
            <w:r>
              <w:t>Suggest that a child watch how a peer holds a pitcher to pour a drink before doing it on their own.</w:t>
            </w:r>
          </w:p>
        </w:tc>
        <w:tc>
          <w:tcPr>
            <w:tcW w:w="3690" w:type="dxa"/>
            <w:vAlign w:val="center"/>
          </w:tcPr>
          <w:p w14:paraId="384290E8" w14:textId="77777777" w:rsidR="00C26AFF" w:rsidRDefault="00C26AFF">
            <w:pPr>
              <w:spacing w:after="200" w:line="276" w:lineRule="auto"/>
              <w:jc w:val="center"/>
            </w:pPr>
          </w:p>
        </w:tc>
        <w:tc>
          <w:tcPr>
            <w:tcW w:w="3313" w:type="dxa"/>
            <w:vAlign w:val="center"/>
          </w:tcPr>
          <w:p w14:paraId="6CBDF563" w14:textId="77777777" w:rsidR="00C26AFF" w:rsidRDefault="00C26AFF">
            <w:pPr>
              <w:spacing w:after="200" w:line="276" w:lineRule="auto"/>
              <w:jc w:val="center"/>
            </w:pPr>
          </w:p>
        </w:tc>
      </w:tr>
      <w:tr w:rsidR="00C26AFF" w14:paraId="2E339593" w14:textId="77777777">
        <w:trPr>
          <w:trHeight w:val="1440"/>
        </w:trPr>
        <w:tc>
          <w:tcPr>
            <w:tcW w:w="3162" w:type="dxa"/>
            <w:vAlign w:val="center"/>
          </w:tcPr>
          <w:p w14:paraId="7C9085AE" w14:textId="77777777" w:rsidR="00C26AFF" w:rsidRDefault="0032786F">
            <w:pPr>
              <w:spacing w:after="200" w:line="276" w:lineRule="auto"/>
            </w:pPr>
            <w:r>
              <w:t>Physically help a child grasp and hold a coat zipper.</w:t>
            </w:r>
          </w:p>
        </w:tc>
        <w:tc>
          <w:tcPr>
            <w:tcW w:w="3690" w:type="dxa"/>
            <w:vAlign w:val="center"/>
          </w:tcPr>
          <w:p w14:paraId="4F655DBE" w14:textId="77777777" w:rsidR="00C26AFF" w:rsidRDefault="00C26AFF">
            <w:pPr>
              <w:spacing w:after="200" w:line="276" w:lineRule="auto"/>
              <w:jc w:val="center"/>
            </w:pPr>
          </w:p>
        </w:tc>
        <w:tc>
          <w:tcPr>
            <w:tcW w:w="3313" w:type="dxa"/>
            <w:vAlign w:val="center"/>
          </w:tcPr>
          <w:p w14:paraId="7ECA33D6" w14:textId="77777777" w:rsidR="00C26AFF" w:rsidRDefault="00C26AFF">
            <w:pPr>
              <w:spacing w:after="200" w:line="276" w:lineRule="auto"/>
              <w:jc w:val="center"/>
            </w:pPr>
          </w:p>
        </w:tc>
      </w:tr>
      <w:tr w:rsidR="00C26AFF" w14:paraId="3E904F12" w14:textId="77777777">
        <w:trPr>
          <w:trHeight w:val="1440"/>
        </w:trPr>
        <w:tc>
          <w:tcPr>
            <w:tcW w:w="3162" w:type="dxa"/>
            <w:vAlign w:val="center"/>
          </w:tcPr>
          <w:p w14:paraId="0BFDF38F" w14:textId="77777777" w:rsidR="00C26AFF" w:rsidRDefault="0032786F">
            <w:pPr>
              <w:spacing w:after="200" w:line="276" w:lineRule="auto"/>
            </w:pPr>
            <w:r>
              <w:t xml:space="preserve">Make a </w:t>
            </w:r>
            <w:r>
              <w:rPr>
                <w:i/>
              </w:rPr>
              <w:t>Shh</w:t>
            </w:r>
            <w:r>
              <w:t xml:space="preserve"> sign with your fingers and hand to remind children to be quiet during a story.</w:t>
            </w:r>
          </w:p>
        </w:tc>
        <w:tc>
          <w:tcPr>
            <w:tcW w:w="3690" w:type="dxa"/>
            <w:vAlign w:val="center"/>
          </w:tcPr>
          <w:p w14:paraId="28756F8B" w14:textId="77777777" w:rsidR="00C26AFF" w:rsidRDefault="00C26AFF">
            <w:pPr>
              <w:spacing w:after="200" w:line="276" w:lineRule="auto"/>
              <w:jc w:val="center"/>
            </w:pPr>
          </w:p>
        </w:tc>
        <w:tc>
          <w:tcPr>
            <w:tcW w:w="3313" w:type="dxa"/>
            <w:vAlign w:val="center"/>
          </w:tcPr>
          <w:p w14:paraId="3C4502FC" w14:textId="77777777" w:rsidR="00C26AFF" w:rsidRDefault="00C26AFF">
            <w:pPr>
              <w:spacing w:after="200" w:line="276" w:lineRule="auto"/>
              <w:jc w:val="center"/>
            </w:pPr>
          </w:p>
        </w:tc>
      </w:tr>
    </w:tbl>
    <w:p w14:paraId="413630FE" w14:textId="77777777" w:rsidR="00C26AFF" w:rsidRDefault="00C26AFF"/>
    <w:sectPr w:rsidR="00C26AFF">
      <w:headerReference w:type="default" r:id="rId6"/>
      <w:footerReference w:type="default" r:id="rId7"/>
      <w:footerReference w:type="first" r:id="rId8"/>
      <w:pgSz w:w="12240" w:h="15840"/>
      <w:pgMar w:top="1080" w:right="1080" w:bottom="36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303BF" w14:textId="77777777" w:rsidR="0032786F" w:rsidRDefault="0032786F">
      <w:pPr>
        <w:spacing w:after="0"/>
      </w:pPr>
      <w:r>
        <w:separator/>
      </w:r>
    </w:p>
  </w:endnote>
  <w:endnote w:type="continuationSeparator" w:id="0">
    <w:p w14:paraId="5B40E34B" w14:textId="77777777" w:rsidR="0032786F" w:rsidRDefault="003278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0F7A" w14:textId="77777777" w:rsidR="00C26AFF" w:rsidRDefault="0032786F">
    <w:pPr>
      <w:pBdr>
        <w:top w:val="nil"/>
        <w:left w:val="nil"/>
        <w:bottom w:val="nil"/>
        <w:right w:val="nil"/>
        <w:between w:val="nil"/>
      </w:pBdr>
      <w:tabs>
        <w:tab w:val="right" w:pos="10080"/>
      </w:tabs>
      <w:spacing w:before="120" w:after="0"/>
      <w:rPr>
        <w:color w:val="09499C"/>
        <w:sz w:val="18"/>
        <w:szCs w:val="18"/>
      </w:rPr>
    </w:pPr>
    <w:r>
      <w:rPr>
        <w:b/>
        <w:color w:val="09499C"/>
        <w:sz w:val="18"/>
        <w:szCs w:val="18"/>
      </w:rPr>
      <w:t>Course Title</w:t>
    </w:r>
    <w:r>
      <w:rPr>
        <w:color w:val="09499C"/>
        <w:sz w:val="18"/>
        <w:szCs w:val="18"/>
      </w:rPr>
      <w:t xml:space="preserve"> Session X</w:t>
    </w:r>
    <w:r>
      <w:rPr>
        <w:color w:val="09499C"/>
        <w:sz w:val="18"/>
        <w:szCs w:val="18"/>
      </w:rPr>
      <w:tab/>
    </w:r>
    <w:r>
      <w:rPr>
        <w:color w:val="09499C"/>
        <w:sz w:val="18"/>
        <w:szCs w:val="18"/>
      </w:rPr>
      <w:fldChar w:fldCharType="begin"/>
    </w:r>
    <w:r>
      <w:rPr>
        <w:color w:val="09499C"/>
        <w:sz w:val="18"/>
        <w:szCs w:val="18"/>
      </w:rPr>
      <w:instrText>PAGE</w:instrText>
    </w:r>
    <w:r>
      <w:rPr>
        <w:color w:val="09499C"/>
        <w:sz w:val="18"/>
        <w:szCs w:val="18"/>
      </w:rPr>
      <w:fldChar w:fldCharType="separate"/>
    </w:r>
    <w:r w:rsidR="0004074A">
      <w:rPr>
        <w:noProof/>
        <w:color w:val="09499C"/>
        <w:sz w:val="18"/>
        <w:szCs w:val="18"/>
      </w:rPr>
      <w:t>2</w:t>
    </w:r>
    <w:r>
      <w:rPr>
        <w:color w:val="09499C"/>
        <w:sz w:val="18"/>
        <w:szCs w:val="18"/>
      </w:rPr>
      <w:fldChar w:fldCharType="end"/>
    </w:r>
  </w:p>
  <w:p w14:paraId="203E782A" w14:textId="77777777" w:rsidR="00C26AFF" w:rsidRDefault="0032786F">
    <w:pPr>
      <w:pBdr>
        <w:top w:val="nil"/>
        <w:left w:val="nil"/>
        <w:bottom w:val="nil"/>
        <w:right w:val="nil"/>
        <w:between w:val="nil"/>
      </w:pBdr>
      <w:tabs>
        <w:tab w:val="right" w:pos="10080"/>
      </w:tabs>
      <w:spacing w:after="0"/>
      <w:rPr>
        <w:color w:val="09499C"/>
        <w:sz w:val="15"/>
        <w:szCs w:val="15"/>
      </w:rPr>
    </w:pPr>
    <w:r>
      <w:rPr>
        <w:noProof/>
        <w:color w:val="09499C"/>
        <w:sz w:val="18"/>
        <w:szCs w:val="18"/>
      </w:rPr>
      <w:drawing>
        <wp:inline distT="0" distB="0" distL="0" distR="0" wp14:anchorId="7BE7A786" wp14:editId="0112C774">
          <wp:extent cx="6398260" cy="11366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698" t="92323" r="12773" b="1552"/>
                  <a:stretch>
                    <a:fillRect/>
                  </a:stretch>
                </pic:blipFill>
                <pic:spPr>
                  <a:xfrm>
                    <a:off x="0" y="0"/>
                    <a:ext cx="6398260" cy="113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794A99E" w14:textId="77777777" w:rsidR="00C26AFF" w:rsidRDefault="0032786F">
    <w:pPr>
      <w:pBdr>
        <w:top w:val="nil"/>
        <w:left w:val="nil"/>
        <w:bottom w:val="nil"/>
        <w:right w:val="nil"/>
        <w:between w:val="nil"/>
      </w:pBdr>
      <w:tabs>
        <w:tab w:val="right" w:pos="10080"/>
      </w:tabs>
      <w:spacing w:before="40" w:after="120"/>
      <w:ind w:left="144" w:right="144"/>
      <w:rPr>
        <w:b/>
        <w:color w:val="09499C"/>
        <w:sz w:val="18"/>
        <w:szCs w:val="18"/>
      </w:rPr>
    </w:pPr>
    <w:r>
      <w:rPr>
        <w:b/>
        <w:color w:val="09499C"/>
        <w:sz w:val="18"/>
        <w:szCs w:val="18"/>
      </w:rPr>
      <w:t>EarlyEdU Alliance®</w:t>
    </w:r>
    <w:r>
      <w:rPr>
        <w:b/>
        <w:color w:val="09499C"/>
        <w:sz w:val="18"/>
        <w:szCs w:val="18"/>
      </w:rPr>
      <w:tab/>
    </w:r>
    <w:r>
      <w:rPr>
        <w:color w:val="09499C"/>
        <w:sz w:val="14"/>
        <w:szCs w:val="14"/>
      </w:rPr>
      <w:t>© 2017 University of Washington.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EEEE" w14:textId="77777777" w:rsidR="00C26AFF" w:rsidRDefault="0032786F">
    <w:pPr>
      <w:pBdr>
        <w:top w:val="nil"/>
        <w:left w:val="nil"/>
        <w:bottom w:val="nil"/>
        <w:right w:val="nil"/>
        <w:between w:val="nil"/>
      </w:pBdr>
      <w:tabs>
        <w:tab w:val="right" w:pos="10080"/>
      </w:tabs>
      <w:spacing w:before="120" w:after="0"/>
      <w:rPr>
        <w:color w:val="09499C"/>
        <w:sz w:val="15"/>
        <w:szCs w:val="15"/>
      </w:rPr>
    </w:pPr>
    <w:r>
      <w:rPr>
        <w:noProof/>
        <w:color w:val="09499C"/>
        <w:sz w:val="18"/>
        <w:szCs w:val="18"/>
      </w:rPr>
      <w:drawing>
        <wp:inline distT="0" distB="0" distL="0" distR="0" wp14:anchorId="487A65B6" wp14:editId="1A9CD648">
          <wp:extent cx="6398260" cy="113665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1698" t="92323" r="12773" b="1552"/>
                  <a:stretch>
                    <a:fillRect/>
                  </a:stretch>
                </pic:blipFill>
                <pic:spPr>
                  <a:xfrm>
                    <a:off x="0" y="0"/>
                    <a:ext cx="6398260" cy="113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EA005F" w14:textId="77777777" w:rsidR="00C26AFF" w:rsidRDefault="0032786F">
    <w:pPr>
      <w:pBdr>
        <w:top w:val="nil"/>
        <w:left w:val="nil"/>
        <w:bottom w:val="nil"/>
        <w:right w:val="nil"/>
        <w:between w:val="nil"/>
      </w:pBdr>
      <w:tabs>
        <w:tab w:val="right" w:pos="10080"/>
      </w:tabs>
      <w:spacing w:before="40" w:after="120"/>
      <w:ind w:left="144" w:right="144"/>
      <w:rPr>
        <w:b/>
        <w:color w:val="09499C"/>
        <w:sz w:val="18"/>
        <w:szCs w:val="18"/>
      </w:rPr>
    </w:pPr>
    <w:r>
      <w:rPr>
        <w:b/>
        <w:color w:val="09499C"/>
        <w:sz w:val="18"/>
        <w:szCs w:val="18"/>
      </w:rPr>
      <w:t>EarlyEdU Alliance®</w:t>
    </w:r>
    <w:r>
      <w:rPr>
        <w:b/>
        <w:color w:val="09499C"/>
        <w:sz w:val="18"/>
        <w:szCs w:val="18"/>
      </w:rPr>
      <w:tab/>
    </w:r>
    <w:r>
      <w:rPr>
        <w:color w:val="09499C"/>
        <w:sz w:val="14"/>
        <w:szCs w:val="14"/>
      </w:rPr>
      <w:t>© 2017 University of Washington.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3399" w14:textId="77777777" w:rsidR="0032786F" w:rsidRDefault="0032786F">
      <w:pPr>
        <w:spacing w:after="0"/>
      </w:pPr>
      <w:r>
        <w:separator/>
      </w:r>
    </w:p>
  </w:footnote>
  <w:footnote w:type="continuationSeparator" w:id="0">
    <w:p w14:paraId="65EA93F2" w14:textId="77777777" w:rsidR="0032786F" w:rsidRDefault="003278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7FA3" w14:textId="77777777" w:rsidR="00C26AFF" w:rsidRDefault="0032786F">
    <w:pPr>
      <w:pBdr>
        <w:top w:val="nil"/>
        <w:left w:val="nil"/>
        <w:bottom w:val="nil"/>
        <w:right w:val="nil"/>
        <w:between w:val="nil"/>
      </w:pBdr>
      <w:tabs>
        <w:tab w:val="right" w:pos="10080"/>
      </w:tabs>
      <w:spacing w:before="120" w:after="0"/>
      <w:rPr>
        <w:color w:val="09499C"/>
        <w:sz w:val="18"/>
        <w:szCs w:val="18"/>
      </w:rPr>
    </w:pPr>
    <w:r>
      <w:rPr>
        <w:color w:val="09499C"/>
        <w:sz w:val="18"/>
        <w:szCs w:val="18"/>
      </w:rPr>
      <w:tab/>
      <w:t xml:space="preserve">Handout: </w:t>
    </w:r>
    <w:r>
      <w:rPr>
        <w:i/>
        <w:color w:val="09499C"/>
        <w:sz w:val="18"/>
        <w:szCs w:val="18"/>
      </w:rPr>
      <w:t>Document Title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FF"/>
    <w:rsid w:val="0004074A"/>
    <w:rsid w:val="0032786F"/>
    <w:rsid w:val="004C5BB8"/>
    <w:rsid w:val="00C2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3A8B0"/>
  <w15:docId w15:val="{A795B351-5986-46D2-A4AE-B2932BCB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b/>
      <w:color w:val="09499C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80" w:after="120"/>
      <w:outlineLvl w:val="1"/>
    </w:pPr>
    <w:rPr>
      <w:b/>
      <w:color w:val="09499C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40" w:after="120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EarlyEdU Alliance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a Support Table</dc:title>
  <dc:subject>Child Development: Brain Building</dc:subject>
  <dc:creator>info@earlyedualliance.org</dc:creator>
  <cp:lastModifiedBy>Sharmaine Regisford</cp:lastModifiedBy>
  <cp:revision>2</cp:revision>
  <dcterms:created xsi:type="dcterms:W3CDTF">2022-05-16T19:07:00Z</dcterms:created>
  <dcterms:modified xsi:type="dcterms:W3CDTF">2022-05-16T19:07:00Z</dcterms:modified>
  <cp:category>Handout</cp:category>
  <cp:contentStatus>2017</cp:contentStatus>
</cp:coreProperties>
</file>