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1D8FB" w14:textId="77777777" w:rsidR="006D4E4A" w:rsidRPr="00995772" w:rsidRDefault="00D20C73" w:rsidP="005505D9">
      <w:pPr>
        <w:pStyle w:val="Heading1"/>
      </w:pPr>
      <w:r w:rsidRPr="00995772">
        <w:t>Opioid list manager workflow</w:t>
      </w:r>
    </w:p>
    <w:p w14:paraId="5643CE29" w14:textId="4FA92D34" w:rsidR="009B28C4" w:rsidRPr="00995772" w:rsidRDefault="009B28C4" w:rsidP="00995772">
      <w:pPr>
        <w:pStyle w:val="BodyText"/>
      </w:pPr>
      <w:r w:rsidRPr="00995772">
        <w:t>The opioid list manager is a staff person who monitors and updates patient data. This person could be a care coordinator, refill processor, nurse, MA, IT staff member, or another position as is appropriate at your organization. This workflow supports the tracking and monitoring of pati</w:t>
      </w:r>
      <w:r w:rsidR="007273CC" w:rsidRPr="00995772">
        <w:t xml:space="preserve">ents on chronic opioid therapy and is meant to be adapted based on the needs of the organization and the position of the person serving as opioid list manager. </w:t>
      </w:r>
      <w:r w:rsidRPr="00995772">
        <w:t>T</w:t>
      </w:r>
      <w:r w:rsidR="007273CC" w:rsidRPr="00995772">
        <w:t>o help adapt this workflow, we included t</w:t>
      </w:r>
      <w:r w:rsidRPr="00995772">
        <w:t xml:space="preserve">he purposes of tracking and monitoring patients on chronic opioid therapy on the next page. </w:t>
      </w:r>
    </w:p>
    <w:p w14:paraId="63EE15D5" w14:textId="77777777" w:rsidR="00D20C73" w:rsidRPr="00995772" w:rsidRDefault="0028345E" w:rsidP="00995772">
      <w:pPr>
        <w:pStyle w:val="Heading2"/>
      </w:pPr>
      <w:r w:rsidRPr="00995772">
        <w:t>Weekly</w:t>
      </w:r>
    </w:p>
    <w:p w14:paraId="3FC887DC" w14:textId="0618283A" w:rsidR="00E925A6" w:rsidRPr="00995772" w:rsidRDefault="00E925A6" w:rsidP="00995772">
      <w:pPr>
        <w:pStyle w:val="Bullet"/>
      </w:pPr>
      <w:r w:rsidRPr="00995772">
        <w:t>Add any patients to the list who signed their first Patient Agreement (</w:t>
      </w:r>
      <w:r w:rsidR="001506F0" w:rsidRPr="00995772">
        <w:t>MAs/Nurses will regularly inform opioid list manager of all newly signed Patient Agreements)</w:t>
      </w:r>
      <w:r w:rsidRPr="00995772">
        <w:t>.</w:t>
      </w:r>
    </w:p>
    <w:p w14:paraId="0B10E9F4" w14:textId="67CBF469" w:rsidR="0028345E" w:rsidRPr="00995772" w:rsidRDefault="00220534" w:rsidP="00995772">
      <w:pPr>
        <w:pStyle w:val="Bullet"/>
      </w:pPr>
      <w:r w:rsidRPr="00995772">
        <w:t>Look at list</w:t>
      </w:r>
      <w:r w:rsidR="0028345E" w:rsidRPr="00995772">
        <w:t xml:space="preserve"> of patients on chronic opioid therapy for:</w:t>
      </w:r>
    </w:p>
    <w:p w14:paraId="22EBDFC1" w14:textId="166C5AF4" w:rsidR="0028345E" w:rsidRPr="00995772" w:rsidRDefault="00220534" w:rsidP="00995772">
      <w:pPr>
        <w:pStyle w:val="Bullet"/>
      </w:pPr>
      <w:r w:rsidRPr="00995772">
        <w:t xml:space="preserve">Patients without a scheduled follow-up pain appointment </w:t>
      </w:r>
      <w:r w:rsidR="0028345E" w:rsidRPr="00995772">
        <w:t>and make a note for the front desk to schedule appointments.</w:t>
      </w:r>
    </w:p>
    <w:p w14:paraId="4DF3A5BC" w14:textId="3CAFA050" w:rsidR="00E925A6" w:rsidRPr="00995772" w:rsidRDefault="00220534" w:rsidP="00995772">
      <w:pPr>
        <w:pStyle w:val="Bullet"/>
      </w:pPr>
      <w:r w:rsidRPr="00995772">
        <w:t>Look for all patients with pain appointment the following week. For those patients, identify any overdue care processes</w:t>
      </w:r>
      <w:r w:rsidR="0028345E" w:rsidRPr="00995772">
        <w:t xml:space="preserve"> (urine drug test, state prescription monitoring program database check, patient agreement) and make a note in the chart</w:t>
      </w:r>
      <w:r w:rsidR="00E925A6" w:rsidRPr="00995772">
        <w:t xml:space="preserve"> for the MA.</w:t>
      </w:r>
      <w:r w:rsidR="001506F0" w:rsidRPr="00995772">
        <w:t>*</w:t>
      </w:r>
    </w:p>
    <w:p w14:paraId="172A0719" w14:textId="77777777" w:rsidR="0028345E" w:rsidRPr="00995772" w:rsidRDefault="0028345E" w:rsidP="00995772">
      <w:pPr>
        <w:pStyle w:val="Heading2"/>
      </w:pPr>
      <w:r w:rsidRPr="00995772">
        <w:t>Monthly</w:t>
      </w:r>
    </w:p>
    <w:p w14:paraId="425F0FD7" w14:textId="449D0053" w:rsidR="0028345E" w:rsidRPr="00995772" w:rsidRDefault="0028345E" w:rsidP="00995772">
      <w:pPr>
        <w:pStyle w:val="BodyText"/>
      </w:pPr>
      <w:r w:rsidRPr="00995772">
        <w:t>Run reports to share with clinicians and Pai</w:t>
      </w:r>
      <w:r w:rsidR="003529D8" w:rsidRPr="00995772">
        <w:t>n Committee</w:t>
      </w:r>
      <w:r w:rsidR="00311B39" w:rsidRPr="00995772">
        <w:t xml:space="preserve"> or Quality Improvement Committee</w:t>
      </w:r>
      <w:r w:rsidR="003529D8" w:rsidRPr="00995772">
        <w:t xml:space="preserve">. </w:t>
      </w:r>
      <w:r w:rsidR="005E055E" w:rsidRPr="00995772">
        <w:t xml:space="preserve">Reports should include identified quality measures (e.g., proportion of patients on chronic opioid therapy with an MED ≥ 90). </w:t>
      </w:r>
      <w:r w:rsidR="003529D8" w:rsidRPr="00995772">
        <w:t>Highlight any high-</w:t>
      </w:r>
      <w:r w:rsidRPr="00995772">
        <w:t>risk patients</w:t>
      </w:r>
      <w:r w:rsidR="003529D8" w:rsidRPr="00995772">
        <w:t xml:space="preserve"> for discussion</w:t>
      </w:r>
      <w:r w:rsidR="00311B39" w:rsidRPr="00995772">
        <w:t>.</w:t>
      </w:r>
      <w:r w:rsidR="008907D0" w:rsidRPr="00995772">
        <w:t>**</w:t>
      </w:r>
    </w:p>
    <w:p w14:paraId="78A273ED" w14:textId="77777777" w:rsidR="00087FCE" w:rsidRPr="00995772" w:rsidRDefault="00087FCE" w:rsidP="0028345E"/>
    <w:p w14:paraId="0088D81E" w14:textId="77777777" w:rsidR="00087FCE" w:rsidRPr="00995772" w:rsidRDefault="00087FCE" w:rsidP="0028345E"/>
    <w:p w14:paraId="6551B2D2" w14:textId="74FBF23C" w:rsidR="001506F0" w:rsidRPr="00995772" w:rsidRDefault="001506F0" w:rsidP="00995772">
      <w:pPr>
        <w:pStyle w:val="BodyText"/>
      </w:pPr>
      <w:r w:rsidRPr="00995772">
        <w:t>*Use whatever communication process is in operation at your clinic. For example, putting this information in the “reason for visit” on the schedule.</w:t>
      </w:r>
    </w:p>
    <w:p w14:paraId="0DAEEF92" w14:textId="513DE48D" w:rsidR="008907D0" w:rsidRPr="00995772" w:rsidRDefault="008907D0" w:rsidP="00995772">
      <w:pPr>
        <w:pStyle w:val="BodyText"/>
      </w:pPr>
      <w:r w:rsidRPr="00995772">
        <w:t>**High risk, as defined by your organization. For example:</w:t>
      </w:r>
    </w:p>
    <w:p w14:paraId="0B297A1A" w14:textId="5A88F1F0" w:rsidR="008907D0" w:rsidRPr="00995772" w:rsidRDefault="008907D0" w:rsidP="00995772">
      <w:pPr>
        <w:pStyle w:val="Bullet"/>
      </w:pPr>
      <w:r w:rsidRPr="00995772">
        <w:t>Taking more than 90 mg morphine equivalent dose per day</w:t>
      </w:r>
    </w:p>
    <w:p w14:paraId="2DF992FE" w14:textId="3C3EA1D1" w:rsidR="008907D0" w:rsidRPr="00995772" w:rsidRDefault="008907D0" w:rsidP="00995772">
      <w:pPr>
        <w:pStyle w:val="Bullet"/>
      </w:pPr>
      <w:r w:rsidRPr="00995772">
        <w:t>Taking methadone</w:t>
      </w:r>
    </w:p>
    <w:p w14:paraId="52B671F5" w14:textId="2E42DFAD" w:rsidR="008907D0" w:rsidRPr="00995772" w:rsidRDefault="008907D0" w:rsidP="00995772">
      <w:pPr>
        <w:pStyle w:val="Bullet"/>
      </w:pPr>
      <w:r w:rsidRPr="00995772">
        <w:t>Age 25 years or younger</w:t>
      </w:r>
    </w:p>
    <w:p w14:paraId="3D3A9004" w14:textId="396924FC" w:rsidR="008907D0" w:rsidRPr="00995772" w:rsidRDefault="008907D0" w:rsidP="00995772">
      <w:pPr>
        <w:pStyle w:val="Bullet"/>
      </w:pPr>
      <w:r w:rsidRPr="00995772">
        <w:t>High score (≥8) on the Opioid Risk Tool</w:t>
      </w:r>
    </w:p>
    <w:p w14:paraId="11BC9A76" w14:textId="0B7E5C37" w:rsidR="008907D0" w:rsidRPr="00995772" w:rsidRDefault="008907D0" w:rsidP="00995772">
      <w:pPr>
        <w:pStyle w:val="Bullet"/>
      </w:pPr>
      <w:r w:rsidRPr="00995772">
        <w:t>Overdue for care processes</w:t>
      </w:r>
      <w:bookmarkStart w:id="0" w:name="_GoBack"/>
      <w:bookmarkEnd w:id="0"/>
    </w:p>
    <w:p w14:paraId="3120B0F9" w14:textId="77777777" w:rsidR="00302E4C" w:rsidRPr="00271E39" w:rsidRDefault="00302E4C" w:rsidP="00302E4C">
      <w:pPr>
        <w:pStyle w:val="Heading1"/>
      </w:pPr>
      <w:r w:rsidRPr="00271E39">
        <w:lastRenderedPageBreak/>
        <w:t>Purposes of Tracking and Monitoring</w:t>
      </w:r>
    </w:p>
    <w:p w14:paraId="4E320E88" w14:textId="77777777" w:rsidR="00302E4C" w:rsidRPr="00D142FE" w:rsidRDefault="00302E4C" w:rsidP="00302E4C">
      <w:pPr>
        <w:pStyle w:val="BodyText"/>
      </w:pPr>
      <w:r>
        <w:t>This document tells you about four different reasons you might want to track and monitor.</w:t>
      </w:r>
    </w:p>
    <w:p w14:paraId="71645B95" w14:textId="77777777" w:rsidR="00302E4C" w:rsidRPr="00E62EDA" w:rsidRDefault="00302E4C" w:rsidP="00302E4C">
      <w:pPr>
        <w:pStyle w:val="Heading2"/>
        <w:rPr>
          <w:rFonts w:eastAsia="Times New Roman"/>
        </w:rPr>
      </w:pPr>
      <w:r>
        <w:rPr>
          <w:rFonts w:eastAsia="Times New Roman"/>
        </w:rPr>
        <w:t>Planning for visits and refills</w:t>
      </w:r>
    </w:p>
    <w:p w14:paraId="321A5DB6" w14:textId="77777777" w:rsidR="00302E4C" w:rsidRPr="0039547E" w:rsidRDefault="00302E4C" w:rsidP="00302E4C">
      <w:pPr>
        <w:pStyle w:val="Bullet"/>
      </w:pPr>
      <w:r w:rsidRPr="0039547E">
        <w:t>Ahead of visits or processing refills, identify patient care gaps</w:t>
      </w:r>
    </w:p>
    <w:p w14:paraId="3889EF40" w14:textId="77777777" w:rsidR="00302E4C" w:rsidRPr="0039547E" w:rsidRDefault="00302E4C" w:rsidP="00302E4C">
      <w:pPr>
        <w:pStyle w:val="Bullet"/>
      </w:pPr>
      <w:r w:rsidRPr="0039547E">
        <w:t>Communicate patient care gaps with staff to trigger action</w:t>
      </w:r>
    </w:p>
    <w:p w14:paraId="1EAC45D1" w14:textId="77777777" w:rsidR="00302E4C" w:rsidRPr="0039547E" w:rsidRDefault="00302E4C" w:rsidP="00302E4C">
      <w:pPr>
        <w:pStyle w:val="Bullet"/>
      </w:pPr>
      <w:r w:rsidRPr="0039547E">
        <w:t>Ensure data on current patient status is available to the care team (e.g., MED, last PEG score, etc.)</w:t>
      </w:r>
    </w:p>
    <w:p w14:paraId="51FF150D" w14:textId="77777777" w:rsidR="00302E4C" w:rsidRDefault="00302E4C" w:rsidP="00302E4C">
      <w:pPr>
        <w:pStyle w:val="Heading2"/>
        <w:rPr>
          <w:rFonts w:eastAsia="Times New Roman"/>
        </w:rPr>
      </w:pPr>
      <w:r>
        <w:rPr>
          <w:rFonts w:eastAsia="Times New Roman"/>
        </w:rPr>
        <w:t>Monitoring the patient population to improve care quality</w:t>
      </w:r>
    </w:p>
    <w:p w14:paraId="41D7816B" w14:textId="77777777" w:rsidR="00302E4C" w:rsidRPr="0039547E" w:rsidRDefault="00302E4C" w:rsidP="00302E4C">
      <w:pPr>
        <w:pStyle w:val="Bullet"/>
      </w:pPr>
      <w:r w:rsidRPr="0039547E">
        <w:t>Regularly review patient data to check for care gaps and high risk patients</w:t>
      </w:r>
    </w:p>
    <w:p w14:paraId="038CBCB8" w14:textId="77777777" w:rsidR="00302E4C" w:rsidRPr="0039547E" w:rsidRDefault="00302E4C" w:rsidP="00302E4C">
      <w:pPr>
        <w:pStyle w:val="Bullet"/>
      </w:pPr>
      <w:r w:rsidRPr="0039547E">
        <w:t>Create a plan to close care gaps and attend to high risk patients</w:t>
      </w:r>
    </w:p>
    <w:p w14:paraId="49307FF6" w14:textId="77777777" w:rsidR="00302E4C" w:rsidRPr="00271E39" w:rsidRDefault="00302E4C" w:rsidP="00302E4C">
      <w:pPr>
        <w:pStyle w:val="Heading2"/>
        <w:rPr>
          <w:rFonts w:eastAsia="Times New Roman"/>
        </w:rPr>
      </w:pPr>
      <w:r>
        <w:rPr>
          <w:rFonts w:eastAsia="Times New Roman"/>
        </w:rPr>
        <w:t>Looking for clinical variation</w:t>
      </w:r>
    </w:p>
    <w:p w14:paraId="64A9E525" w14:textId="77777777" w:rsidR="00302E4C" w:rsidRPr="0039547E" w:rsidRDefault="00302E4C" w:rsidP="00302E4C">
      <w:pPr>
        <w:pStyle w:val="Bullet"/>
      </w:pPr>
      <w:r w:rsidRPr="0039547E">
        <w:t>Regularly review patient data to check for clinical variation</w:t>
      </w:r>
    </w:p>
    <w:p w14:paraId="64C8A20B" w14:textId="77777777" w:rsidR="00302E4C" w:rsidRPr="0039547E" w:rsidRDefault="00302E4C" w:rsidP="00302E4C">
      <w:pPr>
        <w:pStyle w:val="Bullet"/>
      </w:pPr>
      <w:r w:rsidRPr="0039547E">
        <w:t>Identify if a clinician has a high risk practice or is practicing outside of the clinic’s policies (e.g., many patients with high MEDs) and provide one-on-one consultation with the clinician to offer assistance</w:t>
      </w:r>
    </w:p>
    <w:p w14:paraId="7FFD6585" w14:textId="77777777" w:rsidR="00302E4C" w:rsidRPr="0039547E" w:rsidRDefault="00302E4C" w:rsidP="00302E4C">
      <w:pPr>
        <w:pStyle w:val="Bullet"/>
      </w:pPr>
      <w:r w:rsidRPr="0039547E">
        <w:t xml:space="preserve">Review reports at regular medical staff meetings to facilitate conversations about how to handle complex patients </w:t>
      </w:r>
    </w:p>
    <w:p w14:paraId="372CA43D" w14:textId="77777777" w:rsidR="00302E4C" w:rsidRPr="0039547E" w:rsidRDefault="00302E4C" w:rsidP="00302E4C">
      <w:pPr>
        <w:pStyle w:val="Bullet"/>
      </w:pPr>
      <w:r w:rsidRPr="0039547E">
        <w:t>Inform clinicians of their prescribing patterns to create peer pressure as a motivator to adhere to agreed-upon practices</w:t>
      </w:r>
    </w:p>
    <w:p w14:paraId="46A59AFE" w14:textId="77777777" w:rsidR="00302E4C" w:rsidRPr="00271E39" w:rsidRDefault="00302E4C" w:rsidP="00302E4C">
      <w:pPr>
        <w:pStyle w:val="Heading2"/>
        <w:rPr>
          <w:rFonts w:eastAsia="Times New Roman"/>
        </w:rPr>
      </w:pPr>
      <w:r>
        <w:rPr>
          <w:rFonts w:eastAsia="Times New Roman"/>
        </w:rPr>
        <w:t>Monitor</w:t>
      </w:r>
      <w:r w:rsidRPr="00271E39">
        <w:rPr>
          <w:rFonts w:eastAsia="Times New Roman"/>
        </w:rPr>
        <w:t xml:space="preserve"> </w:t>
      </w:r>
      <w:r>
        <w:rPr>
          <w:rFonts w:eastAsia="Times New Roman"/>
        </w:rPr>
        <w:t xml:space="preserve">overall </w:t>
      </w:r>
      <w:r w:rsidRPr="00271E39">
        <w:rPr>
          <w:rFonts w:eastAsia="Times New Roman"/>
        </w:rPr>
        <w:t>success</w:t>
      </w:r>
    </w:p>
    <w:p w14:paraId="5A37CC27" w14:textId="77777777" w:rsidR="00302E4C" w:rsidRPr="0039547E" w:rsidRDefault="00302E4C" w:rsidP="00302E4C">
      <w:pPr>
        <w:pStyle w:val="Bullet"/>
      </w:pPr>
      <w:r w:rsidRPr="0039547E">
        <w:t xml:space="preserve">Determine what data are feasible to monitor. Prioritize which of these feasible data you want to use to monitor success. </w:t>
      </w:r>
    </w:p>
    <w:p w14:paraId="299FD1C1" w14:textId="77777777" w:rsidR="00302E4C" w:rsidRPr="0039547E" w:rsidRDefault="00302E4C" w:rsidP="00302E4C">
      <w:pPr>
        <w:pStyle w:val="Bullet"/>
      </w:pPr>
      <w:r w:rsidRPr="0039547E">
        <w:t>Make a plan for regularly monitoring these data (e.g., query your EHR to produce a report of patient MED values by provider once per quarter).</w:t>
      </w:r>
    </w:p>
    <w:p w14:paraId="733EADEE" w14:textId="77777777" w:rsidR="00302E4C" w:rsidRPr="0039547E" w:rsidRDefault="00302E4C" w:rsidP="00302E4C">
      <w:pPr>
        <w:pStyle w:val="Bullet"/>
      </w:pPr>
      <w:r w:rsidRPr="0039547E">
        <w:t xml:space="preserve">Understand your baseline metrics. </w:t>
      </w:r>
    </w:p>
    <w:p w14:paraId="46A374FA" w14:textId="77777777" w:rsidR="00302E4C" w:rsidRPr="0039547E" w:rsidRDefault="00302E4C" w:rsidP="00302E4C">
      <w:pPr>
        <w:pStyle w:val="Bullet"/>
      </w:pPr>
      <w:r w:rsidRPr="0039547E">
        <w:t>Regularly share monitoring reports with clinicians and staff to help identify areas for improvement and to create buy-in.</w:t>
      </w:r>
    </w:p>
    <w:p w14:paraId="0B88DF88" w14:textId="44BA10BB" w:rsidR="009B28C4" w:rsidRPr="00995772" w:rsidRDefault="009B28C4" w:rsidP="00302E4C"/>
    <w:sectPr w:rsidR="009B28C4" w:rsidRPr="00995772" w:rsidSect="007273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454FA1" w16cid:durableId="1ED752FF"/>
  <w16cid:commentId w16cid:paraId="520C20F9" w16cid:durableId="1ED75135"/>
  <w16cid:commentId w16cid:paraId="5575CB4E" w16cid:durableId="1ED751B5"/>
  <w16cid:commentId w16cid:paraId="559A4485" w16cid:durableId="1ED752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C0F57" w14:textId="77777777" w:rsidR="00E2151A" w:rsidRDefault="00E2151A" w:rsidP="00D20C73">
      <w:pPr>
        <w:spacing w:after="0" w:line="240" w:lineRule="auto"/>
      </w:pPr>
      <w:r>
        <w:separator/>
      </w:r>
    </w:p>
  </w:endnote>
  <w:endnote w:type="continuationSeparator" w:id="0">
    <w:p w14:paraId="6AFC2334" w14:textId="77777777" w:rsidR="00E2151A" w:rsidRDefault="00E2151A" w:rsidP="00D2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0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96163" w14:textId="77777777" w:rsidR="00A67752" w:rsidRDefault="00A67752" w:rsidP="00A67752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61312" behindDoc="0" locked="0" layoutInCell="1" allowOverlap="1" wp14:anchorId="1E1F1DC6" wp14:editId="2AC5F8AB">
              <wp:simplePos x="0" y="0"/>
              <wp:positionH relativeFrom="margin">
                <wp:posOffset>8324850</wp:posOffset>
              </wp:positionH>
              <wp:positionV relativeFrom="page">
                <wp:posOffset>6697345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6" name="Picture 6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5554A">
          <w:rPr>
            <w:noProof/>
          </w:rPr>
          <w:drawing>
            <wp:anchor distT="0" distB="0" distL="114300" distR="114300" simplePos="0" relativeHeight="251660288" behindDoc="0" locked="0" layoutInCell="1" allowOverlap="1" wp14:anchorId="07E17365" wp14:editId="6F1490CD">
              <wp:simplePos x="0" y="0"/>
              <wp:positionH relativeFrom="margin">
                <wp:posOffset>5233035</wp:posOffset>
              </wp:positionH>
              <wp:positionV relativeFrom="page">
                <wp:posOffset>9014460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" name="Picture 1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0" allowOverlap="1" wp14:anchorId="030401A3" wp14:editId="4BBF72C0">
              <wp:simplePos x="0" y="0"/>
              <wp:positionH relativeFrom="margin">
                <wp:posOffset>-460292</wp:posOffset>
              </wp:positionH>
              <wp:positionV relativeFrom="bottomMargin">
                <wp:posOffset>31032</wp:posOffset>
              </wp:positionV>
              <wp:extent cx="1300870" cy="799106"/>
              <wp:effectExtent l="0" t="0" r="0" b="127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itle.png"/>
                      <pic:cNvPicPr/>
                    </pic:nvPicPr>
                    <pic:blipFill rotWithShape="1"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30" t="58682" r="9411" b="2222"/>
                      <a:stretch/>
                    </pic:blipFill>
                    <pic:spPr bwMode="auto">
                      <a:xfrm>
                        <a:off x="0" y="0"/>
                        <a:ext cx="1300870" cy="79910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269CE4F" w14:textId="0D90BA0B" w:rsidR="00A67752" w:rsidRPr="007E5239" w:rsidRDefault="00A67752" w:rsidP="00A67752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SIX BUILDING BLOCKS: OPIOID LIST MANAGER WORKFLOW</w:t>
        </w:r>
        <w:r w:rsidRPr="007354A0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</w:t>
        </w:r>
        <w:r w:rsidR="00302E4C">
          <w:rPr>
            <w:rFonts w:cs="Times New Roman (Body CS)"/>
            <w:color w:val="000000" w:themeColor="text1"/>
            <w:sz w:val="16"/>
            <w:szCs w:val="16"/>
            <w14:numForm w14:val="lining"/>
          </w:rPr>
          <w:t>| VERSION 2018.10.02</w:t>
        </w:r>
      </w:p>
      <w:p w14:paraId="501C8125" w14:textId="77777777" w:rsidR="00A67752" w:rsidRDefault="00A67752" w:rsidP="00A67752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LICENSED UNDER A </w:t>
        </w:r>
        <w:hyperlink r:id="rId4" w:history="1">
          <w:r w:rsidRPr="001F38F7">
            <w:rPr>
              <w:rFonts w:cs="Times New Roman (Body CS)"/>
              <w:sz w:val="16"/>
              <w:szCs w:val="16"/>
              <w14:numForm w14:val="lining"/>
            </w:rPr>
            <w:t>CREATIVE COMMONS BY-NC-ND 4.0 INTERNATIONAL LICENSE</w:t>
          </w:r>
        </w:hyperlink>
      </w:p>
      <w:p w14:paraId="7093371D" w14:textId="33AA7E2D" w:rsidR="00A67752" w:rsidRDefault="00A67752" w:rsidP="00A6775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E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B9B325" w14:textId="643777D9" w:rsidR="00087FCE" w:rsidRPr="00A67752" w:rsidRDefault="00087FCE" w:rsidP="00A67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BC41A" w14:textId="77777777" w:rsidR="00E2151A" w:rsidRDefault="00E2151A" w:rsidP="00D20C73">
      <w:pPr>
        <w:spacing w:after="0" w:line="240" w:lineRule="auto"/>
      </w:pPr>
      <w:r>
        <w:separator/>
      </w:r>
    </w:p>
  </w:footnote>
  <w:footnote w:type="continuationSeparator" w:id="0">
    <w:p w14:paraId="4CB2D662" w14:textId="77777777" w:rsidR="00E2151A" w:rsidRDefault="00E2151A" w:rsidP="00D2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D1D6" w14:textId="185ED17C" w:rsidR="00D20C73" w:rsidRPr="00C92D19" w:rsidRDefault="00D20C73" w:rsidP="00087FCE">
    <w:pPr>
      <w:spacing w:after="0"/>
      <w:ind w:right="2520"/>
    </w:pPr>
    <w:r w:rsidRPr="00C92D19">
      <w:t>Process Owner:</w:t>
    </w:r>
    <w:r w:rsidR="00087FCE" w:rsidRPr="00087FCE">
      <w:rPr>
        <w:noProof/>
      </w:rPr>
      <w:t xml:space="preserve"> </w:t>
    </w:r>
  </w:p>
  <w:p w14:paraId="7835C28D" w14:textId="5D8C1E0D" w:rsidR="00D20C73" w:rsidRPr="00C92D19" w:rsidRDefault="00D20C73" w:rsidP="00087FCE">
    <w:pPr>
      <w:spacing w:after="0"/>
      <w:ind w:right="2520"/>
    </w:pPr>
    <w:r w:rsidRPr="00C92D19">
      <w:t>Date Issued:</w:t>
    </w:r>
  </w:p>
  <w:p w14:paraId="417583D3" w14:textId="77777777" w:rsidR="00D20C73" w:rsidRPr="00C92D19" w:rsidRDefault="00D20C73" w:rsidP="00087FCE">
    <w:pPr>
      <w:pStyle w:val="Header"/>
      <w:ind w:right="2520"/>
    </w:pPr>
    <w:r w:rsidRPr="00C92D19">
      <w:t>Reviewed by:</w:t>
    </w:r>
  </w:p>
  <w:p w14:paraId="544EFF02" w14:textId="77777777" w:rsidR="00D20C73" w:rsidRDefault="00D20C73" w:rsidP="00D20C73">
    <w:pPr>
      <w:pStyle w:val="Header"/>
    </w:pPr>
  </w:p>
  <w:p w14:paraId="7599C2E5" w14:textId="77777777" w:rsidR="00D20C73" w:rsidRDefault="00D20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6847"/>
    <w:multiLevelType w:val="hybridMultilevel"/>
    <w:tmpl w:val="907C8430"/>
    <w:lvl w:ilvl="0" w:tplc="3788BD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5669"/>
    <w:multiLevelType w:val="hybridMultilevel"/>
    <w:tmpl w:val="99084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28E1"/>
    <w:multiLevelType w:val="hybridMultilevel"/>
    <w:tmpl w:val="00643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12B42"/>
    <w:multiLevelType w:val="multilevel"/>
    <w:tmpl w:val="97424118"/>
    <w:lvl w:ilvl="0">
      <w:start w:val="1"/>
      <w:numFmt w:val="decimal"/>
      <w:pStyle w:val="Table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CB0B95"/>
    <w:multiLevelType w:val="hybridMultilevel"/>
    <w:tmpl w:val="1AFCA9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D244E"/>
    <w:multiLevelType w:val="hybridMultilevel"/>
    <w:tmpl w:val="0C6E27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751A94"/>
    <w:multiLevelType w:val="hybridMultilevel"/>
    <w:tmpl w:val="C82E3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B7791"/>
    <w:multiLevelType w:val="hybridMultilevel"/>
    <w:tmpl w:val="9D3EC7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C92A02"/>
    <w:multiLevelType w:val="hybridMultilevel"/>
    <w:tmpl w:val="ACA6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A6E3C"/>
    <w:multiLevelType w:val="hybridMultilevel"/>
    <w:tmpl w:val="C3AC371E"/>
    <w:lvl w:ilvl="0" w:tplc="21C6F22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73"/>
    <w:rsid w:val="00030A03"/>
    <w:rsid w:val="00087FCE"/>
    <w:rsid w:val="000C287D"/>
    <w:rsid w:val="00143C09"/>
    <w:rsid w:val="001506F0"/>
    <w:rsid w:val="0019795C"/>
    <w:rsid w:val="001D372B"/>
    <w:rsid w:val="00220534"/>
    <w:rsid w:val="0028345E"/>
    <w:rsid w:val="00302E4C"/>
    <w:rsid w:val="00305146"/>
    <w:rsid w:val="00311B39"/>
    <w:rsid w:val="003529D8"/>
    <w:rsid w:val="004447A4"/>
    <w:rsid w:val="00486984"/>
    <w:rsid w:val="005505D9"/>
    <w:rsid w:val="005E055E"/>
    <w:rsid w:val="00624AEE"/>
    <w:rsid w:val="00693950"/>
    <w:rsid w:val="006A69F9"/>
    <w:rsid w:val="006B778A"/>
    <w:rsid w:val="006D4E4A"/>
    <w:rsid w:val="007273CC"/>
    <w:rsid w:val="0076716E"/>
    <w:rsid w:val="008115E5"/>
    <w:rsid w:val="00865F1E"/>
    <w:rsid w:val="008907D0"/>
    <w:rsid w:val="00995772"/>
    <w:rsid w:val="009B28C4"/>
    <w:rsid w:val="00A67752"/>
    <w:rsid w:val="00B062AF"/>
    <w:rsid w:val="00B32947"/>
    <w:rsid w:val="00D20C73"/>
    <w:rsid w:val="00E2151A"/>
    <w:rsid w:val="00E925A6"/>
    <w:rsid w:val="00E926FB"/>
    <w:rsid w:val="00EB21D4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9108"/>
  <w15:chartTrackingRefBased/>
  <w15:docId w15:val="{B04C9B58-1570-43E2-B1FE-F1B77E8A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4C"/>
  </w:style>
  <w:style w:type="paragraph" w:styleId="Heading1">
    <w:name w:val="heading 1"/>
    <w:next w:val="BodyText"/>
    <w:link w:val="Heading1Char"/>
    <w:uiPriority w:val="9"/>
    <w:qFormat/>
    <w:rsid w:val="00302E4C"/>
    <w:pPr>
      <w:keepNext/>
      <w:keepLines/>
      <w:pBdr>
        <w:top w:val="thinThickSmallGap" w:sz="24" w:space="1" w:color="FFC000" w:themeColor="accent4"/>
      </w:pBdr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302E4C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302E4C"/>
    <w:pPr>
      <w:keepNext/>
      <w:keepLines/>
      <w:spacing w:after="60"/>
      <w:outlineLvl w:val="2"/>
    </w:pPr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302E4C"/>
    <w:pPr>
      <w:keepNext/>
      <w:keepLines/>
      <w:spacing w:before="40" w:after="0"/>
      <w:outlineLvl w:val="3"/>
    </w:pPr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E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302E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2E4C"/>
  </w:style>
  <w:style w:type="paragraph" w:styleId="Header">
    <w:name w:val="header"/>
    <w:basedOn w:val="Normal"/>
    <w:link w:val="HeaderChar"/>
    <w:uiPriority w:val="99"/>
    <w:unhideWhenUsed/>
    <w:rsid w:val="00302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E4C"/>
  </w:style>
  <w:style w:type="paragraph" w:styleId="Footer">
    <w:name w:val="footer"/>
    <w:basedOn w:val="Normal"/>
    <w:link w:val="FooterChar"/>
    <w:uiPriority w:val="99"/>
    <w:unhideWhenUsed/>
    <w:rsid w:val="00302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E4C"/>
  </w:style>
  <w:style w:type="character" w:customStyle="1" w:styleId="Heading1Char">
    <w:name w:val="Heading 1 Char"/>
    <w:basedOn w:val="DefaultParagraphFont"/>
    <w:link w:val="Heading1"/>
    <w:uiPriority w:val="9"/>
    <w:rsid w:val="00302E4C"/>
    <w:rPr>
      <w:rFonts w:ascii="Corbel" w:eastAsiaTheme="majorEastAsia" w:hAnsi="Corbel" w:cstheme="majorBidi"/>
      <w:sz w:val="52"/>
      <w:szCs w:val="32"/>
    </w:rPr>
  </w:style>
  <w:style w:type="paragraph" w:styleId="ListParagraph">
    <w:name w:val="List Paragraph"/>
    <w:basedOn w:val="Normal"/>
    <w:uiPriority w:val="34"/>
    <w:qFormat/>
    <w:rsid w:val="002834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2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6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302E4C"/>
    <w:rPr>
      <w:color w:val="404040" w:themeColor="text1" w:themeTint="BF"/>
      <w:u w:val="dotted"/>
    </w:rPr>
  </w:style>
  <w:style w:type="paragraph" w:styleId="Title">
    <w:name w:val="Title"/>
    <w:basedOn w:val="Normal"/>
    <w:next w:val="Normal"/>
    <w:link w:val="TitleChar"/>
    <w:uiPriority w:val="10"/>
    <w:qFormat/>
    <w:rsid w:val="009B28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02E4C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302E4C"/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2E4C"/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E4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link w:val="BodyTextChar"/>
    <w:uiPriority w:val="1"/>
    <w:qFormat/>
    <w:rsid w:val="00302E4C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302E4C"/>
    <w:rPr>
      <w:rFonts w:ascii="Corbel" w:eastAsia="Calibri" w:hAnsi="Corbel" w:cs="Calibri"/>
      <w:sz w:val="20"/>
      <w:szCs w:val="20"/>
      <w14:numForm w14:val="lining"/>
    </w:rPr>
  </w:style>
  <w:style w:type="paragraph" w:customStyle="1" w:styleId="Heading3withcheckbox">
    <w:name w:val="Heading 3 with checkbox"/>
    <w:basedOn w:val="Heading3"/>
    <w:rsid w:val="00302E4C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Bullet">
    <w:name w:val="Bullet"/>
    <w:basedOn w:val="BodyText"/>
    <w:qFormat/>
    <w:rsid w:val="00302E4C"/>
    <w:pPr>
      <w:numPr>
        <w:numId w:val="9"/>
      </w:numPr>
      <w:spacing w:after="120"/>
      <w:ind w:left="245" w:hanging="245"/>
      <w:contextualSpacing/>
    </w:pPr>
    <w:rPr>
      <w:color w:val="000000" w:themeColor="text1"/>
    </w:rPr>
  </w:style>
  <w:style w:type="paragraph" w:customStyle="1" w:styleId="Number">
    <w:name w:val="Number"/>
    <w:basedOn w:val="BodyText"/>
    <w:qFormat/>
    <w:rsid w:val="00302E4C"/>
    <w:pPr>
      <w:numPr>
        <w:numId w:val="10"/>
      </w:numPr>
      <w:spacing w:after="60"/>
      <w:ind w:left="288" w:hanging="288"/>
    </w:pPr>
  </w:style>
  <w:style w:type="paragraph" w:customStyle="1" w:styleId="Checkablebox">
    <w:name w:val="Checkable box"/>
    <w:basedOn w:val="BodyText"/>
    <w:qFormat/>
    <w:rsid w:val="00302E4C"/>
    <w:pPr>
      <w:contextualSpacing/>
    </w:pPr>
    <w:rPr>
      <w:color w:val="000000" w:themeColor="text1"/>
    </w:rPr>
  </w:style>
  <w:style w:type="paragraph" w:customStyle="1" w:styleId="Note">
    <w:name w:val="Note"/>
    <w:basedOn w:val="Normal"/>
    <w:qFormat/>
    <w:rsid w:val="00302E4C"/>
    <w:pPr>
      <w:pBdr>
        <w:top w:val="single" w:sz="8" w:space="1" w:color="FFC000" w:themeColor="accent4"/>
        <w:bottom w:val="single" w:sz="8" w:space="1" w:color="FFC000" w:themeColor="accent4"/>
      </w:pBdr>
      <w:spacing w:before="240" w:after="240" w:line="240" w:lineRule="auto"/>
      <w:ind w:right="540"/>
    </w:pPr>
    <w:rPr>
      <w:rFonts w:eastAsiaTheme="minorEastAsia"/>
      <w:i/>
      <w:iCs/>
      <w:color w:val="323E4F" w:themeColor="text2" w:themeShade="BF"/>
      <w:sz w:val="20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B2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1D4"/>
    <w:rPr>
      <w:i/>
      <w:iCs/>
      <w:color w:val="404040" w:themeColor="text1" w:themeTint="BF"/>
    </w:rPr>
  </w:style>
  <w:style w:type="paragraph" w:customStyle="1" w:styleId="TableParagraph">
    <w:name w:val="Table Paragraph"/>
    <w:uiPriority w:val="99"/>
    <w:qFormat/>
    <w:rsid w:val="00302E4C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302E4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table" w:styleId="TableGrid">
    <w:name w:val="Table Grid"/>
    <w:basedOn w:val="TableNormal"/>
    <w:uiPriority w:val="39"/>
    <w:rsid w:val="0030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ofdocument">
    <w:name w:val="End of document"/>
    <w:basedOn w:val="Normal"/>
    <w:qFormat/>
    <w:rsid w:val="00302E4C"/>
    <w:pPr>
      <w:spacing w:before="120" w:after="120" w:line="240" w:lineRule="auto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tablehead">
    <w:name w:val="table head"/>
    <w:basedOn w:val="Normal"/>
    <w:uiPriority w:val="99"/>
    <w:rsid w:val="00302E4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Quote0">
    <w:name w:val="&quot;Quote&quot;"/>
    <w:qFormat/>
    <w:rsid w:val="00302E4C"/>
    <w:pPr>
      <w:pBdr>
        <w:left w:val="single" w:sz="48" w:space="13" w:color="F2BC41"/>
      </w:pBdr>
      <w:spacing w:before="240" w:after="240" w:line="240" w:lineRule="atLeast"/>
      <w:ind w:right="547" w:hanging="86"/>
    </w:pPr>
    <w:rPr>
      <w:rFonts w:ascii="Corbel" w:eastAsia="HYPost-Light" w:hAnsi="Corbel" w:cs="Times New Roman"/>
      <w:i/>
      <w:iCs/>
      <w:color w:val="5D8A93"/>
      <w:sz w:val="24"/>
    </w:rPr>
  </w:style>
  <w:style w:type="paragraph" w:customStyle="1" w:styleId="Subbullet">
    <w:name w:val="Subbullet"/>
    <w:basedOn w:val="Bullet"/>
    <w:qFormat/>
    <w:rsid w:val="00302E4C"/>
    <w:pPr>
      <w:numPr>
        <w:numId w:val="13"/>
      </w:numPr>
      <w:spacing w:line="240" w:lineRule="atLeast"/>
      <w:ind w:left="576" w:hanging="288"/>
    </w:pPr>
  </w:style>
  <w:style w:type="table" w:styleId="PlainTable1">
    <w:name w:val="Plain Table 1"/>
    <w:basedOn w:val="TableNormal"/>
    <w:uiPriority w:val="41"/>
    <w:rsid w:val="00302E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yperlinkStyle">
    <w:name w:val="Hyperlink Style"/>
    <w:basedOn w:val="BodyText"/>
    <w:qFormat/>
    <w:rsid w:val="00302E4C"/>
    <w:pPr>
      <w:spacing w:after="0" w:line="240" w:lineRule="auto"/>
    </w:pPr>
    <w:rPr>
      <w:i/>
      <w:color w:val="323E4F" w:themeColor="text2" w:themeShade="BF"/>
    </w:rPr>
  </w:style>
  <w:style w:type="character" w:styleId="Emphasis">
    <w:name w:val="Emphasis"/>
    <w:basedOn w:val="DefaultParagraphFont"/>
    <w:uiPriority w:val="20"/>
    <w:qFormat/>
    <w:rsid w:val="00302E4C"/>
    <w:rPr>
      <w:i/>
      <w:iCs/>
    </w:rPr>
  </w:style>
  <w:style w:type="paragraph" w:customStyle="1" w:styleId="Tablenumber">
    <w:name w:val="Table number"/>
    <w:basedOn w:val="Number"/>
    <w:qFormat/>
    <w:rsid w:val="00302E4C"/>
    <w:pPr>
      <w:numPr>
        <w:numId w:val="14"/>
      </w:numPr>
      <w:spacing w:line="259" w:lineRule="auto"/>
      <w:ind w:left="245" w:hanging="245"/>
    </w:pPr>
    <w:rPr>
      <w:rFonts w:eastAsiaTheme="minorHAnsi" w:cstheme="minorBidi"/>
      <w:color w:val="000000" w:themeColor="text1"/>
      <w:sz w:val="18"/>
      <w:szCs w:val="22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Relationship Id="rId4" Type="http://schemas.openxmlformats.org/officeDocument/2006/relationships/hyperlink" Target="http:/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ike2\Opioids\Toolkit\6BB%20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6BB Toolkit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Ike</dc:creator>
  <cp:keywords/>
  <dc:description/>
  <cp:lastModifiedBy>Brooke Ike</cp:lastModifiedBy>
  <cp:revision>2</cp:revision>
  <dcterms:created xsi:type="dcterms:W3CDTF">2018-10-02T19:04:00Z</dcterms:created>
  <dcterms:modified xsi:type="dcterms:W3CDTF">2018-10-02T19:04:00Z</dcterms:modified>
</cp:coreProperties>
</file>