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F85A5" w14:textId="6D8D28E2" w:rsidR="000140B6" w:rsidRDefault="000140B6" w:rsidP="000140B6">
      <w:pPr>
        <w:pStyle w:val="Heading1"/>
      </w:pPr>
      <w:r>
        <w:t>Six Building Blocks Monitor &amp; Sustain Activities</w:t>
      </w:r>
      <w:r w:rsidR="00341882">
        <w:t xml:space="preserve"> Checklist</w:t>
      </w:r>
    </w:p>
    <w:p w14:paraId="65469126" w14:textId="69B7E571" w:rsidR="000F686F" w:rsidRDefault="000140B6" w:rsidP="00A535EE">
      <w:pPr>
        <w:pStyle w:val="BodyText"/>
      </w:pPr>
      <w:r>
        <w:t xml:space="preserve">Below is a list of activities for the final stage of implementing the Six Building Blocks, </w:t>
      </w:r>
      <w:r>
        <w:rPr>
          <w:i/>
        </w:rPr>
        <w:t>Monitor &amp; Sustain</w:t>
      </w:r>
      <w:r>
        <w:t>. Consider this list a starting place of activities, which you can adjust depending on your current status and priorities.</w:t>
      </w:r>
    </w:p>
    <w:p w14:paraId="130F1159" w14:textId="77777777" w:rsidR="000140B6" w:rsidRDefault="000140B6" w:rsidP="00001AF0">
      <w:pPr>
        <w:pStyle w:val="Heading3"/>
      </w:pPr>
      <w:r>
        <w:t>Leadership &amp; consensus</w:t>
      </w:r>
    </w:p>
    <w:p w14:paraId="441936A8" w14:textId="5817DB97" w:rsidR="000140B6" w:rsidRDefault="00C91562" w:rsidP="000D7CE7">
      <w:pPr>
        <w:pStyle w:val="NoSpacing"/>
        <w:spacing w:line="360" w:lineRule="auto"/>
      </w:pPr>
      <w:sdt>
        <w:sdtPr>
          <w:id w:val="155920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0B6">
            <w:rPr>
              <w:rFonts w:ascii="MS Gothic" w:eastAsia="MS Gothic" w:hAnsi="MS Gothic" w:hint="eastAsia"/>
            </w:rPr>
            <w:t>☐</w:t>
          </w:r>
        </w:sdtContent>
      </w:sdt>
      <w:r w:rsidR="000140B6">
        <w:t xml:space="preserve"> Continue to protect time for improvement team to meet</w:t>
      </w:r>
      <w:r w:rsidR="000440E6">
        <w:t xml:space="preserve"> and work</w:t>
      </w:r>
      <w:bookmarkStart w:id="0" w:name="_GoBack"/>
      <w:bookmarkEnd w:id="0"/>
    </w:p>
    <w:p w14:paraId="7D606BED" w14:textId="77777777" w:rsidR="000140B6" w:rsidRDefault="00C91562" w:rsidP="000D7CE7">
      <w:pPr>
        <w:pStyle w:val="NoSpacing"/>
        <w:spacing w:line="360" w:lineRule="auto"/>
      </w:pPr>
      <w:sdt>
        <w:sdtPr>
          <w:id w:val="205535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0B6">
            <w:rPr>
              <w:rFonts w:ascii="MS Gothic" w:eastAsia="MS Gothic" w:hAnsi="MS Gothic" w:hint="eastAsia"/>
            </w:rPr>
            <w:t>☐</w:t>
          </w:r>
        </w:sdtContent>
      </w:sdt>
      <w:r w:rsidR="000140B6">
        <w:t xml:space="preserve"> </w:t>
      </w:r>
      <w:r w:rsidR="001306A2">
        <w:t xml:space="preserve">Continue to engage leadership, staff, and clinicians by regularly sharing data and stories </w:t>
      </w:r>
    </w:p>
    <w:p w14:paraId="7DFB949E" w14:textId="21E35841" w:rsidR="000140B6" w:rsidRDefault="00C91562" w:rsidP="000D7CE7">
      <w:pPr>
        <w:pStyle w:val="NoSpacing"/>
        <w:spacing w:line="360" w:lineRule="auto"/>
      </w:pPr>
      <w:sdt>
        <w:sdtPr>
          <w:id w:val="73991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0B6">
            <w:rPr>
              <w:rFonts w:ascii="MS Gothic" w:eastAsia="MS Gothic" w:hAnsi="MS Gothic" w:hint="eastAsia"/>
            </w:rPr>
            <w:t>☐</w:t>
          </w:r>
        </w:sdtContent>
      </w:sdt>
      <w:r w:rsidR="00D74BDA">
        <w:t xml:space="preserve"> </w:t>
      </w:r>
      <w:r w:rsidR="000140B6">
        <w:t xml:space="preserve">Assess adequacy of resources needed </w:t>
      </w:r>
      <w:r w:rsidR="001306A2">
        <w:t>to support opioid management processes</w:t>
      </w:r>
      <w:r w:rsidR="000140B6">
        <w:t xml:space="preserve"> and identify additional resources if needed</w:t>
      </w:r>
    </w:p>
    <w:p w14:paraId="7A15A81A" w14:textId="64A1B321" w:rsidR="000140B6" w:rsidRDefault="00C91562" w:rsidP="000D7CE7">
      <w:pPr>
        <w:pStyle w:val="NoSpacing"/>
        <w:spacing w:line="360" w:lineRule="auto"/>
      </w:pPr>
      <w:sdt>
        <w:sdtPr>
          <w:id w:val="53099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0B6">
            <w:rPr>
              <w:rFonts w:ascii="MS Gothic" w:eastAsia="MS Gothic" w:hAnsi="MS Gothic" w:hint="eastAsia"/>
            </w:rPr>
            <w:t>☐</w:t>
          </w:r>
        </w:sdtContent>
      </w:sdt>
      <w:r w:rsidR="000140B6">
        <w:t xml:space="preserve"> Obtain feedback from staff and clinicians and adjust as necessary</w:t>
      </w:r>
    </w:p>
    <w:p w14:paraId="2BDEF092" w14:textId="3CBDB308" w:rsidR="000140B6" w:rsidRDefault="00C91562" w:rsidP="000D7CE7">
      <w:pPr>
        <w:pStyle w:val="NoSpacing"/>
        <w:spacing w:line="360" w:lineRule="auto"/>
      </w:pPr>
      <w:sdt>
        <w:sdtPr>
          <w:id w:val="-25282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0B6">
            <w:rPr>
              <w:rFonts w:ascii="MS Gothic" w:eastAsia="MS Gothic" w:hAnsi="MS Gothic" w:hint="eastAsia"/>
            </w:rPr>
            <w:t>☐</w:t>
          </w:r>
        </w:sdtContent>
      </w:sdt>
      <w:r w:rsidR="000140B6">
        <w:t xml:space="preserve"> Identify reluctant </w:t>
      </w:r>
      <w:r w:rsidR="001306A2">
        <w:t>clinicians and staff</w:t>
      </w:r>
      <w:r w:rsidR="000140B6">
        <w:t xml:space="preserve"> and identify strategies to improve engagement</w:t>
      </w:r>
    </w:p>
    <w:p w14:paraId="22BFE616" w14:textId="6C722F2A" w:rsidR="000140B6" w:rsidRDefault="00C91562" w:rsidP="000D7CE7">
      <w:pPr>
        <w:pStyle w:val="NoSpacing"/>
        <w:spacing w:line="360" w:lineRule="auto"/>
      </w:pPr>
      <w:sdt>
        <w:sdtPr>
          <w:id w:val="-166022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0B6">
            <w:rPr>
              <w:rFonts w:ascii="MS Gothic" w:eastAsia="MS Gothic" w:hAnsi="MS Gothic" w:hint="eastAsia"/>
            </w:rPr>
            <w:t>☐</w:t>
          </w:r>
        </w:sdtContent>
      </w:sdt>
      <w:r w:rsidR="000140B6">
        <w:t xml:space="preserve"> Stay up to date with guidelines </w:t>
      </w:r>
      <w:r w:rsidR="001306A2">
        <w:t>and regulations</w:t>
      </w:r>
      <w:r w:rsidR="000140B6">
        <w:t xml:space="preserve"> (Medicaid, </w:t>
      </w:r>
      <w:r w:rsidR="000140B6" w:rsidRPr="000140B6">
        <w:t>CDC</w:t>
      </w:r>
      <w:r w:rsidR="000140B6">
        <w:t xml:space="preserve">, </w:t>
      </w:r>
      <w:r w:rsidR="001306A2">
        <w:t xml:space="preserve">state, </w:t>
      </w:r>
      <w:r w:rsidR="000140B6">
        <w:t>etc.)</w:t>
      </w:r>
    </w:p>
    <w:p w14:paraId="36EA93B0" w14:textId="77777777" w:rsidR="000140B6" w:rsidRDefault="000140B6" w:rsidP="00001AF0">
      <w:pPr>
        <w:pStyle w:val="Heading3"/>
      </w:pPr>
      <w:r>
        <w:t>Policies, patient agreements, &amp; workflows</w:t>
      </w:r>
    </w:p>
    <w:p w14:paraId="60309B88" w14:textId="7BCC793E" w:rsidR="000140B6" w:rsidRPr="00C909AA" w:rsidRDefault="00C91562" w:rsidP="000D7CE7">
      <w:pPr>
        <w:pStyle w:val="NoSpacing"/>
        <w:spacing w:line="360" w:lineRule="auto"/>
      </w:pPr>
      <w:sdt>
        <w:sdtPr>
          <w:id w:val="-86544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0B6">
            <w:rPr>
              <w:rFonts w:ascii="MS Gothic" w:eastAsia="MS Gothic" w:hAnsi="MS Gothic" w:hint="eastAsia"/>
            </w:rPr>
            <w:t>☐</w:t>
          </w:r>
        </w:sdtContent>
      </w:sdt>
      <w:r w:rsidR="000140B6">
        <w:t xml:space="preserve"> Revisit and revise policies, patient agreements, and workflows, as needed based on </w:t>
      </w:r>
      <w:r w:rsidR="001306A2">
        <w:t>feedback</w:t>
      </w:r>
      <w:r w:rsidR="000140B6">
        <w:t xml:space="preserve"> and new evidence</w:t>
      </w:r>
    </w:p>
    <w:p w14:paraId="43CB8D05" w14:textId="77777777" w:rsidR="000140B6" w:rsidRDefault="000140B6" w:rsidP="00001AF0">
      <w:pPr>
        <w:pStyle w:val="Heading3"/>
      </w:pPr>
      <w:r>
        <w:t>Tracking &amp; monitoring patient care</w:t>
      </w:r>
    </w:p>
    <w:p w14:paraId="72EDBFC5" w14:textId="07D66C91" w:rsidR="000140B6" w:rsidRDefault="00C91562" w:rsidP="000D7CE7">
      <w:pPr>
        <w:pStyle w:val="NoSpacing"/>
        <w:spacing w:line="360" w:lineRule="auto"/>
      </w:pPr>
      <w:sdt>
        <w:sdtPr>
          <w:id w:val="61317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0B6">
            <w:rPr>
              <w:rFonts w:ascii="MS Gothic" w:eastAsia="MS Gothic" w:hAnsi="MS Gothic" w:hint="eastAsia"/>
            </w:rPr>
            <w:t>☐</w:t>
          </w:r>
        </w:sdtContent>
      </w:sdt>
      <w:r w:rsidR="000140B6">
        <w:t xml:space="preserve"> Adjust </w:t>
      </w:r>
      <w:r w:rsidR="000140B6" w:rsidRPr="004A396C">
        <w:t>and iterate best possible tracking &amp; monitoring approaches</w:t>
      </w:r>
    </w:p>
    <w:p w14:paraId="25E2E94C" w14:textId="77777777" w:rsidR="000140B6" w:rsidRDefault="000140B6" w:rsidP="00001AF0">
      <w:pPr>
        <w:pStyle w:val="Heading3"/>
      </w:pPr>
      <w:r>
        <w:t>Planned, patient-centered visits</w:t>
      </w:r>
    </w:p>
    <w:p w14:paraId="0D1CBE7C" w14:textId="52F89EAD" w:rsidR="000140B6" w:rsidRDefault="00C91562" w:rsidP="000D7CE7">
      <w:pPr>
        <w:pStyle w:val="NoSpacing"/>
        <w:spacing w:line="360" w:lineRule="auto"/>
      </w:pPr>
      <w:sdt>
        <w:sdtPr>
          <w:id w:val="4247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0B6">
            <w:rPr>
              <w:rFonts w:ascii="MS Gothic" w:eastAsia="MS Gothic" w:hAnsi="MS Gothic" w:hint="eastAsia"/>
            </w:rPr>
            <w:t>☐</w:t>
          </w:r>
        </w:sdtContent>
      </w:sdt>
      <w:r w:rsidR="000140B6">
        <w:t xml:space="preserve"> Offer </w:t>
      </w:r>
      <w:r w:rsidR="001306A2">
        <w:t>educational</w:t>
      </w:r>
      <w:r w:rsidR="000140B6">
        <w:t xml:space="preserve"> opportunities </w:t>
      </w:r>
      <w:r w:rsidR="001306A2">
        <w:t>in</w:t>
      </w:r>
      <w:r w:rsidR="000140B6">
        <w:t xml:space="preserve"> </w:t>
      </w:r>
      <w:r w:rsidR="001306A2">
        <w:t>opioid management,</w:t>
      </w:r>
      <w:r w:rsidR="000140B6">
        <w:t xml:space="preserve"> empathic communication</w:t>
      </w:r>
      <w:r w:rsidR="001306A2">
        <w:t>,</w:t>
      </w:r>
      <w:r w:rsidR="000140B6">
        <w:t xml:space="preserve"> and patient involvement</w:t>
      </w:r>
    </w:p>
    <w:p w14:paraId="431B3D96" w14:textId="77777777" w:rsidR="000140B6" w:rsidRDefault="00C91562" w:rsidP="000D7CE7">
      <w:pPr>
        <w:pStyle w:val="NoSpacing"/>
        <w:spacing w:line="360" w:lineRule="auto"/>
      </w:pPr>
      <w:sdt>
        <w:sdtPr>
          <w:id w:val="-208867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6A2">
            <w:rPr>
              <w:rFonts w:ascii="MS Gothic" w:eastAsia="MS Gothic" w:hAnsi="MS Gothic" w:hint="eastAsia"/>
            </w:rPr>
            <w:t>☐</w:t>
          </w:r>
        </w:sdtContent>
      </w:sdt>
      <w:r w:rsidR="001306A2">
        <w:t xml:space="preserve"> Integrate opioid management processes into standard trainings, including onboarding new </w:t>
      </w:r>
      <w:r w:rsidR="001306A2" w:rsidRPr="00930698">
        <w:t>employees</w:t>
      </w:r>
    </w:p>
    <w:p w14:paraId="3370BB92" w14:textId="77777777" w:rsidR="000440E6" w:rsidRDefault="00C91562" w:rsidP="000D7CE7">
      <w:pPr>
        <w:pStyle w:val="NoSpacing"/>
        <w:spacing w:line="360" w:lineRule="auto"/>
      </w:pPr>
      <w:sdt>
        <w:sdtPr>
          <w:id w:val="-185132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0E6">
            <w:rPr>
              <w:rFonts w:ascii="MS Gothic" w:eastAsia="MS Gothic" w:hAnsi="MS Gothic" w:hint="eastAsia"/>
            </w:rPr>
            <w:t>☐</w:t>
          </w:r>
        </w:sdtContent>
      </w:sdt>
      <w:r w:rsidR="000440E6">
        <w:t xml:space="preserve"> When workflows need development or updating, involve those who will do the work and do small cycle tests of change before implementing changes across the organization</w:t>
      </w:r>
    </w:p>
    <w:p w14:paraId="6377B4A6" w14:textId="24A8D476" w:rsidR="000140B6" w:rsidRDefault="000140B6" w:rsidP="00001AF0">
      <w:pPr>
        <w:pStyle w:val="Heading3"/>
      </w:pPr>
      <w:r>
        <w:t>Caring for complex patients</w:t>
      </w:r>
    </w:p>
    <w:p w14:paraId="025A1E86" w14:textId="6B99C47B" w:rsidR="000140B6" w:rsidRDefault="00C91562" w:rsidP="000D7CE7">
      <w:pPr>
        <w:pStyle w:val="NoSpacing"/>
        <w:spacing w:line="360" w:lineRule="auto"/>
      </w:pPr>
      <w:sdt>
        <w:sdtPr>
          <w:id w:val="-26167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20">
            <w:rPr>
              <w:rFonts w:ascii="MS Gothic" w:eastAsia="MS Gothic" w:hAnsi="MS Gothic" w:hint="eastAsia"/>
            </w:rPr>
            <w:t>☐</w:t>
          </w:r>
        </w:sdtContent>
      </w:sdt>
      <w:r w:rsidR="000140B6">
        <w:t xml:space="preserve"> Ensure clear referral pathways for complex patient resources and close the loop on referrals</w:t>
      </w:r>
    </w:p>
    <w:p w14:paraId="0513A3A4" w14:textId="7D8C7E8B" w:rsidR="00D74BDA" w:rsidRDefault="00C91562" w:rsidP="000D7CE7">
      <w:pPr>
        <w:pStyle w:val="NoSpacing"/>
        <w:spacing w:line="360" w:lineRule="auto"/>
      </w:pPr>
      <w:sdt>
        <w:sdtPr>
          <w:id w:val="-10088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BDA">
            <w:rPr>
              <w:rFonts w:ascii="MS Gothic" w:eastAsia="MS Gothic" w:hAnsi="MS Gothic" w:hint="eastAsia"/>
            </w:rPr>
            <w:t>☐</w:t>
          </w:r>
        </w:sdtContent>
      </w:sdt>
      <w:r w:rsidR="00D74BDA">
        <w:t xml:space="preserve"> If not already in place, consider providing opioid use disorder treatment within the clinic</w:t>
      </w:r>
    </w:p>
    <w:p w14:paraId="14D29A62" w14:textId="042EB1CE" w:rsidR="000140B6" w:rsidRDefault="000140B6" w:rsidP="00001AF0">
      <w:pPr>
        <w:pStyle w:val="Heading3"/>
      </w:pPr>
      <w:r>
        <w:t>Measuring success</w:t>
      </w:r>
    </w:p>
    <w:p w14:paraId="6E796256" w14:textId="623D03FF" w:rsidR="000140B6" w:rsidRDefault="00C91562" w:rsidP="000D7CE7">
      <w:pPr>
        <w:pStyle w:val="NoSpacing"/>
        <w:spacing w:line="360" w:lineRule="auto"/>
      </w:pPr>
      <w:sdt>
        <w:sdtPr>
          <w:id w:val="-129150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0B6">
            <w:rPr>
              <w:rFonts w:ascii="MS Gothic" w:eastAsia="MS Gothic" w:hAnsi="MS Gothic" w:hint="eastAsia"/>
            </w:rPr>
            <w:t>☐</w:t>
          </w:r>
        </w:sdtContent>
      </w:sdt>
      <w:r w:rsidR="000140B6">
        <w:t xml:space="preserve"> Produce provider-specific reports on performance measures and discuss during medical staff meetings</w:t>
      </w:r>
    </w:p>
    <w:p w14:paraId="41BE7B0C" w14:textId="41571D5B" w:rsidR="000140B6" w:rsidRDefault="00C91562" w:rsidP="000D7CE7">
      <w:pPr>
        <w:pStyle w:val="NoSpacing"/>
        <w:spacing w:line="360" w:lineRule="auto"/>
      </w:pPr>
      <w:sdt>
        <w:sdtPr>
          <w:id w:val="-98615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0B6">
            <w:rPr>
              <w:rFonts w:ascii="MS Gothic" w:eastAsia="MS Gothic" w:hAnsi="MS Gothic" w:hint="eastAsia"/>
            </w:rPr>
            <w:t>☐</w:t>
          </w:r>
        </w:sdtContent>
      </w:sdt>
      <w:r w:rsidR="000140B6">
        <w:t xml:space="preserve"> Regularly review performance measure data at the level of the clinic during staff meetings and other opportunities</w:t>
      </w:r>
    </w:p>
    <w:p w14:paraId="2045D8C1" w14:textId="38B620E9" w:rsidR="009640F4" w:rsidRDefault="00C91562" w:rsidP="000D7CE7">
      <w:pPr>
        <w:pStyle w:val="NoSpacing"/>
        <w:spacing w:line="360" w:lineRule="auto"/>
      </w:pPr>
      <w:sdt>
        <w:sdtPr>
          <w:id w:val="-192271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0B6">
            <w:rPr>
              <w:rFonts w:ascii="MS Gothic" w:eastAsia="MS Gothic" w:hAnsi="MS Gothic" w:hint="eastAsia"/>
            </w:rPr>
            <w:t>☐</w:t>
          </w:r>
        </w:sdtContent>
      </w:sdt>
      <w:r w:rsidR="000140B6">
        <w:t xml:space="preserve"> Identify additional opportunities for improvement and implement small cycle tests of change</w:t>
      </w:r>
    </w:p>
    <w:sectPr w:rsidR="009640F4" w:rsidSect="00A535E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FE5D4F" w16cid:durableId="2088D2A3"/>
  <w16cid:commentId w16cid:paraId="3DE2B522" w16cid:durableId="2088D3D2"/>
  <w16cid:commentId w16cid:paraId="32E3A9AE" w16cid:durableId="2088D36E"/>
  <w16cid:commentId w16cid:paraId="1BEBB325" w16cid:durableId="2088D3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1F176" w14:textId="77777777" w:rsidR="00C91562" w:rsidRDefault="00C91562" w:rsidP="000140B6">
      <w:pPr>
        <w:spacing w:after="0"/>
      </w:pPr>
      <w:r>
        <w:separator/>
      </w:r>
    </w:p>
  </w:endnote>
  <w:endnote w:type="continuationSeparator" w:id="0">
    <w:p w14:paraId="0A88C426" w14:textId="77777777" w:rsidR="00C91562" w:rsidRDefault="00C91562" w:rsidP="000140B6">
      <w:pPr>
        <w:spacing w:after="0"/>
      </w:pPr>
      <w:r>
        <w:continuationSeparator/>
      </w:r>
    </w:p>
  </w:endnote>
  <w:endnote w:type="continuationNotice" w:id="1">
    <w:p w14:paraId="2428245C" w14:textId="77777777" w:rsidR="00C91562" w:rsidRDefault="00C91562" w:rsidP="00F40E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YPost-Light">
    <w:altName w:val="Batang"/>
    <w:charset w:val="81"/>
    <w:family w:val="roman"/>
    <w:pitch w:val="default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05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39059B" w14:textId="77777777" w:rsidR="00826411" w:rsidRDefault="00826411" w:rsidP="00826411">
        <w:pPr>
          <w:pStyle w:val="Footer"/>
          <w:pBdr>
            <w:top w:val="dotted" w:sz="12" w:space="1" w:color="BFBFBF" w:themeColor="text1" w:themeTint="40"/>
          </w:pBdr>
          <w:ind w:left="1440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 w:rsidRPr="0045554A">
          <w:rPr>
            <w:noProof/>
          </w:rPr>
          <w:drawing>
            <wp:anchor distT="0" distB="0" distL="114300" distR="114300" simplePos="0" relativeHeight="251660288" behindDoc="0" locked="0" layoutInCell="1" allowOverlap="1" wp14:anchorId="2C83EF0A" wp14:editId="5C762966">
              <wp:simplePos x="0" y="0"/>
              <wp:positionH relativeFrom="margin">
                <wp:posOffset>5233035</wp:posOffset>
              </wp:positionH>
              <wp:positionV relativeFrom="page">
                <wp:posOffset>9014460</wp:posOffset>
              </wp:positionV>
              <wp:extent cx="710565" cy="250190"/>
              <wp:effectExtent l="0" t="0" r="0" b="0"/>
              <wp:wrapThrough wrapText="bothSides">
                <wp:wrapPolygon edited="0">
                  <wp:start x="0" y="0"/>
                  <wp:lineTo x="0" y="19736"/>
                  <wp:lineTo x="20847" y="19736"/>
                  <wp:lineTo x="20847" y="0"/>
                  <wp:lineTo x="0" y="0"/>
                </wp:wrapPolygon>
              </wp:wrapThrough>
              <wp:docPr id="12" name="Picture 12" descr="Creative Commons License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0" allowOverlap="1" wp14:anchorId="3C1F14EF" wp14:editId="0F72D75D">
              <wp:simplePos x="0" y="0"/>
              <wp:positionH relativeFrom="margin">
                <wp:posOffset>-460292</wp:posOffset>
              </wp:positionH>
              <wp:positionV relativeFrom="bottomMargin">
                <wp:posOffset>31032</wp:posOffset>
              </wp:positionV>
              <wp:extent cx="1300870" cy="799106"/>
              <wp:effectExtent l="0" t="0" r="0" b="127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title.png"/>
                      <pic:cNvPicPr/>
                    </pic:nvPicPr>
                    <pic:blipFill rotWithShape="1"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230" t="58682" r="9411" b="2222"/>
                      <a:stretch/>
                    </pic:blipFill>
                    <pic:spPr bwMode="auto">
                      <a:xfrm>
                        <a:off x="0" y="0"/>
                        <a:ext cx="1300870" cy="79910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B98C53B" w14:textId="688E6839" w:rsidR="00826411" w:rsidRPr="007E5239" w:rsidRDefault="00826411" w:rsidP="00826411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SIX BUILDING BLOCKS: MONITOR &amp; SUSTAIN ACTIVITIES</w:t>
        </w:r>
        <w:r w:rsidRPr="005B1C05"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| </w:t>
        </w:r>
        <w:r w:rsidR="00A535EE">
          <w:rPr>
            <w:rFonts w:cs="Times New Roman (Body CS)"/>
            <w:color w:val="000000" w:themeColor="text1"/>
            <w:sz w:val="16"/>
            <w:szCs w:val="16"/>
            <w14:numForm w14:val="lining"/>
          </w:rPr>
          <w:t>VERSION 2019.05.20</w:t>
        </w:r>
      </w:p>
      <w:p w14:paraId="7ED32B91" w14:textId="77777777" w:rsidR="00826411" w:rsidRDefault="00826411" w:rsidP="00826411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LICENSED UNDER A </w:t>
        </w:r>
        <w:hyperlink r:id="rId4" w:history="1">
          <w:r w:rsidRPr="001F38F7">
            <w:rPr>
              <w:rStyle w:val="Hyperlink"/>
              <w:rFonts w:cs="Times New Roman (Body CS)"/>
              <w:sz w:val="16"/>
              <w:szCs w:val="16"/>
              <w14:numForm w14:val="lining"/>
            </w:rPr>
            <w:t>CREATIVE COMMONS BY-NC-ND 4.0 INTERNATIONAL LICENSE</w:t>
          </w:r>
        </w:hyperlink>
      </w:p>
      <w:p w14:paraId="3C90CE5B" w14:textId="4AF4D488" w:rsidR="00826411" w:rsidRPr="007E5239" w:rsidRDefault="00826411" w:rsidP="008264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8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64B438" w14:textId="1A4945DD" w:rsidR="00F40EF2" w:rsidRDefault="00826411" w:rsidP="00F40EF2">
    <w:pPr>
      <w:pStyle w:val="Footer"/>
      <w:tabs>
        <w:tab w:val="clear" w:pos="4680"/>
        <w:tab w:val="clear" w:pos="9360"/>
        <w:tab w:val="left" w:pos="4057"/>
        <w:tab w:val="center" w:pos="496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D77BE" w14:textId="77777777" w:rsidR="00C91562" w:rsidRDefault="00C91562" w:rsidP="000140B6">
      <w:pPr>
        <w:spacing w:after="0"/>
      </w:pPr>
      <w:r>
        <w:separator/>
      </w:r>
    </w:p>
  </w:footnote>
  <w:footnote w:type="continuationSeparator" w:id="0">
    <w:p w14:paraId="32CD29F0" w14:textId="77777777" w:rsidR="00C91562" w:rsidRDefault="00C91562" w:rsidP="000140B6">
      <w:pPr>
        <w:spacing w:after="0"/>
      </w:pPr>
      <w:r>
        <w:continuationSeparator/>
      </w:r>
    </w:p>
  </w:footnote>
  <w:footnote w:type="continuationNotice" w:id="1">
    <w:p w14:paraId="289AC536" w14:textId="77777777" w:rsidR="00C91562" w:rsidRDefault="00C91562" w:rsidP="00F40E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6BC"/>
    <w:multiLevelType w:val="hybridMultilevel"/>
    <w:tmpl w:val="19E8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5463"/>
    <w:multiLevelType w:val="multilevel"/>
    <w:tmpl w:val="4B127AF6"/>
    <w:lvl w:ilvl="0">
      <w:start w:val="1"/>
      <w:numFmt w:val="decimal"/>
      <w:pStyle w:val="Table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D71DE2"/>
    <w:multiLevelType w:val="hybridMultilevel"/>
    <w:tmpl w:val="1AF6A078"/>
    <w:lvl w:ilvl="0" w:tplc="65C22D84">
      <w:start w:val="1"/>
      <w:numFmt w:val="bullet"/>
      <w:pStyle w:val="Sub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215"/>
    <w:multiLevelType w:val="hybridMultilevel"/>
    <w:tmpl w:val="649897B6"/>
    <w:lvl w:ilvl="0" w:tplc="773CBBD2">
      <w:start w:val="1"/>
      <w:numFmt w:val="decimal"/>
      <w:pStyle w:val="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21E23"/>
    <w:multiLevelType w:val="hybridMultilevel"/>
    <w:tmpl w:val="FCFACC8E"/>
    <w:lvl w:ilvl="0" w:tplc="EF30C51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B6"/>
    <w:rsid w:val="00001AF0"/>
    <w:rsid w:val="000140B6"/>
    <w:rsid w:val="000440E6"/>
    <w:rsid w:val="000D7CE7"/>
    <w:rsid w:val="000F686F"/>
    <w:rsid w:val="001248A3"/>
    <w:rsid w:val="001306A2"/>
    <w:rsid w:val="003238B1"/>
    <w:rsid w:val="00341882"/>
    <w:rsid w:val="003B5B2B"/>
    <w:rsid w:val="004239D6"/>
    <w:rsid w:val="00707EA2"/>
    <w:rsid w:val="00826411"/>
    <w:rsid w:val="009015AD"/>
    <w:rsid w:val="00930698"/>
    <w:rsid w:val="00987225"/>
    <w:rsid w:val="00A535EE"/>
    <w:rsid w:val="00BB2E20"/>
    <w:rsid w:val="00C3374E"/>
    <w:rsid w:val="00C91562"/>
    <w:rsid w:val="00D74BDA"/>
    <w:rsid w:val="00E55BF7"/>
    <w:rsid w:val="00E8257B"/>
    <w:rsid w:val="00EC0E63"/>
    <w:rsid w:val="00F30DD1"/>
    <w:rsid w:val="00F4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5BE1"/>
  <w15:chartTrackingRefBased/>
  <w15:docId w15:val="{AE875267-371C-4C80-8144-233F2155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698"/>
  </w:style>
  <w:style w:type="paragraph" w:styleId="Heading1">
    <w:name w:val="heading 1"/>
    <w:next w:val="BodyText"/>
    <w:link w:val="Heading1Char"/>
    <w:uiPriority w:val="9"/>
    <w:qFormat/>
    <w:rsid w:val="00930698"/>
    <w:pPr>
      <w:keepNext/>
      <w:keepLines/>
      <w:pBdr>
        <w:top w:val="thinThickSmallGap" w:sz="24" w:space="1" w:color="FFC000" w:themeColor="accent4"/>
      </w:pBdr>
      <w:spacing w:before="120" w:after="120" w:line="240" w:lineRule="auto"/>
      <w:outlineLvl w:val="0"/>
    </w:pPr>
    <w:rPr>
      <w:rFonts w:ascii="Corbel" w:eastAsiaTheme="majorEastAsia" w:hAnsi="Corbel" w:cstheme="majorBidi"/>
      <w:sz w:val="52"/>
      <w:szCs w:val="32"/>
    </w:rPr>
  </w:style>
  <w:style w:type="paragraph" w:styleId="Heading2">
    <w:name w:val="heading 2"/>
    <w:next w:val="BodyText"/>
    <w:link w:val="Heading2Char"/>
    <w:uiPriority w:val="9"/>
    <w:unhideWhenUsed/>
    <w:qFormat/>
    <w:rsid w:val="00F40EF2"/>
    <w:pPr>
      <w:keepNext/>
      <w:keepLines/>
      <w:spacing w:before="360" w:after="120" w:line="240" w:lineRule="auto"/>
      <w:outlineLvl w:val="1"/>
    </w:pPr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paragraph" w:styleId="Heading3">
    <w:name w:val="heading 3"/>
    <w:next w:val="BodyText"/>
    <w:link w:val="Heading3Char"/>
    <w:uiPriority w:val="9"/>
    <w:unhideWhenUsed/>
    <w:qFormat/>
    <w:rsid w:val="00001AF0"/>
    <w:pPr>
      <w:keepNext/>
      <w:keepLines/>
      <w:spacing w:before="240" w:after="60"/>
      <w:outlineLvl w:val="2"/>
    </w:pPr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paragraph" w:styleId="Heading4">
    <w:name w:val="heading 4"/>
    <w:next w:val="Normal"/>
    <w:link w:val="Heading4Char"/>
    <w:uiPriority w:val="9"/>
    <w:unhideWhenUsed/>
    <w:rsid w:val="00826411"/>
    <w:pPr>
      <w:keepNext/>
      <w:keepLines/>
      <w:spacing w:before="120" w:after="0"/>
      <w:outlineLvl w:val="3"/>
    </w:pPr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6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0B6"/>
    <w:pPr>
      <w:ind w:left="720"/>
      <w:contextualSpacing/>
    </w:pPr>
  </w:style>
  <w:style w:type="table" w:styleId="GridTable2-Accent6">
    <w:name w:val="Grid Table 2 Accent 6"/>
    <w:basedOn w:val="TableNormal"/>
    <w:uiPriority w:val="47"/>
    <w:rsid w:val="000140B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140B6"/>
    <w:rPr>
      <w:rFonts w:ascii="Corbel" w:eastAsiaTheme="majorEastAsia" w:hAnsi="Corbel" w:cstheme="majorBidi"/>
      <w:sz w:val="5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140B6"/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paragraph" w:styleId="Header">
    <w:name w:val="header"/>
    <w:basedOn w:val="Normal"/>
    <w:link w:val="HeaderChar"/>
    <w:uiPriority w:val="99"/>
    <w:unhideWhenUsed/>
    <w:rsid w:val="0093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0B6"/>
  </w:style>
  <w:style w:type="paragraph" w:styleId="Footer">
    <w:name w:val="footer"/>
    <w:basedOn w:val="Normal"/>
    <w:link w:val="FooterChar"/>
    <w:uiPriority w:val="99"/>
    <w:unhideWhenUsed/>
    <w:rsid w:val="0093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0B6"/>
  </w:style>
  <w:style w:type="paragraph" w:styleId="NoSpacing">
    <w:name w:val="No Spacing"/>
    <w:uiPriority w:val="1"/>
    <w:qFormat/>
    <w:rsid w:val="00987225"/>
    <w:pPr>
      <w:spacing w:after="0" w:line="240" w:lineRule="auto"/>
      <w:ind w:left="288" w:hanging="288"/>
    </w:pPr>
    <w:rPr>
      <w:rFonts w:ascii="Corbel" w:hAnsi="Corbe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0EF2"/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001AF0"/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EF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link w:val="BodyTextChar"/>
    <w:uiPriority w:val="1"/>
    <w:qFormat/>
    <w:rsid w:val="00F40EF2"/>
    <w:pPr>
      <w:spacing w:after="240" w:line="260" w:lineRule="atLeast"/>
    </w:pPr>
    <w:rPr>
      <w:rFonts w:ascii="Corbel" w:eastAsia="Calibri" w:hAnsi="Corbel" w:cs="Calibri"/>
      <w:sz w:val="20"/>
      <w:szCs w:val="20"/>
      <w14:numForm w14:val="lining"/>
    </w:rPr>
  </w:style>
  <w:style w:type="character" w:customStyle="1" w:styleId="BodyTextChar">
    <w:name w:val="Body Text Char"/>
    <w:basedOn w:val="DefaultParagraphFont"/>
    <w:link w:val="BodyText"/>
    <w:uiPriority w:val="1"/>
    <w:rsid w:val="00F40EF2"/>
    <w:rPr>
      <w:rFonts w:ascii="Corbel" w:eastAsia="Calibri" w:hAnsi="Corbel" w:cs="Calibri"/>
      <w:sz w:val="20"/>
      <w:szCs w:val="20"/>
      <w14:numForm w14:val="lining"/>
    </w:rPr>
  </w:style>
  <w:style w:type="paragraph" w:customStyle="1" w:styleId="Heading3withcheckbox">
    <w:name w:val="Heading 3 with checkbox"/>
    <w:basedOn w:val="Heading3"/>
    <w:rsid w:val="00F40EF2"/>
    <w:pPr>
      <w:spacing w:before="360" w:after="120" w:line="240" w:lineRule="auto"/>
      <w:ind w:left="446" w:hanging="446"/>
    </w:pPr>
    <w:rPr>
      <w:rFonts w:cs="Times New Roman (Headings CS)"/>
      <w:bCs/>
      <w:color w:val="000000" w:themeColor="text1"/>
      <w:sz w:val="32"/>
      <w:szCs w:val="28"/>
      <w14:numForm w14:val="lining"/>
    </w:rPr>
  </w:style>
  <w:style w:type="paragraph" w:customStyle="1" w:styleId="Bullet">
    <w:name w:val="Bullet"/>
    <w:basedOn w:val="BodyText"/>
    <w:qFormat/>
    <w:rsid w:val="00930698"/>
    <w:pPr>
      <w:numPr>
        <w:numId w:val="2"/>
      </w:numPr>
      <w:spacing w:after="120"/>
      <w:ind w:left="245" w:hanging="245"/>
      <w:contextualSpacing/>
    </w:pPr>
    <w:rPr>
      <w:color w:val="000000" w:themeColor="text1"/>
    </w:rPr>
  </w:style>
  <w:style w:type="paragraph" w:customStyle="1" w:styleId="Number">
    <w:name w:val="Number"/>
    <w:basedOn w:val="BodyText"/>
    <w:qFormat/>
    <w:rsid w:val="00930698"/>
    <w:pPr>
      <w:numPr>
        <w:numId w:val="3"/>
      </w:numPr>
      <w:spacing w:after="60"/>
      <w:ind w:left="288" w:hanging="288"/>
    </w:pPr>
  </w:style>
  <w:style w:type="paragraph" w:customStyle="1" w:styleId="Checkablebox">
    <w:name w:val="Checkable box"/>
    <w:basedOn w:val="BodyText"/>
    <w:qFormat/>
    <w:rsid w:val="00F40EF2"/>
    <w:pPr>
      <w:contextualSpacing/>
    </w:pPr>
    <w:rPr>
      <w:color w:val="000000" w:themeColor="text1"/>
    </w:rPr>
  </w:style>
  <w:style w:type="paragraph" w:customStyle="1" w:styleId="Note">
    <w:name w:val="Note"/>
    <w:basedOn w:val="Normal"/>
    <w:qFormat/>
    <w:rsid w:val="00930698"/>
    <w:pPr>
      <w:pBdr>
        <w:top w:val="single" w:sz="8" w:space="1" w:color="FFC000" w:themeColor="accent4"/>
        <w:bottom w:val="single" w:sz="8" w:space="1" w:color="FFC000" w:themeColor="accent4"/>
      </w:pBdr>
      <w:spacing w:before="240" w:after="240" w:line="240" w:lineRule="auto"/>
      <w:ind w:right="540"/>
    </w:pPr>
    <w:rPr>
      <w:rFonts w:eastAsiaTheme="minorEastAsia"/>
      <w:i/>
      <w:iCs/>
      <w:color w:val="323E4F" w:themeColor="text2" w:themeShade="BF"/>
      <w:sz w:val="20"/>
      <w:szCs w:val="18"/>
    </w:rPr>
  </w:style>
  <w:style w:type="paragraph" w:customStyle="1" w:styleId="Subbullet">
    <w:name w:val="Subbullet"/>
    <w:basedOn w:val="Bullet"/>
    <w:qFormat/>
    <w:rsid w:val="00930698"/>
    <w:pPr>
      <w:numPr>
        <w:numId w:val="4"/>
      </w:numPr>
      <w:spacing w:line="240" w:lineRule="atLeast"/>
      <w:ind w:left="576" w:hanging="288"/>
    </w:pPr>
  </w:style>
  <w:style w:type="table" w:styleId="PlainTable1">
    <w:name w:val="Plain Table 1"/>
    <w:basedOn w:val="TableNormal"/>
    <w:uiPriority w:val="41"/>
    <w:rsid w:val="00F40E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uiPriority w:val="99"/>
    <w:qFormat/>
    <w:rsid w:val="00F40EF2"/>
    <w:pPr>
      <w:spacing w:before="60" w:after="120" w:line="240" w:lineRule="auto"/>
    </w:pPr>
    <w:rPr>
      <w:rFonts w:ascii="Corbel" w:eastAsia="Calibri" w:hAnsi="Corbel" w:cs="Calibri"/>
      <w:color w:val="000000" w:themeColor="text1"/>
      <w:sz w:val="18"/>
    </w:rPr>
  </w:style>
  <w:style w:type="paragraph" w:customStyle="1" w:styleId="Tableheader">
    <w:name w:val="Table header"/>
    <w:basedOn w:val="Normal"/>
    <w:uiPriority w:val="99"/>
    <w:rsid w:val="00F40EF2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table" w:styleId="TableGrid">
    <w:name w:val="Table Grid"/>
    <w:basedOn w:val="TableNormal"/>
    <w:uiPriority w:val="39"/>
    <w:rsid w:val="00F4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ofdocument">
    <w:name w:val="End of document"/>
    <w:basedOn w:val="Normal"/>
    <w:qFormat/>
    <w:rsid w:val="00930698"/>
    <w:pPr>
      <w:spacing w:before="120" w:after="120" w:line="240" w:lineRule="auto"/>
      <w:outlineLvl w:val="5"/>
    </w:pPr>
    <w:rPr>
      <w:rFonts w:ascii="Corbel" w:eastAsia="Corbel" w:hAnsi="Corbel" w:cs="Times New Roman"/>
      <w:i/>
      <w:color w:val="FFFFFF"/>
      <w:shd w:val="clear" w:color="auto" w:fill="588ED2"/>
    </w:rPr>
  </w:style>
  <w:style w:type="paragraph" w:customStyle="1" w:styleId="HyperlinkStyle">
    <w:name w:val="Hyperlink Style"/>
    <w:basedOn w:val="BodyText"/>
    <w:qFormat/>
    <w:rsid w:val="00F40EF2"/>
    <w:pPr>
      <w:spacing w:after="0" w:line="240" w:lineRule="auto"/>
    </w:pPr>
    <w:rPr>
      <w:i/>
      <w:color w:val="323E4F" w:themeColor="text2" w:themeShade="BF"/>
    </w:rPr>
  </w:style>
  <w:style w:type="paragraph" w:customStyle="1" w:styleId="Quote">
    <w:name w:val="&quot;Quote&quot;"/>
    <w:qFormat/>
    <w:rsid w:val="00F40EF2"/>
    <w:pPr>
      <w:pBdr>
        <w:left w:val="single" w:sz="48" w:space="13" w:color="F2BC41"/>
      </w:pBdr>
      <w:spacing w:before="240" w:after="240" w:line="240" w:lineRule="atLeast"/>
      <w:ind w:right="547" w:hanging="86"/>
    </w:pPr>
    <w:rPr>
      <w:rFonts w:ascii="Corbel" w:eastAsia="HYPost-Light" w:hAnsi="Corbel" w:cs="Times New Roman"/>
      <w:i/>
      <w:iCs/>
      <w:color w:val="5D8A93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40EF2"/>
    <w:rPr>
      <w:color w:val="404040" w:themeColor="text1" w:themeTint="BF"/>
      <w:u w:val="dotted"/>
    </w:rPr>
  </w:style>
  <w:style w:type="character" w:styleId="Emphasis">
    <w:name w:val="Emphasis"/>
    <w:basedOn w:val="DefaultParagraphFont"/>
    <w:uiPriority w:val="20"/>
    <w:qFormat/>
    <w:rsid w:val="00F40EF2"/>
    <w:rPr>
      <w:i/>
      <w:iCs/>
    </w:rPr>
  </w:style>
  <w:style w:type="paragraph" w:customStyle="1" w:styleId="tablehead">
    <w:name w:val="table head"/>
    <w:basedOn w:val="Normal"/>
    <w:uiPriority w:val="99"/>
    <w:rsid w:val="00F40EF2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Tablenumber">
    <w:name w:val="Table number"/>
    <w:basedOn w:val="Number"/>
    <w:qFormat/>
    <w:rsid w:val="00930698"/>
    <w:pPr>
      <w:numPr>
        <w:numId w:val="5"/>
      </w:numPr>
      <w:spacing w:line="259" w:lineRule="auto"/>
      <w:ind w:left="245" w:hanging="245"/>
    </w:pPr>
    <w:rPr>
      <w:rFonts w:eastAsiaTheme="minorHAnsi" w:cstheme="minorBidi"/>
      <w:color w:val="000000" w:themeColor="text1"/>
      <w:sz w:val="18"/>
      <w:szCs w:val="22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E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3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8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Ike</dc:creator>
  <cp:keywords/>
  <dc:description/>
  <cp:lastModifiedBy>Brooke Ike</cp:lastModifiedBy>
  <cp:revision>7</cp:revision>
  <dcterms:created xsi:type="dcterms:W3CDTF">2019-05-20T16:19:00Z</dcterms:created>
  <dcterms:modified xsi:type="dcterms:W3CDTF">2019-06-12T19:50:00Z</dcterms:modified>
</cp:coreProperties>
</file>