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DFE7DA" w14:textId="77777777" w:rsidR="00950F98" w:rsidRDefault="00950F98" w:rsidP="008C5059">
      <w:pPr>
        <w:pStyle w:val="Title"/>
        <w:jc w:val="center"/>
        <w:rPr>
          <w:color w:val="FF0000"/>
        </w:rPr>
      </w:pPr>
    </w:p>
    <w:p w14:paraId="02CE4E52" w14:textId="77777777" w:rsidR="00950F98" w:rsidRDefault="00950F98" w:rsidP="008C5059">
      <w:pPr>
        <w:pStyle w:val="Title"/>
        <w:jc w:val="center"/>
        <w:rPr>
          <w:color w:val="FF0000"/>
        </w:rPr>
      </w:pPr>
    </w:p>
    <w:p w14:paraId="3F9F5523" w14:textId="77777777" w:rsidR="00950F98" w:rsidRDefault="00950F98" w:rsidP="008C5059">
      <w:pPr>
        <w:pStyle w:val="Title"/>
        <w:jc w:val="center"/>
        <w:rPr>
          <w:color w:val="FF0000"/>
        </w:rPr>
      </w:pPr>
    </w:p>
    <w:p w14:paraId="5E920625" w14:textId="77777777" w:rsidR="00950F98" w:rsidRDefault="00950F98" w:rsidP="008C5059">
      <w:pPr>
        <w:pStyle w:val="Title"/>
        <w:jc w:val="center"/>
        <w:rPr>
          <w:color w:val="C00000"/>
          <w:sz w:val="96"/>
          <w:szCs w:val="96"/>
        </w:rPr>
      </w:pPr>
      <w:r>
        <w:rPr>
          <w:color w:val="C00000"/>
          <w:sz w:val="96"/>
          <w:szCs w:val="96"/>
        </w:rPr>
        <w:t>N</w:t>
      </w:r>
      <w:r w:rsidR="00571089">
        <w:rPr>
          <w:color w:val="C00000"/>
          <w:sz w:val="96"/>
          <w:szCs w:val="96"/>
        </w:rPr>
        <w:t>e</w:t>
      </w:r>
      <w:r>
        <w:rPr>
          <w:color w:val="C00000"/>
          <w:sz w:val="96"/>
          <w:szCs w:val="96"/>
        </w:rPr>
        <w:t>urochip3</w:t>
      </w:r>
    </w:p>
    <w:p w14:paraId="23028F89" w14:textId="77777777" w:rsidR="00950F98" w:rsidRPr="00950F98" w:rsidRDefault="00950F98" w:rsidP="008C5059">
      <w:pPr>
        <w:pStyle w:val="Title"/>
        <w:jc w:val="center"/>
        <w:rPr>
          <w:color w:val="C00000"/>
          <w:sz w:val="48"/>
          <w:szCs w:val="48"/>
        </w:rPr>
      </w:pPr>
      <w:r w:rsidRPr="00950F98">
        <w:rPr>
          <w:color w:val="C00000"/>
          <w:sz w:val="48"/>
          <w:szCs w:val="48"/>
        </w:rPr>
        <w:t>(Revision D)</w:t>
      </w:r>
    </w:p>
    <w:p w14:paraId="3449494C" w14:textId="77777777" w:rsidR="00950F98" w:rsidRDefault="00950F98" w:rsidP="008C5059">
      <w:pPr>
        <w:pStyle w:val="Title"/>
        <w:jc w:val="center"/>
      </w:pPr>
    </w:p>
    <w:p w14:paraId="7A8DA9DE" w14:textId="77777777" w:rsidR="00950F98" w:rsidRDefault="00950F98" w:rsidP="008C5059">
      <w:pPr>
        <w:pStyle w:val="Title"/>
        <w:jc w:val="center"/>
      </w:pPr>
      <w:r w:rsidRPr="00950F98">
        <w:rPr>
          <w:noProof/>
        </w:rPr>
        <w:drawing>
          <wp:inline distT="0" distB="0" distL="0" distR="0" wp14:anchorId="7766C279" wp14:editId="3C3F8575">
            <wp:extent cx="3175000" cy="1889760"/>
            <wp:effectExtent l="0" t="0" r="6350" b="0"/>
            <wp:docPr id="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3175000" cy="1889760"/>
                    </a:xfrm>
                    <a:prstGeom prst="rect">
                      <a:avLst/>
                    </a:prstGeom>
                    <a:noFill/>
                    <a:ln>
                      <a:noFill/>
                    </a:ln>
                  </pic:spPr>
                </pic:pic>
              </a:graphicData>
            </a:graphic>
          </wp:inline>
        </w:drawing>
      </w:r>
    </w:p>
    <w:p w14:paraId="27BAB1DF" w14:textId="77777777" w:rsidR="00950F98" w:rsidRDefault="00950F98" w:rsidP="008C5059">
      <w:pPr>
        <w:pStyle w:val="Title"/>
        <w:jc w:val="center"/>
      </w:pPr>
    </w:p>
    <w:p w14:paraId="4046742E" w14:textId="77777777" w:rsidR="008C5059" w:rsidRDefault="00950F98" w:rsidP="00950F98">
      <w:pPr>
        <w:pStyle w:val="Title"/>
        <w:jc w:val="center"/>
      </w:pPr>
      <w:r>
        <w:t xml:space="preserve">User Interface and </w:t>
      </w:r>
      <w:r w:rsidR="008C5059">
        <w:t>Reference Manual</w:t>
      </w:r>
    </w:p>
    <w:p w14:paraId="69E3DD14" w14:textId="65187F4A" w:rsidR="008C5059" w:rsidRDefault="008C5059" w:rsidP="008C5059">
      <w:pPr>
        <w:pStyle w:val="Title"/>
        <w:jc w:val="center"/>
      </w:pPr>
      <w:r>
        <w:t xml:space="preserve">Version </w:t>
      </w:r>
      <w:r w:rsidR="000417BC">
        <w:t>3.</w:t>
      </w:r>
      <w:r w:rsidR="001706F0">
        <w:t>3</w:t>
      </w:r>
      <w:r w:rsidR="003C3DF9">
        <w:t>2</w:t>
      </w:r>
      <w:r w:rsidR="00843008">
        <w:t>4</w:t>
      </w:r>
    </w:p>
    <w:p w14:paraId="65A53655" w14:textId="77777777" w:rsidR="00950F98" w:rsidRPr="00950F98" w:rsidRDefault="00950F98" w:rsidP="00950F98"/>
    <w:p w14:paraId="0E225491" w14:textId="77777777" w:rsidR="00950F98" w:rsidRDefault="00950F98" w:rsidP="00950F98">
      <w:pPr>
        <w:jc w:val="center"/>
      </w:pPr>
      <w:r>
        <w:t>Department of Physiology and Biophysics</w:t>
      </w:r>
    </w:p>
    <w:p w14:paraId="5612F18D" w14:textId="7D8D8039" w:rsidR="00950F98" w:rsidRDefault="00950F98" w:rsidP="00950F98">
      <w:pPr>
        <w:jc w:val="center"/>
      </w:pPr>
      <w:r>
        <w:t xml:space="preserve">University of Washington </w:t>
      </w:r>
      <w:r>
        <w:rPr>
          <w:rFonts w:cstheme="minorHAnsi"/>
        </w:rPr>
        <w:t>©</w:t>
      </w:r>
      <w:r>
        <w:t>201</w:t>
      </w:r>
      <w:r w:rsidR="001706F0">
        <w:t>9</w:t>
      </w:r>
    </w:p>
    <w:p w14:paraId="2FC994E0" w14:textId="77777777" w:rsidR="00950F98" w:rsidRPr="00950F98" w:rsidRDefault="00950F98" w:rsidP="00950F98">
      <w:pPr>
        <w:jc w:val="center"/>
      </w:pPr>
    </w:p>
    <w:p w14:paraId="6361295E" w14:textId="77777777" w:rsidR="008C5059" w:rsidRDefault="008C5059" w:rsidP="008C5059"/>
    <w:p w14:paraId="217CECBE" w14:textId="77777777" w:rsidR="008C5059" w:rsidRDefault="008C5059" w:rsidP="008C5059"/>
    <w:p w14:paraId="5092F696" w14:textId="77777777" w:rsidR="00414DB9" w:rsidRDefault="00950F98" w:rsidP="00414DB9">
      <w:pPr>
        <w:pStyle w:val="Heading1"/>
        <w:rPr>
          <w:color w:val="C00000"/>
          <w:sz w:val="48"/>
          <w:szCs w:val="48"/>
        </w:rPr>
      </w:pPr>
      <w:r w:rsidRPr="005E7437">
        <w:rPr>
          <w:color w:val="C00000"/>
          <w:sz w:val="48"/>
          <w:szCs w:val="48"/>
        </w:rPr>
        <w:lastRenderedPageBreak/>
        <w:t>User Interface Installation</w:t>
      </w:r>
    </w:p>
    <w:p w14:paraId="310AAFDC" w14:textId="77777777" w:rsidR="00E11DF8" w:rsidRDefault="00E11DF8" w:rsidP="00E11DF8"/>
    <w:p w14:paraId="02095CD3" w14:textId="11A1B1A3" w:rsidR="00E11DF8" w:rsidRPr="00E11DF8" w:rsidRDefault="001706F0" w:rsidP="00E11DF8">
      <w:r>
        <w:rPr>
          <w:noProof/>
        </w:rPr>
        <w:drawing>
          <wp:inline distT="0" distB="0" distL="0" distR="0" wp14:anchorId="03286E5E" wp14:editId="5E0A2683">
            <wp:extent cx="2697480" cy="187452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97480" cy="1874520"/>
                    </a:xfrm>
                    <a:prstGeom prst="rect">
                      <a:avLst/>
                    </a:prstGeom>
                  </pic:spPr>
                </pic:pic>
              </a:graphicData>
            </a:graphic>
          </wp:inline>
        </w:drawing>
      </w:r>
    </w:p>
    <w:p w14:paraId="3C3AAC39" w14:textId="77777777" w:rsidR="00414DB9" w:rsidRDefault="00414DB9" w:rsidP="00414DB9"/>
    <w:p w14:paraId="31EDC893" w14:textId="4CDD5192" w:rsidR="00414DB9" w:rsidRDefault="000417BC" w:rsidP="00414DB9">
      <w:r>
        <w:t>The Neurochip3</w:t>
      </w:r>
      <w:r w:rsidR="00414DB9">
        <w:t xml:space="preserve"> user interface program requires the MATLAB programming application from The Mathworks, Inc. running under </w:t>
      </w:r>
      <w:r w:rsidR="00DC6B78">
        <w:t>Microsoft Windows operating system</w:t>
      </w:r>
      <w:r w:rsidR="00414DB9">
        <w:t xml:space="preserve">. </w:t>
      </w:r>
      <w:r w:rsidR="001C5F5A">
        <w:t xml:space="preserve"> It </w:t>
      </w:r>
      <w:r>
        <w:t xml:space="preserve">has been tested with </w:t>
      </w:r>
      <w:r w:rsidR="001C5F5A">
        <w:t xml:space="preserve">MATLAB 2007a </w:t>
      </w:r>
      <w:r>
        <w:t>and MATLAB 2016b</w:t>
      </w:r>
      <w:r w:rsidR="001706F0">
        <w:t xml:space="preserve"> through 2019a</w:t>
      </w:r>
      <w:r w:rsidR="001C5F5A">
        <w:t xml:space="preserve">.  </w:t>
      </w:r>
      <w:r>
        <w:t>There is a MATLAB mex function that may need to be compiled for your specific version of MATLAB.</w:t>
      </w:r>
    </w:p>
    <w:p w14:paraId="0A346CEC" w14:textId="403185EE" w:rsidR="00B77EB9" w:rsidRPr="00414DB9" w:rsidRDefault="00B77EB9" w:rsidP="00414DB9">
      <w:r>
        <w:t xml:space="preserve">The client computer requires a </w:t>
      </w:r>
      <w:r w:rsidR="001706F0">
        <w:t xml:space="preserve">USB or </w:t>
      </w:r>
      <w:r>
        <w:t xml:space="preserve">serial port connection for the </w:t>
      </w:r>
      <w:r w:rsidR="001706F0">
        <w:t>infrared transmitter (IR adapter) depending the type of adapter used</w:t>
      </w:r>
      <w:r>
        <w:t>.  A USB to serial adapter can be used if the computer does not have a serial port.</w:t>
      </w:r>
    </w:p>
    <w:p w14:paraId="18435215" w14:textId="77777777" w:rsidR="00CD3107" w:rsidRDefault="00CD3107" w:rsidP="00CD3107">
      <w:r>
        <w:t>To install the user interface</w:t>
      </w:r>
      <w:r w:rsidR="000417BC">
        <w:t>:</w:t>
      </w:r>
    </w:p>
    <w:p w14:paraId="69B0B9E1" w14:textId="4A10EE8B" w:rsidR="00CD3107" w:rsidRDefault="000417BC" w:rsidP="00CD3107">
      <w:r>
        <w:t>1) Copy nc</w:t>
      </w:r>
      <w:r w:rsidR="003C3DF9">
        <w:t>332</w:t>
      </w:r>
      <w:r w:rsidR="00CD3107">
        <w:t xml:space="preserve">.m, </w:t>
      </w:r>
      <w:r>
        <w:t>ncsave</w:t>
      </w:r>
      <w:r w:rsidR="003C3DF9">
        <w:t>332</w:t>
      </w:r>
      <w:r>
        <w:t>.c, ncsave</w:t>
      </w:r>
      <w:r w:rsidR="003C3DF9">
        <w:t>332</w:t>
      </w:r>
      <w:r w:rsidR="00CD3107">
        <w:t xml:space="preserve">.mexw32, and </w:t>
      </w:r>
      <w:r w:rsidR="005E7437">
        <w:t>ncsave</w:t>
      </w:r>
      <w:r w:rsidR="003C3DF9">
        <w:t>332</w:t>
      </w:r>
      <w:r w:rsidR="00CD3107">
        <w:t>.mexw64 from the software CD-ROM to a directory</w:t>
      </w:r>
      <w:r>
        <w:t xml:space="preserve"> in your MATLAB </w:t>
      </w:r>
      <w:r w:rsidR="00950F98">
        <w:t>Path.  This path is often the /M</w:t>
      </w:r>
      <w:r>
        <w:t>atlab folder in the /Documents folder.</w:t>
      </w:r>
    </w:p>
    <w:p w14:paraId="3BD7ED2A" w14:textId="31D9CA02" w:rsidR="005E7437" w:rsidRDefault="005E7437" w:rsidP="005E7437">
      <w:r>
        <w:t>2) Create a folder named C:\nc3.  Set permissions on this folder to be writable by all users. This folder will be used to store settings files for recorded data sessions.  The name of this folder may be changed by editing the ui.path variable at the beginning of the nc</w:t>
      </w:r>
      <w:r w:rsidR="003C3DF9">
        <w:t>332</w:t>
      </w:r>
      <w:r>
        <w:t>.m file.</w:t>
      </w:r>
    </w:p>
    <w:p w14:paraId="65B24AD5" w14:textId="7A68B2EA" w:rsidR="005E7437" w:rsidRDefault="005E7437" w:rsidP="005E7437">
      <w:r>
        <w:t>3) Create a folder named C:\data.  Set permissions on this folder to be writable by all users. This folder will be used as a download folder for recorded data sessions.  The name of this folder may be changed by editing the ui.datapath variable at the beginning of the nc</w:t>
      </w:r>
      <w:r w:rsidR="00156615">
        <w:t>332</w:t>
      </w:r>
      <w:r>
        <w:t>.m file.</w:t>
      </w:r>
    </w:p>
    <w:p w14:paraId="03EDC0C6" w14:textId="02DEF649" w:rsidR="005E7437" w:rsidRDefault="005E7437" w:rsidP="005E7437">
      <w:r>
        <w:t>4) Compile the ncsave</w:t>
      </w:r>
      <w:r w:rsidR="003C3DF9">
        <w:t>332</w:t>
      </w:r>
      <w:r>
        <w:t>.c mex function with the MATLAB command: &gt;&gt; mex ncsave</w:t>
      </w:r>
      <w:r w:rsidR="003C3DF9">
        <w:t>332</w:t>
      </w:r>
      <w:r>
        <w:t>.c</w:t>
      </w:r>
      <w:r w:rsidR="001706F0">
        <w:t>.  This step may be unnecessary if the precompiled version of ncsave</w:t>
      </w:r>
      <w:r w:rsidR="003C3DF9">
        <w:t>332</w:t>
      </w:r>
      <w:r w:rsidR="001706F0">
        <w:t>.mexw32 or ncsave</w:t>
      </w:r>
      <w:r w:rsidR="003C3DF9">
        <w:t>332</w:t>
      </w:r>
      <w:r w:rsidR="001706F0">
        <w:t>.mexw64 from the CD-ROM are compatible with your version of MATLAB.</w:t>
      </w:r>
    </w:p>
    <w:p w14:paraId="1E743C90" w14:textId="5C5A9D4B" w:rsidR="00432794" w:rsidRDefault="005E7437" w:rsidP="00CD3107">
      <w:r>
        <w:t>5</w:t>
      </w:r>
      <w:r w:rsidR="00CD3107">
        <w:t xml:space="preserve">) Run </w:t>
      </w:r>
      <w:r w:rsidR="000417BC">
        <w:t>nc</w:t>
      </w:r>
      <w:r w:rsidR="003C3DF9">
        <w:t>332</w:t>
      </w:r>
      <w:r w:rsidR="00CD3107">
        <w:t xml:space="preserve"> from the MATLAB command line.</w:t>
      </w:r>
    </w:p>
    <w:p w14:paraId="6C4414D6" w14:textId="77777777" w:rsidR="00E11DF8" w:rsidRDefault="00E11DF8">
      <w:pPr>
        <w:rPr>
          <w:rFonts w:asciiTheme="majorHAnsi" w:eastAsiaTheme="majorEastAsia" w:hAnsiTheme="majorHAnsi" w:cstheme="majorBidi"/>
          <w:color w:val="C00000"/>
          <w:sz w:val="48"/>
          <w:szCs w:val="48"/>
        </w:rPr>
      </w:pPr>
      <w:r>
        <w:rPr>
          <w:color w:val="C00000"/>
          <w:sz w:val="48"/>
          <w:szCs w:val="48"/>
        </w:rPr>
        <w:br w:type="page"/>
      </w:r>
    </w:p>
    <w:p w14:paraId="0AE03C3F" w14:textId="77777777" w:rsidR="008C5059" w:rsidRDefault="00E11DF8" w:rsidP="0022496C">
      <w:pPr>
        <w:pStyle w:val="Heading1"/>
        <w:rPr>
          <w:color w:val="C00000"/>
          <w:sz w:val="48"/>
          <w:szCs w:val="48"/>
        </w:rPr>
      </w:pPr>
      <w:r>
        <w:rPr>
          <w:color w:val="C00000"/>
          <w:sz w:val="48"/>
          <w:szCs w:val="48"/>
        </w:rPr>
        <w:lastRenderedPageBreak/>
        <w:t xml:space="preserve">Neurochip3 </w:t>
      </w:r>
      <w:r w:rsidR="008C5059" w:rsidRPr="005E7437">
        <w:rPr>
          <w:color w:val="C00000"/>
          <w:sz w:val="48"/>
          <w:szCs w:val="48"/>
        </w:rPr>
        <w:t>Hardware</w:t>
      </w:r>
    </w:p>
    <w:p w14:paraId="577402F2" w14:textId="77777777" w:rsidR="00E11DF8" w:rsidRDefault="00E11DF8" w:rsidP="00E11DF8"/>
    <w:p w14:paraId="18A1D163" w14:textId="77777777" w:rsidR="00E11DF8" w:rsidRDefault="00E11DF8" w:rsidP="00E11DF8">
      <w:r w:rsidRPr="00E11DF8">
        <w:object w:dxaOrig="8868" w:dyaOrig="9261" w14:anchorId="6FE363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25pt;height:3in;mso-position-vertical:absolute" o:ole="">
            <v:imagedata r:id="rId10" o:title=""/>
          </v:shape>
          <o:OLEObject Type="Embed" ProgID="Photoshop.Image.18" ShapeID="_x0000_i1025" DrawAspect="Content" ObjectID="_1709551350" r:id="rId11">
            <o:FieldCodes>\s</o:FieldCodes>
          </o:OLEObject>
        </w:object>
      </w:r>
    </w:p>
    <w:p w14:paraId="12EA83C8" w14:textId="77777777" w:rsidR="00E11DF8" w:rsidRPr="00E11DF8" w:rsidRDefault="00E11DF8" w:rsidP="00E11DF8">
      <w:r>
        <w:t>The Neurochip3 employs an Intan biophysical signal amplifier</w:t>
      </w:r>
      <w:r w:rsidR="009E67F0">
        <w:t xml:space="preserve"> along with an Atmel SAM4 ARM </w:t>
      </w:r>
      <w:r w:rsidR="00D05859">
        <w:t>microcontroller (MCU)</w:t>
      </w:r>
      <w:r w:rsidR="009E67F0">
        <w:t xml:space="preserve"> and an Altera Cyclone V FPGA to provide the following:</w:t>
      </w:r>
    </w:p>
    <w:p w14:paraId="49CE47B4" w14:textId="77777777" w:rsidR="00DF560F" w:rsidRPr="00E11DF8" w:rsidRDefault="00E11DF8" w:rsidP="00E11DF8">
      <w:pPr>
        <w:numPr>
          <w:ilvl w:val="0"/>
          <w:numId w:val="2"/>
        </w:numPr>
      </w:pPr>
      <w:r>
        <w:t>32 biophysical recording c</w:t>
      </w:r>
      <w:r w:rsidR="00DF560F" w:rsidRPr="00E11DF8">
        <w:t>hannels</w:t>
      </w:r>
      <w:r>
        <w:t xml:space="preserve"> + 3 auxiliary input channels</w:t>
      </w:r>
      <w:r w:rsidR="00533D8E">
        <w:t>.</w:t>
      </w:r>
    </w:p>
    <w:p w14:paraId="09A19923" w14:textId="77777777" w:rsidR="00DF560F" w:rsidRPr="00E11DF8" w:rsidRDefault="00E11DF8" w:rsidP="00E11DF8">
      <w:pPr>
        <w:numPr>
          <w:ilvl w:val="0"/>
          <w:numId w:val="2"/>
        </w:numPr>
      </w:pPr>
      <w:r>
        <w:t>5, 10, or 20 kHz sample r</w:t>
      </w:r>
      <w:r w:rsidR="00DF560F" w:rsidRPr="00E11DF8">
        <w:t>ate</w:t>
      </w:r>
      <w:r>
        <w:t xml:space="preserve"> individually selectable per channel.</w:t>
      </w:r>
    </w:p>
    <w:p w14:paraId="177C97E7" w14:textId="77777777" w:rsidR="00DF560F" w:rsidRPr="00E11DF8" w:rsidRDefault="00DF560F" w:rsidP="00E11DF8">
      <w:pPr>
        <w:numPr>
          <w:ilvl w:val="0"/>
          <w:numId w:val="2"/>
        </w:numPr>
      </w:pPr>
      <w:r w:rsidRPr="00E11DF8">
        <w:t>6 Stimul</w:t>
      </w:r>
      <w:r w:rsidR="00E11DF8">
        <w:t>ation o</w:t>
      </w:r>
      <w:r w:rsidRPr="00E11DF8">
        <w:t>utputs</w:t>
      </w:r>
      <w:r w:rsidR="00533D8E">
        <w:t xml:space="preserve"> (60V compliance)</w:t>
      </w:r>
      <w:r w:rsidR="00E11DF8">
        <w:t xml:space="preserve"> controlled by up to </w:t>
      </w:r>
      <w:r w:rsidRPr="00E11DF8">
        <w:t xml:space="preserve">8 </w:t>
      </w:r>
      <w:r w:rsidR="00E11DF8">
        <w:t>different experimental c</w:t>
      </w:r>
      <w:r w:rsidRPr="00E11DF8">
        <w:t>onditions</w:t>
      </w:r>
      <w:r w:rsidR="00533D8E">
        <w:t>.</w:t>
      </w:r>
    </w:p>
    <w:p w14:paraId="21DC37A3" w14:textId="77777777" w:rsidR="00DF560F" w:rsidRPr="00E11DF8" w:rsidRDefault="00DF560F" w:rsidP="00E11DF8">
      <w:pPr>
        <w:numPr>
          <w:ilvl w:val="0"/>
          <w:numId w:val="2"/>
        </w:numPr>
      </w:pPr>
      <w:r w:rsidRPr="00E11DF8">
        <w:t>3-Axis Accelerometer</w:t>
      </w:r>
      <w:r w:rsidR="00533D8E">
        <w:t>.</w:t>
      </w:r>
    </w:p>
    <w:p w14:paraId="184F1CF8" w14:textId="77777777" w:rsidR="00DF560F" w:rsidRPr="00E11DF8" w:rsidRDefault="00E11DF8" w:rsidP="00E11DF8">
      <w:pPr>
        <w:numPr>
          <w:ilvl w:val="0"/>
          <w:numId w:val="2"/>
        </w:numPr>
      </w:pPr>
      <w:r>
        <w:t>Up to 128</w:t>
      </w:r>
      <w:r w:rsidR="00DF560F" w:rsidRPr="00E11DF8">
        <w:t xml:space="preserve"> GB data storage</w:t>
      </w:r>
      <w:r w:rsidR="002764E3">
        <w:t xml:space="preserve"> on UHS-I U3 Class SD Cards.</w:t>
      </w:r>
    </w:p>
    <w:p w14:paraId="2E1704C7" w14:textId="77777777" w:rsidR="00DF560F" w:rsidRPr="00E11DF8" w:rsidRDefault="00DF560F" w:rsidP="00E11DF8">
      <w:pPr>
        <w:numPr>
          <w:ilvl w:val="0"/>
          <w:numId w:val="2"/>
        </w:numPr>
      </w:pPr>
      <w:r w:rsidRPr="00E11DF8">
        <w:t>8 Window Discriminators</w:t>
      </w:r>
      <w:r w:rsidR="00533D8E">
        <w:t>.</w:t>
      </w:r>
    </w:p>
    <w:p w14:paraId="441EFFFD" w14:textId="77777777" w:rsidR="00DF560F" w:rsidRPr="00E11DF8" w:rsidRDefault="009E67F0" w:rsidP="00E11DF8">
      <w:pPr>
        <w:numPr>
          <w:ilvl w:val="0"/>
          <w:numId w:val="2"/>
        </w:numPr>
      </w:pPr>
      <w:r>
        <w:t>12 hours normal operation (up to 24 h</w:t>
      </w:r>
      <w:r w:rsidR="00DF560F" w:rsidRPr="00E11DF8">
        <w:t xml:space="preserve">ours </w:t>
      </w:r>
      <w:r>
        <w:t>with a battery combiner)</w:t>
      </w:r>
      <w:r w:rsidR="00533D8E">
        <w:t>.</w:t>
      </w:r>
    </w:p>
    <w:p w14:paraId="744F6180" w14:textId="77777777" w:rsidR="00D13428" w:rsidRDefault="00D13428" w:rsidP="008C5059"/>
    <w:p w14:paraId="245C6E7A" w14:textId="77777777" w:rsidR="00D13428" w:rsidRPr="00B82443" w:rsidRDefault="00533D8E" w:rsidP="0022496C">
      <w:pPr>
        <w:pStyle w:val="Heading2"/>
        <w:rPr>
          <w:sz w:val="32"/>
          <w:szCs w:val="32"/>
        </w:rPr>
      </w:pPr>
      <w:r w:rsidRPr="00B82443">
        <w:rPr>
          <w:sz w:val="32"/>
          <w:szCs w:val="32"/>
        </w:rPr>
        <w:t xml:space="preserve">Power board (side </w:t>
      </w:r>
      <w:r w:rsidR="00B82443" w:rsidRPr="00B82443">
        <w:rPr>
          <w:sz w:val="32"/>
          <w:szCs w:val="32"/>
        </w:rPr>
        <w:t>card</w:t>
      </w:r>
      <w:r w:rsidRPr="00B82443">
        <w:rPr>
          <w:sz w:val="32"/>
          <w:szCs w:val="32"/>
        </w:rPr>
        <w:t>)</w:t>
      </w:r>
    </w:p>
    <w:p w14:paraId="09070548" w14:textId="77777777" w:rsidR="0022496C" w:rsidRDefault="0022496C" w:rsidP="0022496C">
      <w:r>
        <w:t xml:space="preserve">The </w:t>
      </w:r>
      <w:r w:rsidR="00533D8E">
        <w:t>Power</w:t>
      </w:r>
      <w:r>
        <w:t xml:space="preserve"> board contains the IR Port which communicates with the user interface on the client computer, the Micro SD Card which stores collected data, and the </w:t>
      </w:r>
      <w:r w:rsidR="000417BC">
        <w:t xml:space="preserve">red and green status </w:t>
      </w:r>
      <w:r>
        <w:t>LED</w:t>
      </w:r>
      <w:r w:rsidR="000417BC">
        <w:t xml:space="preserve">s.  </w:t>
      </w:r>
      <w:r w:rsidR="00533D8E">
        <w:t xml:space="preserve">It also contains the high voltage power supply circuitry.  </w:t>
      </w:r>
      <w:r w:rsidR="00533D8E" w:rsidRPr="00B82443">
        <w:rPr>
          <w:highlight w:val="yellow"/>
        </w:rPr>
        <w:t>Please be careful to avoid touching the back of the power board.  The power supply can sustain high voltages for several minutes after power has been disconnected and</w:t>
      </w:r>
      <w:r w:rsidR="00B82443" w:rsidRPr="00B82443">
        <w:rPr>
          <w:highlight w:val="yellow"/>
        </w:rPr>
        <w:t xml:space="preserve"> accidental discharges across the board can damage the Neurochip3.</w:t>
      </w:r>
    </w:p>
    <w:p w14:paraId="6D624F27" w14:textId="205DAAAF" w:rsidR="00B82443" w:rsidRDefault="00B82443" w:rsidP="0022496C">
      <w:r>
        <w:t xml:space="preserve">The power board has </w:t>
      </w:r>
      <w:r w:rsidR="00C506E1">
        <w:t>interconnect</w:t>
      </w:r>
      <w:r>
        <w:t xml:space="preserve">ions with the lower two boards.  It is not recommended that normal users take these boards apart.  The connectors have considerable friction and pins that can easily be </w:t>
      </w:r>
      <w:r>
        <w:lastRenderedPageBreak/>
        <w:t>bent or broken if the boards are pulled apart quickly.  If the boards must be disconnected, please tease them apart gently with a plastic screwdriver.</w:t>
      </w:r>
    </w:p>
    <w:p w14:paraId="6F838D9E" w14:textId="77777777" w:rsidR="00DF560F" w:rsidRDefault="00DF560F" w:rsidP="0022496C">
      <w:r>
        <w:t>The LED indicators have the following functions:</w:t>
      </w:r>
    </w:p>
    <w:p w14:paraId="24DCC961" w14:textId="4469D231" w:rsidR="00DF560F" w:rsidRDefault="00DF560F" w:rsidP="00DF560F">
      <w:pPr>
        <w:pStyle w:val="ListParagraph"/>
        <w:numPr>
          <w:ilvl w:val="0"/>
          <w:numId w:val="3"/>
        </w:numPr>
      </w:pPr>
      <w:r>
        <w:t>LED0 Green.  Power on indicator.  Short off when high voltage is off.  Long off when high voltage is on. Located next to top edge of the SD Card connector.</w:t>
      </w:r>
    </w:p>
    <w:p w14:paraId="45266621" w14:textId="2AB1863E" w:rsidR="00DF560F" w:rsidRDefault="00DF560F" w:rsidP="00DF560F">
      <w:pPr>
        <w:pStyle w:val="ListParagraph"/>
        <w:numPr>
          <w:ilvl w:val="0"/>
          <w:numId w:val="3"/>
        </w:numPr>
      </w:pPr>
      <w:r>
        <w:t xml:space="preserve">LED1 Red. </w:t>
      </w:r>
      <w:r w:rsidR="00C506E1">
        <w:t xml:space="preserve"> </w:t>
      </w:r>
      <w:r>
        <w:t>Busy/error indicator.  Brief blink when setting parameters or when the SD Card is dropping packets.  Located below the Power LED.</w:t>
      </w:r>
    </w:p>
    <w:p w14:paraId="6D28DC4C" w14:textId="5DDF9026" w:rsidR="00DF560F" w:rsidRDefault="00DF560F" w:rsidP="00DF560F">
      <w:pPr>
        <w:pStyle w:val="ListParagraph"/>
        <w:numPr>
          <w:ilvl w:val="0"/>
          <w:numId w:val="3"/>
        </w:numPr>
      </w:pPr>
      <w:r>
        <w:t xml:space="preserve">LED2 Green. </w:t>
      </w:r>
      <w:r w:rsidR="00C506E1">
        <w:t xml:space="preserve"> Event LED.  </w:t>
      </w:r>
      <w:r>
        <w:t>Blinks on any Event.  Located next to the Busy LED.</w:t>
      </w:r>
    </w:p>
    <w:p w14:paraId="5398476B" w14:textId="062F410F" w:rsidR="00DF560F" w:rsidRDefault="00DF560F" w:rsidP="00DF560F">
      <w:pPr>
        <w:pStyle w:val="ListParagraph"/>
        <w:numPr>
          <w:ilvl w:val="0"/>
          <w:numId w:val="3"/>
        </w:numPr>
      </w:pPr>
      <w:r>
        <w:t xml:space="preserve">LED3 Red.  </w:t>
      </w:r>
      <w:r w:rsidR="00C506E1">
        <w:t xml:space="preserve">Stim LED.  </w:t>
      </w:r>
      <w:r>
        <w:t>Blinks on any stimulus pulse.  Located above the Event LED</w:t>
      </w:r>
    </w:p>
    <w:p w14:paraId="13F8BECC" w14:textId="75E1AE4C" w:rsidR="00B82443" w:rsidRDefault="00B82443" w:rsidP="0022496C"/>
    <w:p w14:paraId="6DE8802F" w14:textId="77777777" w:rsidR="00BA68C7" w:rsidRDefault="00BA68C7" w:rsidP="0022496C"/>
    <w:p w14:paraId="7BD49DD7" w14:textId="77777777" w:rsidR="00B82443" w:rsidRPr="00B82443" w:rsidRDefault="00B82443" w:rsidP="00B82443">
      <w:pPr>
        <w:pStyle w:val="Heading2"/>
        <w:rPr>
          <w:sz w:val="32"/>
          <w:szCs w:val="32"/>
        </w:rPr>
      </w:pPr>
      <w:r w:rsidRPr="00B82443">
        <w:rPr>
          <w:sz w:val="32"/>
          <w:szCs w:val="32"/>
        </w:rPr>
        <w:t>Input board (top card)</w:t>
      </w:r>
    </w:p>
    <w:p w14:paraId="26B83E63" w14:textId="1F3100F4" w:rsidR="0022496C" w:rsidRDefault="0022496C" w:rsidP="0022496C">
      <w:r>
        <w:t xml:space="preserve">The </w:t>
      </w:r>
      <w:r w:rsidR="00421800">
        <w:t>input</w:t>
      </w:r>
      <w:r>
        <w:t xml:space="preserve"> board has two </w:t>
      </w:r>
      <w:r w:rsidR="00B82443">
        <w:t>Hirose connectors</w:t>
      </w:r>
      <w:r>
        <w:t xml:space="preserve"> </w:t>
      </w:r>
      <w:r w:rsidR="00B82443">
        <w:t xml:space="preserve">(left and right of the Intan chip) </w:t>
      </w:r>
      <w:r>
        <w:t xml:space="preserve">for connecting </w:t>
      </w:r>
      <w:r w:rsidR="008C467D">
        <w:t>signals, an indifferent</w:t>
      </w:r>
      <w:r w:rsidR="00C506E1">
        <w:t xml:space="preserve"> </w:t>
      </w:r>
      <w:r w:rsidR="008C467D">
        <w:t>reference</w:t>
      </w:r>
      <w:r w:rsidR="00B82443">
        <w:t xml:space="preserve"> input, and </w:t>
      </w:r>
      <w:r>
        <w:t>a tissue ground.</w:t>
      </w:r>
      <w:r w:rsidR="00BA68C7">
        <w:t xml:space="preserve">  On the 32-Channel Neurochip3, t</w:t>
      </w:r>
      <w:r w:rsidR="00C506E1">
        <w:t>he reference input is used</w:t>
      </w:r>
      <w:r w:rsidR="00BA68C7">
        <w:t xml:space="preserve"> as</w:t>
      </w:r>
      <w:r w:rsidR="00C506E1">
        <w:t xml:space="preserve"> the signal reference for </w:t>
      </w:r>
      <w:r w:rsidR="00BA68C7">
        <w:t>all amplified</w:t>
      </w:r>
      <w:r w:rsidR="00C506E1">
        <w:t xml:space="preserve"> input channels.  On the 16-Channel Neurochip3, each channel has its own reference</w:t>
      </w:r>
      <w:r w:rsidR="00192FFD">
        <w:t xml:space="preserve"> (the negative input)</w:t>
      </w:r>
      <w:r w:rsidR="00C506E1">
        <w:t xml:space="preserve">.  </w:t>
      </w:r>
      <w:r w:rsidR="00980D0B" w:rsidRPr="008C467D">
        <w:rPr>
          <w:highlight w:val="yellow"/>
        </w:rPr>
        <w:t>Note that a</w:t>
      </w:r>
      <w:r w:rsidRPr="008C467D">
        <w:rPr>
          <w:highlight w:val="yellow"/>
        </w:rPr>
        <w:t xml:space="preserve"> </w:t>
      </w:r>
      <w:r w:rsidRPr="00414DB9">
        <w:rPr>
          <w:highlight w:val="yellow"/>
        </w:rPr>
        <w:t xml:space="preserve">stable </w:t>
      </w:r>
      <w:r w:rsidR="00BA68C7">
        <w:rPr>
          <w:highlight w:val="yellow"/>
        </w:rPr>
        <w:t xml:space="preserve">connection </w:t>
      </w:r>
      <w:r w:rsidRPr="00414DB9">
        <w:rPr>
          <w:highlight w:val="yellow"/>
        </w:rPr>
        <w:t>to a neutral</w:t>
      </w:r>
      <w:r w:rsidR="008C467D">
        <w:rPr>
          <w:highlight w:val="yellow"/>
        </w:rPr>
        <w:t>, low impedance,</w:t>
      </w:r>
      <w:r w:rsidRPr="00414DB9">
        <w:rPr>
          <w:highlight w:val="yellow"/>
        </w:rPr>
        <w:t xml:space="preserve"> recording point (for example, a skull screw) must be connected </w:t>
      </w:r>
      <w:r w:rsidR="00BA68C7">
        <w:rPr>
          <w:highlight w:val="yellow"/>
        </w:rPr>
        <w:t xml:space="preserve">to the tissue ground input </w:t>
      </w:r>
      <w:r w:rsidRPr="00414DB9">
        <w:rPr>
          <w:highlight w:val="yellow"/>
        </w:rPr>
        <w:t>for proper recording and stimulation</w:t>
      </w:r>
      <w:r w:rsidR="008C467D">
        <w:rPr>
          <w:highlight w:val="yellow"/>
        </w:rPr>
        <w:t>.</w:t>
      </w:r>
    </w:p>
    <w:p w14:paraId="27E192DB" w14:textId="77777777" w:rsidR="00A159EB" w:rsidRPr="0022496C" w:rsidRDefault="00A159EB" w:rsidP="0022496C"/>
    <w:p w14:paraId="3CEE052A" w14:textId="585FDF1F" w:rsidR="00980D0B" w:rsidRDefault="00F45174" w:rsidP="008C5059">
      <w:r>
        <w:rPr>
          <w:noProof/>
        </w:rPr>
        <mc:AlternateContent>
          <mc:Choice Requires="wps">
            <w:drawing>
              <wp:anchor distT="0" distB="0" distL="114300" distR="114300" simplePos="0" relativeHeight="251686912" behindDoc="0" locked="0" layoutInCell="1" allowOverlap="1" wp14:anchorId="3EBB4B1E" wp14:editId="78AD05EE">
                <wp:simplePos x="0" y="0"/>
                <wp:positionH relativeFrom="column">
                  <wp:posOffset>533400</wp:posOffset>
                </wp:positionH>
                <wp:positionV relativeFrom="paragraph">
                  <wp:posOffset>1061720</wp:posOffset>
                </wp:positionV>
                <wp:extent cx="781050" cy="450850"/>
                <wp:effectExtent l="19050" t="19050" r="19050" b="25400"/>
                <wp:wrapNone/>
                <wp:docPr id="3" name="Text Box 3"/>
                <wp:cNvGraphicFramePr/>
                <a:graphic xmlns:a="http://schemas.openxmlformats.org/drawingml/2006/main">
                  <a:graphicData uri="http://schemas.microsoft.com/office/word/2010/wordprocessingShape">
                    <wps:wsp>
                      <wps:cNvSpPr txBox="1"/>
                      <wps:spPr>
                        <a:xfrm>
                          <a:off x="0" y="0"/>
                          <a:ext cx="781050" cy="450850"/>
                        </a:xfrm>
                        <a:prstGeom prst="rect">
                          <a:avLst/>
                        </a:prstGeom>
                        <a:noFill/>
                        <a:ln w="28575">
                          <a:solidFill>
                            <a:schemeClr val="tx1"/>
                          </a:solidFill>
                        </a:ln>
                      </wps:spPr>
                      <wps:style>
                        <a:lnRef idx="2">
                          <a:schemeClr val="dk1"/>
                        </a:lnRef>
                        <a:fillRef idx="1">
                          <a:schemeClr val="lt1"/>
                        </a:fillRef>
                        <a:effectRef idx="0">
                          <a:schemeClr val="dk1"/>
                        </a:effectRef>
                        <a:fontRef idx="minor">
                          <a:schemeClr val="dk1"/>
                        </a:fontRef>
                      </wps:style>
                      <wps:txbx>
                        <w:txbxContent>
                          <w:p w14:paraId="47B6EF99" w14:textId="431CBE2B" w:rsidR="00033D68" w:rsidRPr="00CA5CC3" w:rsidRDefault="00033D68" w:rsidP="00F45174">
                            <w:pPr>
                              <w:spacing w:line="240" w:lineRule="auto"/>
                              <w:jc w:val="center"/>
                            </w:pPr>
                            <w:r>
                              <w:t>Left Hirose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BB4B1E" id="_x0000_t202" coordsize="21600,21600" o:spt="202" path="m,l,21600r21600,l21600,xe">
                <v:stroke joinstyle="miter"/>
                <v:path gradientshapeok="t" o:connecttype="rect"/>
              </v:shapetype>
              <v:shape id="Text Box 3" o:spid="_x0000_s1026" type="#_x0000_t202" style="position:absolute;margin-left:42pt;margin-top:83.6pt;width:61.5pt;height:3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" filled="f" strokecolor="black [3213]" strokeweight="2.25pt">
                <v:textbox>
                  <w:txbxContent>
                    <w:p w14:paraId="47B6EF99" w14:textId="431CBE2B" w:rsidR="00033D68" w:rsidRPr="00CA5CC3" w:rsidRDefault="00033D68" w:rsidP="00F45174">
                      <w:pPr>
                        <w:spacing w:line="240" w:lineRule="auto"/>
                        <w:jc w:val="center"/>
                      </w:pPr>
                      <w:r>
                        <w:t>Left Hirose</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65597E6C" wp14:editId="091E41F8">
                <wp:simplePos x="0" y="0"/>
                <wp:positionH relativeFrom="column">
                  <wp:posOffset>3111500</wp:posOffset>
                </wp:positionH>
                <wp:positionV relativeFrom="paragraph">
                  <wp:posOffset>1055370</wp:posOffset>
                </wp:positionV>
                <wp:extent cx="762000" cy="450850"/>
                <wp:effectExtent l="19050" t="19050" r="19050" b="25400"/>
                <wp:wrapNone/>
                <wp:docPr id="46" name="Text Box 46"/>
                <wp:cNvGraphicFramePr/>
                <a:graphic xmlns:a="http://schemas.openxmlformats.org/drawingml/2006/main">
                  <a:graphicData uri="http://schemas.microsoft.com/office/word/2010/wordprocessingShape">
                    <wps:wsp>
                      <wps:cNvSpPr txBox="1"/>
                      <wps:spPr>
                        <a:xfrm>
                          <a:off x="0" y="0"/>
                          <a:ext cx="762000" cy="450850"/>
                        </a:xfrm>
                        <a:prstGeom prst="rect">
                          <a:avLst/>
                        </a:prstGeom>
                        <a:noFill/>
                        <a:ln w="28575">
                          <a:solidFill>
                            <a:schemeClr val="tx1"/>
                          </a:solidFill>
                        </a:ln>
                      </wps:spPr>
                      <wps:style>
                        <a:lnRef idx="2">
                          <a:schemeClr val="dk1"/>
                        </a:lnRef>
                        <a:fillRef idx="1">
                          <a:schemeClr val="lt1"/>
                        </a:fillRef>
                        <a:effectRef idx="0">
                          <a:schemeClr val="dk1"/>
                        </a:effectRef>
                        <a:fontRef idx="minor">
                          <a:schemeClr val="dk1"/>
                        </a:fontRef>
                      </wps:style>
                      <wps:txbx>
                        <w:txbxContent>
                          <w:p w14:paraId="2AF09A8F" w14:textId="2EB040BA" w:rsidR="00033D68" w:rsidRPr="00CA5CC3" w:rsidRDefault="00033D68" w:rsidP="00F45174">
                            <w:pPr>
                              <w:spacing w:line="240" w:lineRule="auto"/>
                              <w:jc w:val="center"/>
                            </w:pPr>
                            <w:r>
                              <w:t>Right Hirose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97E6C" id="Text Box 46" o:spid="_x0000_s1027" type="#_x0000_t202" style="position:absolute;margin-left:245pt;margin-top:83.1pt;width:60pt;height: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" filled="f" strokecolor="black [3213]" strokeweight="2.25pt">
                <v:textbox>
                  <w:txbxContent>
                    <w:p w14:paraId="2AF09A8F" w14:textId="2EB040BA" w:rsidR="00033D68" w:rsidRPr="00CA5CC3" w:rsidRDefault="00033D68" w:rsidP="00F45174">
                      <w:pPr>
                        <w:spacing w:line="240" w:lineRule="auto"/>
                        <w:jc w:val="center"/>
                      </w:pPr>
                      <w:r>
                        <w:t>Right Hirose</w:t>
                      </w:r>
                    </w:p>
                  </w:txbxContent>
                </v:textbox>
              </v:shape>
            </w:pict>
          </mc:Fallback>
        </mc:AlternateContent>
      </w:r>
      <w:r w:rsidR="00CA5CC3">
        <w:rPr>
          <w:noProof/>
        </w:rPr>
        <mc:AlternateContent>
          <mc:Choice Requires="wps">
            <w:drawing>
              <wp:anchor distT="0" distB="0" distL="114300" distR="114300" simplePos="0" relativeHeight="251684864" behindDoc="0" locked="0" layoutInCell="1" allowOverlap="1" wp14:anchorId="4FD6A03D" wp14:editId="5EEDE01D">
                <wp:simplePos x="0" y="0"/>
                <wp:positionH relativeFrom="column">
                  <wp:posOffset>2565400</wp:posOffset>
                </wp:positionH>
                <wp:positionV relativeFrom="paragraph">
                  <wp:posOffset>2312670</wp:posOffset>
                </wp:positionV>
                <wp:extent cx="127000" cy="190500"/>
                <wp:effectExtent l="38100" t="38100" r="25400" b="19050"/>
                <wp:wrapNone/>
                <wp:docPr id="1027" name="Straight Arrow Connector 1027"/>
                <wp:cNvGraphicFramePr/>
                <a:graphic xmlns:a="http://schemas.openxmlformats.org/drawingml/2006/main">
                  <a:graphicData uri="http://schemas.microsoft.com/office/word/2010/wordprocessingShape">
                    <wps:wsp>
                      <wps:cNvCnPr/>
                      <wps:spPr>
                        <a:xfrm flipH="1" flipV="1">
                          <a:off x="0" y="0"/>
                          <a:ext cx="127000" cy="1905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AC0DB3A" id="_x0000_t32" coordsize="21600,21600" o:spt="32" o:oned="t" path="m,l21600,21600e" filled="f">
                <v:path arrowok="t" fillok="f" o:connecttype="none"/>
                <o:lock v:ext="edit" shapetype="t"/>
              </v:shapetype>
              <v:shape id="Straight Arrow Connector 1027" o:spid="_x0000_s1026" type="#_x0000_t32" style="position:absolute;margin-left:202pt;margin-top:182.1pt;width:10pt;height:15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" strokecolor="black [3200]" strokeweight="1pt">
                <v:stroke endarrow="block" joinstyle="miter"/>
              </v:shape>
            </w:pict>
          </mc:Fallback>
        </mc:AlternateContent>
      </w:r>
      <w:r w:rsidR="00CA5CC3">
        <w:rPr>
          <w:noProof/>
        </w:rPr>
        <mc:AlternateContent>
          <mc:Choice Requires="wps">
            <w:drawing>
              <wp:anchor distT="0" distB="0" distL="114300" distR="114300" simplePos="0" relativeHeight="251683840" behindDoc="0" locked="0" layoutInCell="1" allowOverlap="1" wp14:anchorId="17AB6AA1" wp14:editId="1CEA9AE3">
                <wp:simplePos x="0" y="0"/>
                <wp:positionH relativeFrom="column">
                  <wp:posOffset>2101850</wp:posOffset>
                </wp:positionH>
                <wp:positionV relativeFrom="paragraph">
                  <wp:posOffset>2261870</wp:posOffset>
                </wp:positionV>
                <wp:extent cx="120650" cy="254000"/>
                <wp:effectExtent l="38100" t="38100" r="31750" b="31750"/>
                <wp:wrapNone/>
                <wp:docPr id="27" name="Straight Arrow Connector 27"/>
                <wp:cNvGraphicFramePr/>
                <a:graphic xmlns:a="http://schemas.openxmlformats.org/drawingml/2006/main">
                  <a:graphicData uri="http://schemas.microsoft.com/office/word/2010/wordprocessingShape">
                    <wps:wsp>
                      <wps:cNvCnPr/>
                      <wps:spPr>
                        <a:xfrm flipH="1" flipV="1">
                          <a:off x="0" y="0"/>
                          <a:ext cx="120650" cy="254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36E29D5" id="Straight Arrow Connector 27" o:spid="_x0000_s1026" type="#_x0000_t32" style="position:absolute;margin-left:165.5pt;margin-top:178.1pt;width:9.5pt;height:20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" strokecolor="black [3200]" strokeweight=".5pt">
                <v:stroke endarrow="block" joinstyle="miter"/>
              </v:shape>
            </w:pict>
          </mc:Fallback>
        </mc:AlternateContent>
      </w:r>
      <w:r w:rsidR="00CA5CC3">
        <w:rPr>
          <w:noProof/>
        </w:rPr>
        <mc:AlternateContent>
          <mc:Choice Requires="wps">
            <w:drawing>
              <wp:anchor distT="0" distB="0" distL="114300" distR="114300" simplePos="0" relativeHeight="251669504" behindDoc="0" locked="0" layoutInCell="1" allowOverlap="1" wp14:anchorId="78E3F990" wp14:editId="1A1736E5">
                <wp:simplePos x="0" y="0"/>
                <wp:positionH relativeFrom="column">
                  <wp:posOffset>2508250</wp:posOffset>
                </wp:positionH>
                <wp:positionV relativeFrom="paragraph">
                  <wp:posOffset>2458720</wp:posOffset>
                </wp:positionV>
                <wp:extent cx="1009650" cy="298450"/>
                <wp:effectExtent l="0" t="0" r="0" b="6350"/>
                <wp:wrapNone/>
                <wp:docPr id="51" name="Text Box 51"/>
                <wp:cNvGraphicFramePr/>
                <a:graphic xmlns:a="http://schemas.openxmlformats.org/drawingml/2006/main">
                  <a:graphicData uri="http://schemas.microsoft.com/office/word/2010/wordprocessingShape">
                    <wps:wsp>
                      <wps:cNvSpPr txBox="1"/>
                      <wps:spPr>
                        <a:xfrm>
                          <a:off x="0" y="0"/>
                          <a:ext cx="1009650" cy="2984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A05D87F" w14:textId="7013EE7B" w:rsidR="00033D68" w:rsidRPr="00CA5CC3" w:rsidRDefault="00033D68">
                            <w:r w:rsidRPr="00CA5CC3">
                              <w:t>Aux3 trace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3F990" id="Text Box 51" o:spid="_x0000_s1028" type="#_x0000_t202" style="position:absolute;margin-left:197.5pt;margin-top:193.6pt;width:79.5pt;height:2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" fillcolor="white [3201]" stroked="f" strokeweight="1pt">
                <v:textbox>
                  <w:txbxContent>
                    <w:p w14:paraId="1A05D87F" w14:textId="7013EE7B" w:rsidR="00033D68" w:rsidRPr="00CA5CC3" w:rsidRDefault="00033D68">
                      <w:r w:rsidRPr="00CA5CC3">
                        <w:t>Aux3 trace</w:t>
                      </w:r>
                    </w:p>
                  </w:txbxContent>
                </v:textbox>
              </v:shape>
            </w:pict>
          </mc:Fallback>
        </mc:AlternateContent>
      </w:r>
      <w:r w:rsidR="00CA5CC3">
        <w:rPr>
          <w:noProof/>
        </w:rPr>
        <mc:AlternateContent>
          <mc:Choice Requires="wps">
            <w:drawing>
              <wp:anchor distT="0" distB="0" distL="114300" distR="114300" simplePos="0" relativeHeight="251675648" behindDoc="0" locked="0" layoutInCell="1" allowOverlap="1" wp14:anchorId="3AE42E38" wp14:editId="69F9FBDE">
                <wp:simplePos x="0" y="0"/>
                <wp:positionH relativeFrom="column">
                  <wp:posOffset>2000250</wp:posOffset>
                </wp:positionH>
                <wp:positionV relativeFrom="paragraph">
                  <wp:posOffset>2465070</wp:posOffset>
                </wp:positionV>
                <wp:extent cx="533400" cy="298450"/>
                <wp:effectExtent l="0" t="0" r="0" b="6350"/>
                <wp:wrapNone/>
                <wp:docPr id="55" name="Text Box 55"/>
                <wp:cNvGraphicFramePr/>
                <a:graphic xmlns:a="http://schemas.openxmlformats.org/drawingml/2006/main">
                  <a:graphicData uri="http://schemas.microsoft.com/office/word/2010/wordprocessingShape">
                    <wps:wsp>
                      <wps:cNvSpPr txBox="1"/>
                      <wps:spPr>
                        <a:xfrm>
                          <a:off x="0" y="0"/>
                          <a:ext cx="533400" cy="2984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8B255BF" w14:textId="50B91757" w:rsidR="00033D68" w:rsidRPr="00CA5CC3" w:rsidRDefault="00033D68" w:rsidP="00CA5CC3">
                            <w:r w:rsidRPr="00CA5CC3">
                              <w:t>Aux3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42E38" id="Text Box 55" o:spid="_x0000_s1029" type="#_x0000_t202" style="position:absolute;margin-left:157.5pt;margin-top:194.1pt;width:42pt;height:2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" fillcolor="white [3201]" stroked="f" strokeweight="1pt">
                <v:textbox>
                  <w:txbxContent>
                    <w:p w14:paraId="68B255BF" w14:textId="50B91757" w:rsidR="00033D68" w:rsidRPr="00CA5CC3" w:rsidRDefault="00033D68" w:rsidP="00CA5CC3">
                      <w:r w:rsidRPr="00CA5CC3">
                        <w:t>Aux3</w:t>
                      </w:r>
                    </w:p>
                  </w:txbxContent>
                </v:textbox>
              </v:shape>
            </w:pict>
          </mc:Fallback>
        </mc:AlternateContent>
      </w:r>
      <w:r w:rsidR="00CA5CC3">
        <w:rPr>
          <w:noProof/>
        </w:rPr>
        <mc:AlternateContent>
          <mc:Choice Requires="wps">
            <w:drawing>
              <wp:anchor distT="0" distB="0" distL="114300" distR="114300" simplePos="0" relativeHeight="251678720" behindDoc="0" locked="0" layoutInCell="1" allowOverlap="1" wp14:anchorId="5123BAC8" wp14:editId="7409B88C">
                <wp:simplePos x="0" y="0"/>
                <wp:positionH relativeFrom="column">
                  <wp:posOffset>1016000</wp:posOffset>
                </wp:positionH>
                <wp:positionV relativeFrom="paragraph">
                  <wp:posOffset>2465070</wp:posOffset>
                </wp:positionV>
                <wp:extent cx="533400" cy="298450"/>
                <wp:effectExtent l="0" t="0" r="0" b="6350"/>
                <wp:wrapNone/>
                <wp:docPr id="1024" name="Text Box 1024"/>
                <wp:cNvGraphicFramePr/>
                <a:graphic xmlns:a="http://schemas.openxmlformats.org/drawingml/2006/main">
                  <a:graphicData uri="http://schemas.microsoft.com/office/word/2010/wordprocessingShape">
                    <wps:wsp>
                      <wps:cNvSpPr txBox="1"/>
                      <wps:spPr>
                        <a:xfrm>
                          <a:off x="0" y="0"/>
                          <a:ext cx="533400" cy="2984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1B3C895" w14:textId="5946F4C4" w:rsidR="00033D68" w:rsidRPr="00CA5CC3" w:rsidRDefault="00033D68" w:rsidP="00CA5CC3">
                            <w:r w:rsidRPr="00CA5CC3">
                              <w:t>Aux</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3BAC8" id="Text Box 1024" o:spid="_x0000_s1030" type="#_x0000_t202" style="position:absolute;margin-left:80pt;margin-top:194.1pt;width:42pt;height:2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" fillcolor="white [3201]" stroked="f" strokeweight="1pt">
                <v:textbox>
                  <w:txbxContent>
                    <w:p w14:paraId="11B3C895" w14:textId="5946F4C4" w:rsidR="00033D68" w:rsidRPr="00CA5CC3" w:rsidRDefault="00033D68" w:rsidP="00CA5CC3">
                      <w:r w:rsidRPr="00CA5CC3">
                        <w:t>Aux</w:t>
                      </w:r>
                      <w:r>
                        <w:t>2</w:t>
                      </w:r>
                    </w:p>
                  </w:txbxContent>
                </v:textbox>
              </v:shape>
            </w:pict>
          </mc:Fallback>
        </mc:AlternateContent>
      </w:r>
      <w:r w:rsidR="00CA5CC3">
        <w:rPr>
          <w:noProof/>
        </w:rPr>
        <mc:AlternateContent>
          <mc:Choice Requires="wps">
            <w:drawing>
              <wp:anchor distT="0" distB="0" distL="114300" distR="114300" simplePos="0" relativeHeight="251680768" behindDoc="0" locked="0" layoutInCell="1" allowOverlap="1" wp14:anchorId="6D21EDE3" wp14:editId="0F17B2E2">
                <wp:simplePos x="0" y="0"/>
                <wp:positionH relativeFrom="column">
                  <wp:posOffset>1504950</wp:posOffset>
                </wp:positionH>
                <wp:positionV relativeFrom="paragraph">
                  <wp:posOffset>2465070</wp:posOffset>
                </wp:positionV>
                <wp:extent cx="533400" cy="298450"/>
                <wp:effectExtent l="0" t="0" r="0" b="6350"/>
                <wp:wrapNone/>
                <wp:docPr id="1025" name="Text Box 1025"/>
                <wp:cNvGraphicFramePr/>
                <a:graphic xmlns:a="http://schemas.openxmlformats.org/drawingml/2006/main">
                  <a:graphicData uri="http://schemas.microsoft.com/office/word/2010/wordprocessingShape">
                    <wps:wsp>
                      <wps:cNvSpPr txBox="1"/>
                      <wps:spPr>
                        <a:xfrm>
                          <a:off x="0" y="0"/>
                          <a:ext cx="533400" cy="2984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2AC8C72" w14:textId="2E800922" w:rsidR="00033D68" w:rsidRPr="00CA5CC3" w:rsidRDefault="00033D68" w:rsidP="00CA5CC3">
                            <w:r w:rsidRPr="00CA5CC3">
                              <w:t>Aux</w:t>
                            </w: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1EDE3" id="Text Box 1025" o:spid="_x0000_s1031" type="#_x0000_t202" style="position:absolute;margin-left:118.5pt;margin-top:194.1pt;width:42pt;height:2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" fillcolor="white [3201]" stroked="f" strokeweight="1pt">
                <v:textbox>
                  <w:txbxContent>
                    <w:p w14:paraId="22AC8C72" w14:textId="2E800922" w:rsidR="00033D68" w:rsidRPr="00CA5CC3" w:rsidRDefault="00033D68" w:rsidP="00CA5CC3">
                      <w:r w:rsidRPr="00CA5CC3">
                        <w:t>Aux</w:t>
                      </w:r>
                      <w:r>
                        <w:t>1</w:t>
                      </w:r>
                    </w:p>
                  </w:txbxContent>
                </v:textbox>
              </v:shape>
            </w:pict>
          </mc:Fallback>
        </mc:AlternateContent>
      </w:r>
      <w:r w:rsidR="00A159EB">
        <w:rPr>
          <w:noProof/>
        </w:rPr>
        <mc:AlternateContent>
          <mc:Choice Requires="wps">
            <w:drawing>
              <wp:anchor distT="0" distB="0" distL="114300" distR="114300" simplePos="0" relativeHeight="251681792" behindDoc="0" locked="0" layoutInCell="1" allowOverlap="1" wp14:anchorId="2E230E9E" wp14:editId="4E8446BE">
                <wp:simplePos x="0" y="0"/>
                <wp:positionH relativeFrom="column">
                  <wp:posOffset>1352550</wp:posOffset>
                </wp:positionH>
                <wp:positionV relativeFrom="paragraph">
                  <wp:posOffset>2249170</wp:posOffset>
                </wp:positionV>
                <wp:extent cx="171450" cy="266700"/>
                <wp:effectExtent l="0" t="38100" r="57150" b="19050"/>
                <wp:wrapNone/>
                <wp:docPr id="26" name="Straight Arrow Connector 26"/>
                <wp:cNvGraphicFramePr/>
                <a:graphic xmlns:a="http://schemas.openxmlformats.org/drawingml/2006/main">
                  <a:graphicData uri="http://schemas.microsoft.com/office/word/2010/wordprocessingShape">
                    <wps:wsp>
                      <wps:cNvCnPr/>
                      <wps:spPr>
                        <a:xfrm flipV="1">
                          <a:off x="0" y="0"/>
                          <a:ext cx="17145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A021B16" id="Straight Arrow Connector 26" o:spid="_x0000_s1026" type="#_x0000_t32" style="position:absolute;margin-left:106.5pt;margin-top:177.1pt;width:13.5pt;height:21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" strokecolor="black [3200]" strokeweight=".5pt">
                <v:stroke endarrow="block" joinstyle="miter"/>
              </v:shape>
            </w:pict>
          </mc:Fallback>
        </mc:AlternateContent>
      </w:r>
      <w:r w:rsidR="00A159EB">
        <w:rPr>
          <w:noProof/>
        </w:rPr>
        <mc:AlternateContent>
          <mc:Choice Requires="wps">
            <w:drawing>
              <wp:anchor distT="0" distB="0" distL="114300" distR="114300" simplePos="0" relativeHeight="251682816" behindDoc="0" locked="0" layoutInCell="1" allowOverlap="1" wp14:anchorId="7201D3F4" wp14:editId="3B729FE0">
                <wp:simplePos x="0" y="0"/>
                <wp:positionH relativeFrom="column">
                  <wp:posOffset>1758949</wp:posOffset>
                </wp:positionH>
                <wp:positionV relativeFrom="paragraph">
                  <wp:posOffset>1887220</wp:posOffset>
                </wp:positionV>
                <wp:extent cx="45719" cy="641350"/>
                <wp:effectExtent l="38100" t="38100" r="50165" b="25400"/>
                <wp:wrapNone/>
                <wp:docPr id="30" name="Straight Arrow Connector 30"/>
                <wp:cNvGraphicFramePr/>
                <a:graphic xmlns:a="http://schemas.openxmlformats.org/drawingml/2006/main">
                  <a:graphicData uri="http://schemas.microsoft.com/office/word/2010/wordprocessingShape">
                    <wps:wsp>
                      <wps:cNvCnPr/>
                      <wps:spPr>
                        <a:xfrm flipH="1" flipV="1">
                          <a:off x="0" y="0"/>
                          <a:ext cx="45719" cy="641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48D7B5C" id="Straight Arrow Connector 30" o:spid="_x0000_s1026" type="#_x0000_t32" style="position:absolute;margin-left:138.5pt;margin-top:148.6pt;width:3.6pt;height:50.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" strokecolor="black [3200]" strokeweight=".5pt">
                <v:stroke endarrow="block" joinstyle="miter"/>
              </v:shape>
            </w:pict>
          </mc:Fallback>
        </mc:AlternateContent>
      </w:r>
      <w:r w:rsidR="00980D0B" w:rsidRPr="00980D0B">
        <w:rPr>
          <w:noProof/>
        </w:rPr>
        <w:drawing>
          <wp:inline distT="0" distB="0" distL="0" distR="0" wp14:anchorId="015E221C" wp14:editId="232AACDB">
            <wp:extent cx="4604652" cy="2729704"/>
            <wp:effectExtent l="0" t="0" r="5715" b="0"/>
            <wp:docPr id="10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4604652" cy="272970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99E206D" w14:textId="35FE55A7" w:rsidR="00BA68C7" w:rsidRDefault="00A159EB" w:rsidP="008C5059">
      <w:r>
        <w:t>There are 3 solder points for auxiliary channels Aux1, Aux2, and Aux3.  These are labelled J41, J42, and J43.  These have an input range of 0 to 2.4 Volts.  Note that Aux3 is connected to test circuitry and will normally read as tissue ground at 1.2 Volts.  A trace on the Input board will need to be cut in order to use Aux3 for another purpose.</w:t>
      </w:r>
    </w:p>
    <w:p w14:paraId="7928A64E" w14:textId="77777777" w:rsidR="00336707" w:rsidRDefault="00336707" w:rsidP="008C5059"/>
    <w:p w14:paraId="3578A1DA" w14:textId="7EE687D6" w:rsidR="00BA68C7" w:rsidRDefault="00BA68C7" w:rsidP="008C5059">
      <w:pPr>
        <w:rPr>
          <w:sz w:val="32"/>
          <w:szCs w:val="32"/>
        </w:rPr>
      </w:pPr>
      <w:r w:rsidRPr="00BA68C7">
        <w:rPr>
          <w:sz w:val="32"/>
          <w:szCs w:val="32"/>
        </w:rPr>
        <w:lastRenderedPageBreak/>
        <w:t xml:space="preserve">32 Channel </w:t>
      </w:r>
      <w:r w:rsidR="00192FFD">
        <w:rPr>
          <w:sz w:val="32"/>
          <w:szCs w:val="32"/>
        </w:rPr>
        <w:t xml:space="preserve">Single-ended </w:t>
      </w:r>
      <w:r w:rsidRPr="00BA68C7">
        <w:rPr>
          <w:sz w:val="32"/>
          <w:szCs w:val="32"/>
        </w:rPr>
        <w:t>Input Connector</w:t>
      </w:r>
    </w:p>
    <w:p w14:paraId="6CF62842" w14:textId="56329E88" w:rsidR="00F01F21" w:rsidRPr="00F01F21" w:rsidRDefault="00F01F21" w:rsidP="00F01F21">
      <w:pPr>
        <w:tabs>
          <w:tab w:val="left" w:pos="450"/>
          <w:tab w:val="left" w:pos="5400"/>
        </w:tabs>
        <w:rPr>
          <w:sz w:val="28"/>
          <w:szCs w:val="28"/>
        </w:rPr>
      </w:pPr>
      <w:r>
        <w:rPr>
          <w:sz w:val="32"/>
          <w:szCs w:val="32"/>
        </w:rPr>
        <w:tab/>
      </w:r>
      <w:r w:rsidRPr="00F01F21">
        <w:rPr>
          <w:sz w:val="28"/>
          <w:szCs w:val="28"/>
        </w:rPr>
        <w:t>Left Connector</w:t>
      </w:r>
      <w:r w:rsidRPr="00F01F21">
        <w:rPr>
          <w:sz w:val="28"/>
          <w:szCs w:val="28"/>
        </w:rPr>
        <w:tab/>
        <w:t>Right Connector</w:t>
      </w:r>
    </w:p>
    <w:p w14:paraId="1249023D" w14:textId="558DB0F6" w:rsidR="00421800" w:rsidRDefault="00980D0B">
      <w:r w:rsidRPr="00980D0B">
        <w:rPr>
          <w:noProof/>
        </w:rPr>
        <w:drawing>
          <wp:inline distT="0" distB="0" distL="0" distR="0" wp14:anchorId="63468998" wp14:editId="24198617">
            <wp:extent cx="1618488" cy="2743200"/>
            <wp:effectExtent l="0" t="0" r="127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18488" cy="2743200"/>
                    </a:xfrm>
                    <a:prstGeom prst="rect">
                      <a:avLst/>
                    </a:prstGeom>
                  </pic:spPr>
                </pic:pic>
              </a:graphicData>
            </a:graphic>
          </wp:inline>
        </w:drawing>
      </w:r>
      <w:r w:rsidR="00703F21">
        <w:t xml:space="preserve">   </w:t>
      </w:r>
      <w:r w:rsidR="00715900" w:rsidRPr="00715900">
        <w:object w:dxaOrig="2256" w:dyaOrig="3094" w14:anchorId="0239F7E0">
          <v:shape id="_x0000_i1026" type="#_x0000_t75" style="width:113.3pt;height:154.65pt" o:ole="">
            <v:imagedata r:id="rId13" o:title=""/>
          </v:shape>
          <o:OLEObject Type="Embed" ProgID="Photoshop.Image.18" ShapeID="_x0000_i1026" DrawAspect="Content" ObjectID="_1709551351" r:id="rId14">
            <o:FieldCodes>\s</o:FieldCodes>
          </o:OLEObject>
        </w:object>
      </w:r>
      <w:r w:rsidR="00715900">
        <w:t xml:space="preserve">   </w:t>
      </w:r>
      <w:r w:rsidRPr="00980D0B">
        <w:rPr>
          <w:noProof/>
        </w:rPr>
        <w:drawing>
          <wp:inline distT="0" distB="0" distL="0" distR="0" wp14:anchorId="04E705D9" wp14:editId="2DD81586">
            <wp:extent cx="1618488" cy="2743200"/>
            <wp:effectExtent l="0" t="0" r="127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18488" cy="2743200"/>
                    </a:xfrm>
                    <a:prstGeom prst="rect">
                      <a:avLst/>
                    </a:prstGeom>
                  </pic:spPr>
                </pic:pic>
              </a:graphicData>
            </a:graphic>
          </wp:inline>
        </w:drawing>
      </w:r>
    </w:p>
    <w:p w14:paraId="5B254A86" w14:textId="7BBD81D1" w:rsidR="00BA68C7" w:rsidRDefault="00BA68C7"/>
    <w:p w14:paraId="20D93542" w14:textId="5BECF216" w:rsidR="00BA68C7" w:rsidRDefault="00BA68C7" w:rsidP="00BA68C7">
      <w:pPr>
        <w:rPr>
          <w:sz w:val="32"/>
          <w:szCs w:val="32"/>
        </w:rPr>
      </w:pPr>
      <w:r>
        <w:rPr>
          <w:sz w:val="32"/>
          <w:szCs w:val="32"/>
        </w:rPr>
        <w:t>16</w:t>
      </w:r>
      <w:r w:rsidRPr="00BA68C7">
        <w:rPr>
          <w:sz w:val="32"/>
          <w:szCs w:val="32"/>
        </w:rPr>
        <w:t xml:space="preserve"> Channel </w:t>
      </w:r>
      <w:r w:rsidR="00192FFD">
        <w:rPr>
          <w:sz w:val="32"/>
          <w:szCs w:val="32"/>
        </w:rPr>
        <w:t xml:space="preserve">Differential </w:t>
      </w:r>
      <w:r w:rsidRPr="00BA68C7">
        <w:rPr>
          <w:sz w:val="32"/>
          <w:szCs w:val="32"/>
        </w:rPr>
        <w:t>Input Connector</w:t>
      </w:r>
    </w:p>
    <w:p w14:paraId="2C102B1B" w14:textId="6013329C" w:rsidR="00F01F21" w:rsidRPr="00F01F21" w:rsidRDefault="00F01F21" w:rsidP="00F01F21">
      <w:pPr>
        <w:tabs>
          <w:tab w:val="left" w:pos="360"/>
          <w:tab w:val="left" w:pos="5220"/>
        </w:tabs>
        <w:rPr>
          <w:sz w:val="28"/>
          <w:szCs w:val="28"/>
        </w:rPr>
      </w:pPr>
      <w:r>
        <w:rPr>
          <w:sz w:val="32"/>
          <w:szCs w:val="32"/>
        </w:rPr>
        <w:tab/>
      </w:r>
      <w:r w:rsidRPr="00F01F21">
        <w:rPr>
          <w:sz w:val="28"/>
          <w:szCs w:val="28"/>
        </w:rPr>
        <w:t>Left Connector</w:t>
      </w:r>
      <w:r w:rsidRPr="00F01F21">
        <w:rPr>
          <w:sz w:val="28"/>
          <w:szCs w:val="28"/>
        </w:rPr>
        <w:tab/>
        <w:t>Right Connector</w:t>
      </w:r>
      <w:r w:rsidR="00F45174">
        <w:rPr>
          <w:sz w:val="28"/>
          <w:szCs w:val="28"/>
        </w:rPr>
        <w:t xml:space="preserve"> </w:t>
      </w:r>
      <w:r w:rsidR="00F45174" w:rsidRPr="00F45174">
        <w:rPr>
          <w:sz w:val="24"/>
          <w:szCs w:val="24"/>
        </w:rPr>
        <w:t>(180</w:t>
      </w:r>
      <w:r w:rsidR="00F45174" w:rsidRPr="00F45174">
        <w:rPr>
          <w:sz w:val="24"/>
          <w:szCs w:val="24"/>
        </w:rPr>
        <w:sym w:font="Symbol" w:char="F0B0"/>
      </w:r>
      <w:r w:rsidR="00F45174" w:rsidRPr="00F45174">
        <w:rPr>
          <w:sz w:val="24"/>
          <w:szCs w:val="24"/>
        </w:rPr>
        <w:t xml:space="preserve"> rotated)</w:t>
      </w:r>
    </w:p>
    <w:p w14:paraId="1A9D045F" w14:textId="3BE29872" w:rsidR="00703F21" w:rsidRDefault="00192FFD" w:rsidP="00703F21">
      <w:r>
        <w:rPr>
          <w:noProof/>
        </w:rPr>
        <w:drawing>
          <wp:inline distT="0" distB="0" distL="0" distR="0" wp14:anchorId="2D8C3FEE" wp14:editId="7D3514B5">
            <wp:extent cx="1481328" cy="2679192"/>
            <wp:effectExtent l="0" t="0" r="5080" b="698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n_Left_16_Asset 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81328" cy="2679192"/>
                    </a:xfrm>
                    <a:prstGeom prst="rect">
                      <a:avLst/>
                    </a:prstGeom>
                  </pic:spPr>
                </pic:pic>
              </a:graphicData>
            </a:graphic>
          </wp:inline>
        </w:drawing>
      </w:r>
      <w:r w:rsidR="00703F21">
        <w:t xml:space="preserve"> </w:t>
      </w:r>
      <w:r w:rsidR="00F01F21">
        <w:t xml:space="preserve"> </w:t>
      </w:r>
      <w:r w:rsidR="00703F21">
        <w:t xml:space="preserve"> </w:t>
      </w:r>
      <w:r w:rsidR="00F01F21">
        <w:t xml:space="preserve"> </w:t>
      </w:r>
      <w:r w:rsidR="00703F21">
        <w:t xml:space="preserve"> </w:t>
      </w:r>
      <w:r w:rsidR="00703F21" w:rsidRPr="00715900">
        <w:object w:dxaOrig="2256" w:dyaOrig="3094" w14:anchorId="3099E2C2">
          <v:shape id="_x0000_i1027" type="#_x0000_t75" style="width:113.3pt;height:154.65pt" o:ole="">
            <v:imagedata r:id="rId13" o:title=""/>
          </v:shape>
          <o:OLEObject Type="Embed" ProgID="Photoshop.Image.18" ShapeID="_x0000_i1027" DrawAspect="Content" ObjectID="_1709551352" r:id="rId17">
            <o:FieldCodes>\s</o:FieldCodes>
          </o:OLEObject>
        </w:object>
      </w:r>
      <w:r w:rsidR="00703F21">
        <w:t xml:space="preserve">   </w:t>
      </w:r>
      <w:r w:rsidR="00F01F21">
        <w:t xml:space="preserve">  </w:t>
      </w:r>
      <w:r>
        <w:rPr>
          <w:noProof/>
        </w:rPr>
        <w:drawing>
          <wp:inline distT="0" distB="0" distL="0" distR="0" wp14:anchorId="110A4A67" wp14:editId="2E21CA98">
            <wp:extent cx="1490472" cy="2697480"/>
            <wp:effectExtent l="0" t="0" r="0" b="7620"/>
            <wp:docPr id="1042" name="Picture 104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n_Right_16_Asset 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90472" cy="2697480"/>
                    </a:xfrm>
                    <a:prstGeom prst="rect">
                      <a:avLst/>
                    </a:prstGeom>
                  </pic:spPr>
                </pic:pic>
              </a:graphicData>
            </a:graphic>
          </wp:inline>
        </w:drawing>
      </w:r>
    </w:p>
    <w:p w14:paraId="302A2FF4" w14:textId="77777777" w:rsidR="00BA68C7" w:rsidRDefault="00BA68C7"/>
    <w:p w14:paraId="15E799CE" w14:textId="0B8A7E8B" w:rsidR="005A4D5B" w:rsidRDefault="00421800">
      <w:r>
        <w:t xml:space="preserve">The right input connector is rotated 180 degrees relative to the left input connector.  The provided connector boards can be used for both left and right inputs, but the Tissue Ground and Reference </w:t>
      </w:r>
      <w:r>
        <w:lastRenderedPageBreak/>
        <w:t>should only be connected from one connector board (usually the left board providing Channels 1 through 16).</w:t>
      </w:r>
    </w:p>
    <w:p w14:paraId="4AC352F0" w14:textId="77777777" w:rsidR="00BA4C01" w:rsidRPr="00421800" w:rsidRDefault="00BA4C01"/>
    <w:p w14:paraId="42519209" w14:textId="77777777" w:rsidR="00D13428" w:rsidRPr="00421800" w:rsidRDefault="00421800" w:rsidP="0022496C">
      <w:pPr>
        <w:pStyle w:val="Heading2"/>
        <w:rPr>
          <w:sz w:val="32"/>
          <w:szCs w:val="32"/>
        </w:rPr>
      </w:pPr>
      <w:r>
        <w:rPr>
          <w:sz w:val="32"/>
          <w:szCs w:val="32"/>
        </w:rPr>
        <w:t>Control</w:t>
      </w:r>
      <w:r w:rsidR="00D13428" w:rsidRPr="00421800">
        <w:rPr>
          <w:sz w:val="32"/>
          <w:szCs w:val="32"/>
        </w:rPr>
        <w:t xml:space="preserve"> board</w:t>
      </w:r>
      <w:r>
        <w:rPr>
          <w:sz w:val="32"/>
          <w:szCs w:val="32"/>
        </w:rPr>
        <w:t xml:space="preserve"> (middle card)</w:t>
      </w:r>
    </w:p>
    <w:p w14:paraId="4E5C3CBC" w14:textId="77777777" w:rsidR="0022496C" w:rsidRPr="0022496C" w:rsidRDefault="0022496C" w:rsidP="0022496C">
      <w:r>
        <w:t xml:space="preserve">The </w:t>
      </w:r>
      <w:r w:rsidR="00421800">
        <w:t>control</w:t>
      </w:r>
      <w:r>
        <w:t xml:space="preserve"> board</w:t>
      </w:r>
      <w:r w:rsidR="00B77EB9">
        <w:t xml:space="preserve"> </w:t>
      </w:r>
      <w:r w:rsidR="00D05859">
        <w:t xml:space="preserve">contains the FPGA and MCU.  This is where the programming port and peripheral port are located.  Normally users will not be using these ports, but the programming port can provide regulated 2.5 and 3.3 volt power for small devices.  The peripheral port has direct connections to the FPGA which could possibly be programmed to support additional devices.  The hardware schematics show the </w:t>
      </w:r>
      <w:r w:rsidR="00F30261">
        <w:t>pin-outs for both these ports (P101 Test and J102 JTAG on schematic 13c620ed.pdf)</w:t>
      </w:r>
    </w:p>
    <w:p w14:paraId="4392CD7E" w14:textId="77777777" w:rsidR="00CB77BF" w:rsidRDefault="00421800" w:rsidP="008C5059">
      <w:r w:rsidRPr="00421800">
        <w:rPr>
          <w:noProof/>
        </w:rPr>
        <w:drawing>
          <wp:inline distT="0" distB="0" distL="0" distR="0" wp14:anchorId="55BE8F49" wp14:editId="0A8BB768">
            <wp:extent cx="4082143" cy="2434679"/>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4125494" cy="2460534"/>
                    </a:xfrm>
                    <a:prstGeom prst="rect">
                      <a:avLst/>
                    </a:prstGeom>
                    <a:noFill/>
                    <a:ln>
                      <a:noFill/>
                    </a:ln>
                  </pic:spPr>
                </pic:pic>
              </a:graphicData>
            </a:graphic>
          </wp:inline>
        </w:drawing>
      </w:r>
    </w:p>
    <w:p w14:paraId="71E22267" w14:textId="77777777" w:rsidR="00B77EB9" w:rsidRPr="00BA4C01" w:rsidRDefault="00CB77BF">
      <w:r>
        <w:t xml:space="preserve">       </w:t>
      </w:r>
      <w:r w:rsidR="00BA4C01">
        <w:t xml:space="preserve">          </w:t>
      </w:r>
      <w:r w:rsidR="00D05859">
        <w:t xml:space="preserve"> </w:t>
      </w:r>
      <w:r>
        <w:t>Program</w:t>
      </w:r>
      <w:r w:rsidR="00BA4C01">
        <w:t>ing</w:t>
      </w:r>
      <w:r w:rsidR="00D05859">
        <w:t xml:space="preserve">   </w:t>
      </w:r>
      <w:r w:rsidR="00BA4C01">
        <w:t xml:space="preserve">  </w:t>
      </w:r>
      <w:r w:rsidR="00D05859">
        <w:t xml:space="preserve"> Peripheral</w:t>
      </w:r>
      <w:r w:rsidR="00B77EB9">
        <w:br w:type="page"/>
      </w:r>
    </w:p>
    <w:p w14:paraId="0B4EBC23" w14:textId="77777777" w:rsidR="00B82443" w:rsidRPr="00D05859" w:rsidRDefault="00D05859" w:rsidP="00D05859">
      <w:pPr>
        <w:pStyle w:val="Heading2"/>
        <w:rPr>
          <w:sz w:val="32"/>
          <w:szCs w:val="32"/>
        </w:rPr>
      </w:pPr>
      <w:r w:rsidRPr="00D05859">
        <w:rPr>
          <w:sz w:val="32"/>
          <w:szCs w:val="32"/>
        </w:rPr>
        <w:lastRenderedPageBreak/>
        <w:t>Stimulator board (b</w:t>
      </w:r>
      <w:r w:rsidR="00D13428" w:rsidRPr="00D05859">
        <w:rPr>
          <w:sz w:val="32"/>
          <w:szCs w:val="32"/>
        </w:rPr>
        <w:t xml:space="preserve">ottom </w:t>
      </w:r>
      <w:r w:rsidRPr="00D05859">
        <w:rPr>
          <w:sz w:val="32"/>
          <w:szCs w:val="32"/>
        </w:rPr>
        <w:t>card)</w:t>
      </w:r>
    </w:p>
    <w:p w14:paraId="669441C9" w14:textId="77777777" w:rsidR="00D05859" w:rsidRDefault="00D05859" w:rsidP="00D05859">
      <w:r>
        <w:t xml:space="preserve">The battery connector is located on the bottom board (right most connector P22).  </w:t>
      </w:r>
      <w:r w:rsidR="00566B4F">
        <w:t>This</w:t>
      </w:r>
      <w:r>
        <w:t xml:space="preserve"> connector is orientation independent and keyed so that the battery cannot be plugged in incorrectly as long as all pins on the battery connector are plugged in.  Normally one battery is used to power the </w:t>
      </w:r>
      <w:r w:rsidR="00566B4F">
        <w:t>Control board, while the other powers the Stimulator.  However, t</w:t>
      </w:r>
      <w:r>
        <w:t>here is an optional battery combiner board that can be plugged in</w:t>
      </w:r>
      <w:r w:rsidR="00566B4F">
        <w:t xml:space="preserve"> </w:t>
      </w:r>
      <w:r>
        <w:t>between this connector and the battery to allow both batter</w:t>
      </w:r>
      <w:r w:rsidR="00566B4F">
        <w:t>ies to power both domains.  This generally results in longer run times for experiments with light amounts of stimulation.</w:t>
      </w:r>
    </w:p>
    <w:p w14:paraId="60ACA943" w14:textId="77777777" w:rsidR="00B82443" w:rsidRPr="00B82443" w:rsidRDefault="00B82443" w:rsidP="00B82443">
      <w:r>
        <w:t xml:space="preserve">Stimulation </w:t>
      </w:r>
      <w:r w:rsidR="005A4D5B">
        <w:t>is</w:t>
      </w:r>
      <w:r>
        <w:t xml:space="preserve"> delivered </w:t>
      </w:r>
      <w:r w:rsidR="005A4D5B">
        <w:t>through the six pins C0, C1, B0, B1, A0 and A1</w:t>
      </w:r>
      <w:r>
        <w:t xml:space="preserve">.  </w:t>
      </w:r>
      <w:r w:rsidR="005A4D5B">
        <w:t>At any one time, one pin may be designated as the stimulus pin and another (optionally) as the differential return.  If no differential return is selected, then the return path is to tissue ground.  There are two test points for tissue ground next to pin C0.  Normally these will not be connected since tissue ground will be connected through one of the Hirose connectors on the Input board.</w:t>
      </w:r>
    </w:p>
    <w:p w14:paraId="5AE66919" w14:textId="77777777" w:rsidR="00D05859" w:rsidRDefault="005A4D5B" w:rsidP="008C5059">
      <w:r>
        <w:rPr>
          <w:noProof/>
        </w:rPr>
        <mc:AlternateContent>
          <mc:Choice Requires="wps">
            <w:drawing>
              <wp:anchor distT="0" distB="0" distL="114300" distR="114300" simplePos="0" relativeHeight="251662336" behindDoc="0" locked="0" layoutInCell="1" allowOverlap="1" wp14:anchorId="2D07BE57" wp14:editId="1D1DD3DE">
                <wp:simplePos x="0" y="0"/>
                <wp:positionH relativeFrom="column">
                  <wp:posOffset>3450131</wp:posOffset>
                </wp:positionH>
                <wp:positionV relativeFrom="paragraph">
                  <wp:posOffset>1008369</wp:posOffset>
                </wp:positionV>
                <wp:extent cx="1352390" cy="34544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352390" cy="345440"/>
                        </a:xfrm>
                        <a:prstGeom prst="rect">
                          <a:avLst/>
                        </a:prstGeom>
                        <a:noFill/>
                        <a:ln>
                          <a:noFill/>
                        </a:ln>
                        <a:effectLst/>
                      </wps:spPr>
                      <wps:txbx>
                        <w:txbxContent>
                          <w:p w14:paraId="5796759B" w14:textId="77777777" w:rsidR="00033D68" w:rsidRPr="005A4D5B" w:rsidRDefault="00033D68" w:rsidP="005A4D5B">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D5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Battery Connector</w:t>
                            </w:r>
                          </w:p>
                          <w:p w14:paraId="422A98B5" w14:textId="77777777" w:rsidR="00033D68" w:rsidRDefault="00033D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7BE57" id="Text Box 20" o:spid="_x0000_s1032" type="#_x0000_t202" style="position:absolute;margin-left:271.65pt;margin-top:79.4pt;width:106.5pt;height:2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" filled="f" stroked="f">
                <v:textbox>
                  <w:txbxContent>
                    <w:p w14:paraId="5796759B" w14:textId="77777777" w:rsidR="00033D68" w:rsidRPr="005A4D5B" w:rsidRDefault="00033D68" w:rsidP="005A4D5B">
                      <w:pPr>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D5B">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Battery Connector</w:t>
                      </w:r>
                    </w:p>
                    <w:p w14:paraId="422A98B5" w14:textId="77777777" w:rsidR="00033D68" w:rsidRDefault="00033D68"/>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1C55B156" wp14:editId="1E80E0DF">
                <wp:simplePos x="0" y="0"/>
                <wp:positionH relativeFrom="column">
                  <wp:posOffset>1582356</wp:posOffset>
                </wp:positionH>
                <wp:positionV relativeFrom="paragraph">
                  <wp:posOffset>1857568</wp:posOffset>
                </wp:positionV>
                <wp:extent cx="1828800" cy="18288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4CCCB74" w14:textId="77777777" w:rsidR="00033D68" w:rsidRPr="005A4D5B" w:rsidRDefault="00033D68" w:rsidP="005A4D5B">
                            <w:pPr>
                              <w:jc w:val="cente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D5B">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TGND</w:t>
                            </w:r>
                            <w: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A4D5B">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C0/C1 B0/B1 A0/A1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C55B156" id="Text Box 21" o:spid="_x0000_s1033" type="#_x0000_t202" style="position:absolute;margin-left:124.6pt;margin-top:146.25pt;width:2in;height:2in;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" filled="f" stroked="f">
                <v:textbox style="mso-fit-shape-to-text:t">
                  <w:txbxContent>
                    <w:p w14:paraId="34CCCB74" w14:textId="77777777" w:rsidR="00033D68" w:rsidRPr="005A4D5B" w:rsidRDefault="00033D68" w:rsidP="005A4D5B">
                      <w:pPr>
                        <w:jc w:val="cente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A4D5B">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TGND</w:t>
                      </w:r>
                      <w: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A4D5B">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C0/C1 B0/B1 A0/A1</w:t>
                      </w:r>
                    </w:p>
                  </w:txbxContent>
                </v:textbox>
              </v:shape>
            </w:pict>
          </mc:Fallback>
        </mc:AlternateContent>
      </w:r>
      <w:r w:rsidR="00D05859" w:rsidRPr="00D05859">
        <w:rPr>
          <w:noProof/>
        </w:rPr>
        <w:drawing>
          <wp:inline distT="0" distB="0" distL="0" distR="0" wp14:anchorId="513FA06E" wp14:editId="10FA7880">
            <wp:extent cx="3418941" cy="1897815"/>
            <wp:effectExtent l="0" t="0" r="0" b="7620"/>
            <wp:docPr id="17"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20">
                      <a:extLst>
                        <a:ext uri="{28A0092B-C50C-407E-A947-70E740481C1C}">
                          <a14:useLocalDpi xmlns:a14="http://schemas.microsoft.com/office/drawing/2010/main" val="0"/>
                        </a:ext>
                      </a:extLst>
                    </a:blip>
                    <a:srcRect/>
                    <a:stretch>
                      <a:fillRect/>
                    </a:stretch>
                  </pic:blipFill>
                  <pic:spPr bwMode="auto">
                    <a:xfrm rot="10800000">
                      <a:off x="0" y="0"/>
                      <a:ext cx="3418941" cy="1897815"/>
                    </a:xfrm>
                    <a:prstGeom prst="rect">
                      <a:avLst/>
                    </a:prstGeom>
                    <a:noFill/>
                    <a:ln>
                      <a:noFill/>
                    </a:ln>
                  </pic:spPr>
                </pic:pic>
              </a:graphicData>
            </a:graphic>
          </wp:inline>
        </w:drawing>
      </w:r>
      <w:r>
        <w:t xml:space="preserve"> </w:t>
      </w:r>
    </w:p>
    <w:p w14:paraId="545AC44A" w14:textId="77777777" w:rsidR="00BE3697" w:rsidRDefault="00BE3697" w:rsidP="008C5059"/>
    <w:p w14:paraId="39292D6A" w14:textId="77777777" w:rsidR="00BE3697" w:rsidRDefault="00BE3697" w:rsidP="008C5059">
      <w:r>
        <w:t xml:space="preserve">The following circuit can be used to test stimulus outputs with an oscilloscope.  With this circuit a 100 uA stimulation pulse would appear as a +/-1 Volt </w:t>
      </w:r>
      <w:r w:rsidR="008158DB">
        <w:t xml:space="preserve">biphasic </w:t>
      </w:r>
      <w:r>
        <w:t>square wave on the oscilloscope.  If single ended stimulation is used, the differential pin (Diff Pin) is left unconnected.</w:t>
      </w:r>
    </w:p>
    <w:p w14:paraId="7BC00FE0" w14:textId="77777777" w:rsidR="00BE3697" w:rsidRDefault="00BE3697" w:rsidP="008C5059">
      <w:r>
        <w:object w:dxaOrig="6811" w:dyaOrig="2985" w14:anchorId="73ED867C">
          <v:shape id="_x0000_i1028" type="#_x0000_t75" style="width:340.6pt;height:149pt" o:ole="">
            <v:imagedata r:id="rId21" o:title=""/>
          </v:shape>
          <o:OLEObject Type="Embed" ProgID="Visio.Drawing.15" ShapeID="_x0000_i1028" DrawAspect="Content" ObjectID="_1709551353" r:id="rId22"/>
        </w:object>
      </w:r>
    </w:p>
    <w:p w14:paraId="122DF273" w14:textId="77777777" w:rsidR="003764B4" w:rsidRDefault="003764B4" w:rsidP="00510446">
      <w:pPr>
        <w:pStyle w:val="Heading2"/>
        <w:rPr>
          <w:sz w:val="32"/>
          <w:szCs w:val="32"/>
        </w:rPr>
      </w:pPr>
    </w:p>
    <w:p w14:paraId="07BAD2D0" w14:textId="77777777" w:rsidR="003764B4" w:rsidRDefault="003764B4">
      <w:pPr>
        <w:rPr>
          <w:rFonts w:asciiTheme="majorHAnsi" w:eastAsiaTheme="majorEastAsia" w:hAnsiTheme="majorHAnsi" w:cstheme="majorBidi"/>
          <w:color w:val="2E74B5" w:themeColor="accent1" w:themeShade="BF"/>
          <w:sz w:val="32"/>
          <w:szCs w:val="32"/>
        </w:rPr>
      </w:pPr>
      <w:r>
        <w:rPr>
          <w:sz w:val="32"/>
          <w:szCs w:val="32"/>
        </w:rPr>
        <w:br w:type="page"/>
      </w:r>
    </w:p>
    <w:p w14:paraId="25362F69" w14:textId="77777777" w:rsidR="00510446" w:rsidRDefault="00510446" w:rsidP="00510446">
      <w:pPr>
        <w:pStyle w:val="Heading2"/>
        <w:rPr>
          <w:sz w:val="32"/>
          <w:szCs w:val="32"/>
        </w:rPr>
      </w:pPr>
      <w:r>
        <w:rPr>
          <w:sz w:val="32"/>
          <w:szCs w:val="32"/>
        </w:rPr>
        <w:lastRenderedPageBreak/>
        <w:t>Battery</w:t>
      </w:r>
      <w:r w:rsidR="00DD0BAE">
        <w:rPr>
          <w:sz w:val="32"/>
          <w:szCs w:val="32"/>
        </w:rPr>
        <w:t>,</w:t>
      </w:r>
      <w:r>
        <w:rPr>
          <w:sz w:val="32"/>
          <w:szCs w:val="32"/>
        </w:rPr>
        <w:t xml:space="preserve"> </w:t>
      </w:r>
      <w:r w:rsidR="00833173">
        <w:rPr>
          <w:sz w:val="32"/>
          <w:szCs w:val="32"/>
        </w:rPr>
        <w:t xml:space="preserve">Charger, </w:t>
      </w:r>
      <w:r>
        <w:rPr>
          <w:sz w:val="32"/>
          <w:szCs w:val="32"/>
        </w:rPr>
        <w:t>Extender</w:t>
      </w:r>
      <w:r w:rsidR="00DD0BAE">
        <w:rPr>
          <w:sz w:val="32"/>
          <w:szCs w:val="32"/>
        </w:rPr>
        <w:t>,</w:t>
      </w:r>
      <w:r>
        <w:rPr>
          <w:sz w:val="32"/>
          <w:szCs w:val="32"/>
        </w:rPr>
        <w:t xml:space="preserve"> and Combiner</w:t>
      </w:r>
    </w:p>
    <w:p w14:paraId="2AC58B50" w14:textId="77777777" w:rsidR="00833173" w:rsidRPr="00833173" w:rsidRDefault="00833173" w:rsidP="00833173"/>
    <w:p w14:paraId="777E506E" w14:textId="77777777" w:rsidR="003764B4" w:rsidRDefault="00510446" w:rsidP="00510446">
      <w:r>
        <w:t xml:space="preserve">The </w:t>
      </w:r>
      <w:r w:rsidR="00DD0BAE">
        <w:t>Neurochip3 is powered by two 3.3V Lithium Ion batteries.  Normally one battery powers the stimulator and the other battery powers all other systems.  The battery pack and battery extenders are designed so they can be plugged in either orientation (0 degrees or 180 degrees rotated).</w:t>
      </w:r>
      <w:r w:rsidR="00833173">
        <w:t xml:space="preserve">  The battery pack is charged by two quick charger units – one for each battery in the pack.  A green light on the charger indicates that charging is active on the corresponding battery.  When the light goes dim, that battery is charged.  Since one battery may charge before the other, it’s recommended to leave the battery pack charging until both green lights go dim.</w:t>
      </w:r>
    </w:p>
    <w:p w14:paraId="43E07A08" w14:textId="77777777" w:rsidR="00833173" w:rsidRDefault="00833173" w:rsidP="00510446"/>
    <w:p w14:paraId="15B6584E" w14:textId="77777777" w:rsidR="00833173" w:rsidRDefault="00833173" w:rsidP="00510446">
      <w:r>
        <w:rPr>
          <w:noProof/>
        </w:rPr>
        <w:drawing>
          <wp:inline distT="0" distB="0" distL="0" distR="0" wp14:anchorId="7A4D47E4" wp14:editId="01CBF7FC">
            <wp:extent cx="4778829" cy="2265962"/>
            <wp:effectExtent l="0" t="0" r="317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ttery_Charger_small.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70892" cy="2309615"/>
                    </a:xfrm>
                    <a:prstGeom prst="rect">
                      <a:avLst/>
                    </a:prstGeom>
                  </pic:spPr>
                </pic:pic>
              </a:graphicData>
            </a:graphic>
          </wp:inline>
        </w:drawing>
      </w:r>
    </w:p>
    <w:p w14:paraId="0F66622F" w14:textId="77777777" w:rsidR="00833173" w:rsidRDefault="00833173" w:rsidP="00510446"/>
    <w:p w14:paraId="65D1613D" w14:textId="562ECA26" w:rsidR="00833173" w:rsidRDefault="001C52BB" w:rsidP="00510446">
      <w:r w:rsidRPr="001C52BB">
        <w:rPr>
          <w:noProof/>
        </w:rPr>
        <w:drawing>
          <wp:inline distT="0" distB="0" distL="0" distR="0" wp14:anchorId="14D61BC0" wp14:editId="5444DB8F">
            <wp:extent cx="2809875" cy="1975018"/>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33969" cy="1991953"/>
                    </a:xfrm>
                    <a:prstGeom prst="rect">
                      <a:avLst/>
                    </a:prstGeom>
                  </pic:spPr>
                </pic:pic>
              </a:graphicData>
            </a:graphic>
          </wp:inline>
        </w:drawing>
      </w:r>
    </w:p>
    <w:p w14:paraId="2C8C5BE5" w14:textId="476510EC" w:rsidR="009F37FB" w:rsidRPr="009F37FB" w:rsidRDefault="00DD0BAE">
      <w:r>
        <w:t>The battery</w:t>
      </w:r>
      <w:r w:rsidR="004B4195">
        <w:t xml:space="preserve"> extender/</w:t>
      </w:r>
      <w:r>
        <w:t>combiner is a small blue board (13c620xd) that can be connected between the Neurochip3 and the battery pack to allow the entire Neurochip3 to be run from both batteries.</w:t>
      </w:r>
      <w:r w:rsidR="00833173">
        <w:t xml:space="preserve"> </w:t>
      </w:r>
      <w:r>
        <w:t>Depending on the use of the stimulator, this can al</w:t>
      </w:r>
      <w:r w:rsidR="00FA60D1">
        <w:t xml:space="preserve">low the Neurochip3 to run for </w:t>
      </w:r>
      <w:r>
        <w:t>24 hours on a full charge of both batteries.</w:t>
      </w:r>
      <w:r w:rsidR="004A2ED5">
        <w:t xml:space="preserve">  Note that recording 32 channels at 20kHz for 24 hours will require a 128GB High Speed U3 Micro SD Card to hold all of the data.</w:t>
      </w:r>
    </w:p>
    <w:p w14:paraId="1FAE27E6" w14:textId="77777777" w:rsidR="0084600B" w:rsidRDefault="008C5059" w:rsidP="0084600B">
      <w:pPr>
        <w:pStyle w:val="Heading1"/>
      </w:pPr>
      <w:r>
        <w:lastRenderedPageBreak/>
        <w:t>User Interface</w:t>
      </w:r>
    </w:p>
    <w:p w14:paraId="773D75DF" w14:textId="77777777" w:rsidR="00093445" w:rsidRPr="00093445" w:rsidRDefault="00093445" w:rsidP="00093445"/>
    <w:p w14:paraId="0BDFEB9E" w14:textId="48E4069D" w:rsidR="0084600B" w:rsidRDefault="0084600B" w:rsidP="0084600B">
      <w:pPr>
        <w:rPr>
          <w:b/>
          <w:noProof/>
        </w:rPr>
      </w:pPr>
      <w:r>
        <w:t xml:space="preserve">The </w:t>
      </w:r>
      <w:r w:rsidR="007E2F3B">
        <w:t>user interface for theNeurochip3</w:t>
      </w:r>
      <w:r>
        <w:t xml:space="preserve"> is a </w:t>
      </w:r>
      <w:r w:rsidR="0050203F">
        <w:t>MATLAB script named nc</w:t>
      </w:r>
      <w:r w:rsidR="00156615">
        <w:t>332</w:t>
      </w:r>
      <w:r>
        <w:t>.m (</w:t>
      </w:r>
      <w:r w:rsidR="0050203F">
        <w:t>Neurochip3</w:t>
      </w:r>
      <w:r>
        <w:t xml:space="preserve"> interface version </w:t>
      </w:r>
      <w:r w:rsidR="0050203F">
        <w:t>2.2</w:t>
      </w:r>
      <w:r>
        <w:t xml:space="preserve">).  Once this script has been placed in the </w:t>
      </w:r>
      <w:r w:rsidR="0050203F">
        <w:t>MATLAB</w:t>
      </w:r>
      <w:r>
        <w:t xml:space="preserve"> P</w:t>
      </w:r>
      <w:r w:rsidR="0050203F">
        <w:t>ath, it is executed by typing</w:t>
      </w:r>
      <w:r>
        <w:t xml:space="preserve"> its name on the </w:t>
      </w:r>
      <w:r w:rsidR="0050203F">
        <w:t>MATLAB</w:t>
      </w:r>
      <w:r>
        <w:t xml:space="preserve"> command line and pressing the Enter key.  This will bring up the user interface window after a few seconds as shown below.</w:t>
      </w:r>
      <w:r w:rsidRPr="0084600B">
        <w:rPr>
          <w:b/>
          <w:noProof/>
        </w:rPr>
        <w:t xml:space="preserve"> </w:t>
      </w:r>
    </w:p>
    <w:p w14:paraId="285ECCC3" w14:textId="685231DE" w:rsidR="0084600B" w:rsidRDefault="008A4F88" w:rsidP="0084600B">
      <w:pPr>
        <w:rPr>
          <w:b/>
          <w:noProof/>
        </w:rPr>
      </w:pPr>
      <w:r>
        <w:rPr>
          <w:noProof/>
        </w:rPr>
        <w:drawing>
          <wp:inline distT="0" distB="0" distL="0" distR="0" wp14:anchorId="34500065" wp14:editId="4E85028C">
            <wp:extent cx="5943600" cy="412623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126230"/>
                    </a:xfrm>
                    <a:prstGeom prst="rect">
                      <a:avLst/>
                    </a:prstGeom>
                  </pic:spPr>
                </pic:pic>
              </a:graphicData>
            </a:graphic>
          </wp:inline>
        </w:drawing>
      </w:r>
    </w:p>
    <w:p w14:paraId="57E22FCD" w14:textId="77777777" w:rsidR="0084600B" w:rsidRPr="0084600B" w:rsidRDefault="00C85679" w:rsidP="0084600B">
      <w:r>
        <w:t>When the interface starts, it loads the last saved settings file.  Settings files are saved by the user with the Save… button, and are created automatically when the Record button is pressed.</w:t>
      </w:r>
    </w:p>
    <w:p w14:paraId="1B50B8F2" w14:textId="77777777" w:rsidR="004A6E10" w:rsidRDefault="004A6E10">
      <w:pPr>
        <w:rPr>
          <w:rFonts w:asciiTheme="majorHAnsi" w:eastAsiaTheme="majorEastAsia" w:hAnsiTheme="majorHAnsi" w:cstheme="majorBidi"/>
          <w:color w:val="2E74B5" w:themeColor="accent1" w:themeShade="BF"/>
          <w:sz w:val="32"/>
          <w:szCs w:val="32"/>
        </w:rPr>
      </w:pPr>
      <w:r>
        <w:br w:type="page"/>
      </w:r>
    </w:p>
    <w:p w14:paraId="02D3DDDB" w14:textId="77777777" w:rsidR="004A6E10" w:rsidRDefault="004A6E10" w:rsidP="00093445">
      <w:pPr>
        <w:pStyle w:val="Heading2"/>
        <w:rPr>
          <w:sz w:val="32"/>
          <w:szCs w:val="32"/>
        </w:rPr>
      </w:pPr>
      <w:r w:rsidRPr="00C85679">
        <w:rPr>
          <w:sz w:val="32"/>
          <w:szCs w:val="32"/>
        </w:rPr>
        <w:lastRenderedPageBreak/>
        <w:t xml:space="preserve">The </w:t>
      </w:r>
      <w:r w:rsidR="00A66F38" w:rsidRPr="00C85679">
        <w:rPr>
          <w:sz w:val="32"/>
          <w:szCs w:val="32"/>
        </w:rPr>
        <w:t xml:space="preserve">Main </w:t>
      </w:r>
      <w:r w:rsidRPr="00C85679">
        <w:rPr>
          <w:sz w:val="32"/>
          <w:szCs w:val="32"/>
        </w:rPr>
        <w:t>Control Panel</w:t>
      </w:r>
    </w:p>
    <w:p w14:paraId="14F2C80B" w14:textId="77777777" w:rsidR="000F76CD" w:rsidRPr="000F76CD" w:rsidRDefault="000F76CD" w:rsidP="000F76CD"/>
    <w:p w14:paraId="40F10B4A" w14:textId="77777777" w:rsidR="00806E69" w:rsidRDefault="0023176F" w:rsidP="004A6E10">
      <w:r>
        <w:t xml:space="preserve">The main control panel contains buttons for </w:t>
      </w:r>
      <w:r w:rsidR="00B34D78">
        <w:t xml:space="preserve">connecting to the Neurochip3 through the IR adapter, </w:t>
      </w:r>
      <w:r>
        <w:t>send</w:t>
      </w:r>
      <w:r w:rsidR="00B34D78">
        <w:t xml:space="preserve">ing parameters to the Neurochip3, </w:t>
      </w:r>
      <w:r>
        <w:t>starting data acquisition, download</w:t>
      </w:r>
      <w:r w:rsidR="00B34D78">
        <w:t>ing</w:t>
      </w:r>
      <w:r>
        <w:t xml:space="preserve"> </w:t>
      </w:r>
      <w:r w:rsidR="00B34D78">
        <w:t>data from an SD</w:t>
      </w:r>
      <w:r w:rsidR="000F76CD">
        <w:t xml:space="preserve"> </w:t>
      </w:r>
      <w:r w:rsidR="00B34D78">
        <w:t>Card,</w:t>
      </w:r>
      <w:r>
        <w:t xml:space="preserve"> and opening and saving Neuochip</w:t>
      </w:r>
      <w:r w:rsidR="00B34D78">
        <w:t>3</w:t>
      </w:r>
      <w:r>
        <w:t xml:space="preserve"> </w:t>
      </w:r>
      <w:r w:rsidR="00B34D78">
        <w:t>settings</w:t>
      </w:r>
      <w:r>
        <w:t xml:space="preserve"> files</w:t>
      </w:r>
      <w:r w:rsidR="004A6E10">
        <w:t xml:space="preserve">.  </w:t>
      </w:r>
    </w:p>
    <w:p w14:paraId="7A4AF6B0" w14:textId="77777777" w:rsidR="008A51D3" w:rsidRDefault="008428A6" w:rsidP="008A51D3">
      <w:pPr>
        <w:rPr>
          <w:rFonts w:ascii="Courier New" w:hAnsi="Courier New" w:cs="Courier New"/>
        </w:rPr>
      </w:pPr>
      <w:r>
        <w:rPr>
          <w:noProof/>
        </w:rPr>
        <w:drawing>
          <wp:inline distT="0" distB="0" distL="0" distR="0" wp14:anchorId="22F75898" wp14:editId="060E9278">
            <wp:extent cx="5467350" cy="1333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67350" cy="1333500"/>
                    </a:xfrm>
                    <a:prstGeom prst="rect">
                      <a:avLst/>
                    </a:prstGeom>
                  </pic:spPr>
                </pic:pic>
              </a:graphicData>
            </a:graphic>
          </wp:inline>
        </w:drawing>
      </w:r>
    </w:p>
    <w:p w14:paraId="28E6B1DA" w14:textId="77777777" w:rsidR="00B34D78" w:rsidRDefault="00B34D78" w:rsidP="008A51D3">
      <w:pPr>
        <w:rPr>
          <w:rFonts w:ascii="Courier New" w:hAnsi="Courier New" w:cs="Courier New"/>
        </w:rPr>
      </w:pPr>
    </w:p>
    <w:p w14:paraId="3541D209" w14:textId="57366213" w:rsidR="00B34D78" w:rsidRPr="00B34D78" w:rsidRDefault="00B34D78" w:rsidP="008A51D3">
      <w:r>
        <w:t>Some of the buttons will change color depending on the state of the Neurochip3.  For example, after the Connect buttons has been pressed, the Connect button will turn green when a successful connection is established and the firmware version of the Neurochip3 is displayed.</w:t>
      </w:r>
      <w:r w:rsidR="000F76CD">
        <w:t xml:space="preserve">  The Set button will copy current parameters to the Neurochip3 and restart data collection.  A Session ID will be shown below the Set button to indicate the ID number associated with the current data.  This ID will be recorded to the SD Card if the Record button is pressed and is used to match data on an SD Card with a settings file.  While connected, the Stop Condition button can be used </w:t>
      </w:r>
      <w:r w:rsidR="008A4F88">
        <w:t xml:space="preserve">to </w:t>
      </w:r>
      <w:r w:rsidR="000F76CD">
        <w:t>halt all stimulation and enter a condition where no stimul</w:t>
      </w:r>
      <w:r w:rsidR="008A4F88">
        <w:t>i</w:t>
      </w:r>
      <w:r w:rsidR="000F76CD">
        <w:t xml:space="preserve"> can be delivered until the Set or Record button is pressed again.</w:t>
      </w:r>
    </w:p>
    <w:p w14:paraId="392374F1" w14:textId="77777777" w:rsidR="00B34D78" w:rsidRDefault="008428A6" w:rsidP="008A51D3">
      <w:pPr>
        <w:rPr>
          <w:rFonts w:ascii="Courier New" w:hAnsi="Courier New" w:cs="Courier New"/>
        </w:rPr>
      </w:pPr>
      <w:r>
        <w:rPr>
          <w:noProof/>
        </w:rPr>
        <w:drawing>
          <wp:inline distT="0" distB="0" distL="0" distR="0" wp14:anchorId="7815B180" wp14:editId="73476645">
            <wp:extent cx="5457825" cy="13335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57825" cy="1333500"/>
                    </a:xfrm>
                    <a:prstGeom prst="rect">
                      <a:avLst/>
                    </a:prstGeom>
                  </pic:spPr>
                </pic:pic>
              </a:graphicData>
            </a:graphic>
          </wp:inline>
        </w:drawing>
      </w:r>
    </w:p>
    <w:p w14:paraId="204A1AF1" w14:textId="77777777" w:rsidR="00B34D78" w:rsidRDefault="00B34D78" w:rsidP="008A51D3">
      <w:pPr>
        <w:rPr>
          <w:rFonts w:ascii="Courier New" w:hAnsi="Courier New" w:cs="Courier New"/>
        </w:rPr>
      </w:pPr>
    </w:p>
    <w:p w14:paraId="55F85DC6" w14:textId="77777777" w:rsidR="00B34D78" w:rsidRDefault="000F76CD" w:rsidP="008A51D3">
      <w:r>
        <w:t>While r</w:t>
      </w:r>
      <w:r w:rsidR="00B34D78">
        <w:t>ecording</w:t>
      </w:r>
      <w:r>
        <w:t>, the recording time will be shown on the Record button and the current SD Card sector will be shown below it.  Press this button again to stop recording.</w:t>
      </w:r>
    </w:p>
    <w:p w14:paraId="3432670C" w14:textId="77777777" w:rsidR="00B34D78" w:rsidRDefault="008428A6" w:rsidP="008A51D3">
      <w:r>
        <w:rPr>
          <w:noProof/>
        </w:rPr>
        <w:drawing>
          <wp:inline distT="0" distB="0" distL="0" distR="0" wp14:anchorId="152B5F21" wp14:editId="3BED246B">
            <wp:extent cx="5448300" cy="1314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48300" cy="1314450"/>
                    </a:xfrm>
                    <a:prstGeom prst="rect">
                      <a:avLst/>
                    </a:prstGeom>
                  </pic:spPr>
                </pic:pic>
              </a:graphicData>
            </a:graphic>
          </wp:inline>
        </w:drawing>
      </w:r>
    </w:p>
    <w:p w14:paraId="0CA80357" w14:textId="77777777" w:rsidR="00B34D78" w:rsidRDefault="000F76CD" w:rsidP="008A51D3">
      <w:r>
        <w:rPr>
          <w:noProof/>
        </w:rPr>
        <w:lastRenderedPageBreak/>
        <w:drawing>
          <wp:inline distT="0" distB="0" distL="0" distR="0" wp14:anchorId="139AF5E4" wp14:editId="3AD7D736">
            <wp:extent cx="1666875" cy="3905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66875" cy="390525"/>
                    </a:xfrm>
                    <a:prstGeom prst="rect">
                      <a:avLst/>
                    </a:prstGeom>
                  </pic:spPr>
                </pic:pic>
              </a:graphicData>
            </a:graphic>
          </wp:inline>
        </w:drawing>
      </w:r>
    </w:p>
    <w:p w14:paraId="2494DB20" w14:textId="77777777" w:rsidR="009F0F3B" w:rsidRDefault="009F0F3B" w:rsidP="008A51D3">
      <w:r>
        <w:t>The Connect button will start or stop communications through the IR adapter connected to the selected Com port.  If a USB adapter is used, the corresponding Com port can be found in the Windows Device Manager.  The IR adapter has about a 0.5 meter range in a 30 degree cone above the IR port located on the top right edge of the power board.  Once a connection has been made, the Connect button will turn green and be relabeled as “Disconnect” and data will be continuously exchanged between the user interface and the Neurochip3.  Pressing the Disconnect button will cease this data exchange.  Be aware that IR signals can bounce and may be picked up by more than one active Neurochip3 which will confuse both devices and experimenters alike.</w:t>
      </w:r>
    </w:p>
    <w:p w14:paraId="7DA72F24" w14:textId="77777777" w:rsidR="009F0F3B" w:rsidRDefault="009F0F3B" w:rsidP="008A51D3"/>
    <w:p w14:paraId="11C87416" w14:textId="77777777" w:rsidR="009F0F3B" w:rsidRDefault="009F0F3B" w:rsidP="008A51D3">
      <w:r>
        <w:rPr>
          <w:noProof/>
        </w:rPr>
        <w:drawing>
          <wp:inline distT="0" distB="0" distL="0" distR="0" wp14:anchorId="056812FB" wp14:editId="04ACCAEE">
            <wp:extent cx="2495550" cy="419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95550" cy="419100"/>
                    </a:xfrm>
                    <a:prstGeom prst="rect">
                      <a:avLst/>
                    </a:prstGeom>
                  </pic:spPr>
                </pic:pic>
              </a:graphicData>
            </a:graphic>
          </wp:inline>
        </w:drawing>
      </w:r>
    </w:p>
    <w:p w14:paraId="521A3B25" w14:textId="77777777" w:rsidR="009F0F3B" w:rsidRDefault="009F0F3B" w:rsidP="008A51D3">
      <w:r>
        <w:t xml:space="preserve">The Subject name is used to separate settings and data downloads into similarly named directories.  The current settings file is shown just below and indicates the last file </w:t>
      </w:r>
      <w:r w:rsidR="007073A0">
        <w:t>from which</w:t>
      </w:r>
      <w:r>
        <w:t xml:space="preserve"> settings were loaded or saved</w:t>
      </w:r>
      <w:r w:rsidR="007073A0">
        <w:t>.  Settings files are automatically saved as Session files (named with the current Session ID) so that data downloads from SD Cards can be paired with their correct settings.  If an SD Card is downloaded to a different computer, the Session file will need to be copied to the expected folder.</w:t>
      </w:r>
    </w:p>
    <w:p w14:paraId="535BDB66" w14:textId="77777777" w:rsidR="007073A0" w:rsidRDefault="007073A0" w:rsidP="008A51D3"/>
    <w:p w14:paraId="05FCB38C" w14:textId="77777777" w:rsidR="007073A0" w:rsidRDefault="008428A6" w:rsidP="008A51D3">
      <w:r>
        <w:rPr>
          <w:noProof/>
        </w:rPr>
        <w:drawing>
          <wp:inline distT="0" distB="0" distL="0" distR="0" wp14:anchorId="73F1B239" wp14:editId="1A4F2387">
            <wp:extent cx="1628775" cy="3524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28775" cy="352425"/>
                    </a:xfrm>
                    <a:prstGeom prst="rect">
                      <a:avLst/>
                    </a:prstGeom>
                  </pic:spPr>
                </pic:pic>
              </a:graphicData>
            </a:graphic>
          </wp:inline>
        </w:drawing>
      </w:r>
    </w:p>
    <w:p w14:paraId="4A80AD05" w14:textId="77777777" w:rsidR="007073A0" w:rsidRDefault="007073A0" w:rsidP="008A51D3">
      <w:r>
        <w:t xml:space="preserve">The Save… and </w:t>
      </w:r>
      <w:r w:rsidR="008428A6">
        <w:t>Open</w:t>
      </w:r>
      <w:r>
        <w:t>… buttons will save and restore settings files to and from user selected files.</w:t>
      </w:r>
    </w:p>
    <w:p w14:paraId="457A6445" w14:textId="77777777" w:rsidR="007073A0" w:rsidRDefault="007073A0" w:rsidP="008A51D3"/>
    <w:p w14:paraId="0365818A" w14:textId="77777777" w:rsidR="007073A0" w:rsidRDefault="007073A0" w:rsidP="008A51D3">
      <w:r>
        <w:rPr>
          <w:noProof/>
        </w:rPr>
        <w:drawing>
          <wp:inline distT="0" distB="0" distL="0" distR="0" wp14:anchorId="6912BE65" wp14:editId="0F1F060E">
            <wp:extent cx="781050" cy="352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81050" cy="352425"/>
                    </a:xfrm>
                    <a:prstGeom prst="rect">
                      <a:avLst/>
                    </a:prstGeom>
                  </pic:spPr>
                </pic:pic>
              </a:graphicData>
            </a:graphic>
          </wp:inline>
        </w:drawing>
      </w:r>
    </w:p>
    <w:p w14:paraId="68272FC5" w14:textId="77777777" w:rsidR="007073A0" w:rsidRDefault="007073A0" w:rsidP="008A51D3">
      <w:r>
        <w:t>The Menu button will toggle on and off the MATAB figure menu.  This can be useful for printing the settings window or zooming in on a graph (when not connected).</w:t>
      </w:r>
    </w:p>
    <w:p w14:paraId="426091F3" w14:textId="77777777" w:rsidR="007073A0" w:rsidRDefault="007073A0" w:rsidP="008A51D3">
      <w:r>
        <w:rPr>
          <w:noProof/>
        </w:rPr>
        <w:drawing>
          <wp:inline distT="0" distB="0" distL="0" distR="0" wp14:anchorId="34380700" wp14:editId="64716284">
            <wp:extent cx="4210050" cy="876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10050" cy="876300"/>
                    </a:xfrm>
                    <a:prstGeom prst="rect">
                      <a:avLst/>
                    </a:prstGeom>
                  </pic:spPr>
                </pic:pic>
              </a:graphicData>
            </a:graphic>
          </wp:inline>
        </w:drawing>
      </w:r>
    </w:p>
    <w:p w14:paraId="0DCBFB03" w14:textId="77777777" w:rsidR="007073A0" w:rsidRDefault="007073A0" w:rsidP="008A51D3"/>
    <w:p w14:paraId="65694C7F" w14:textId="77777777" w:rsidR="00F73E20" w:rsidRDefault="00F73E20" w:rsidP="008A51D3"/>
    <w:p w14:paraId="13A89D00" w14:textId="77777777" w:rsidR="00F73E20" w:rsidRDefault="00F73E20" w:rsidP="008A51D3">
      <w:r>
        <w:rPr>
          <w:noProof/>
        </w:rPr>
        <w:lastRenderedPageBreak/>
        <w:drawing>
          <wp:inline distT="0" distB="0" distL="0" distR="0" wp14:anchorId="6CDD41C9" wp14:editId="7F31A211">
            <wp:extent cx="809625" cy="5334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09625" cy="533400"/>
                    </a:xfrm>
                    <a:prstGeom prst="rect">
                      <a:avLst/>
                    </a:prstGeom>
                  </pic:spPr>
                </pic:pic>
              </a:graphicData>
            </a:graphic>
          </wp:inline>
        </w:drawing>
      </w:r>
    </w:p>
    <w:p w14:paraId="469BBBF3" w14:textId="77777777" w:rsidR="00F73E20" w:rsidRDefault="00F73E20" w:rsidP="008A51D3">
      <w:r>
        <w:t>The Set button is used to copy current user interface parameters to the Neurochip3.  It only works when the Connect button is highlighted in green.  When parameter changes are made, the word “</w:t>
      </w:r>
      <w:r w:rsidRPr="00F73E20">
        <w:rPr>
          <w:b/>
        </w:rPr>
        <w:t>Set</w:t>
      </w:r>
      <w:r>
        <w:t>” will be shown in Bold to indicate there are differences between the interface parameters and those currently running on the Neurochip3.  The Session ID number is incremented each time the Set button is pressed.</w:t>
      </w:r>
      <w:r w:rsidR="002764E3">
        <w:t xml:space="preserve">  This ID number is used to pair recorded data with correct settings file.</w:t>
      </w:r>
    </w:p>
    <w:p w14:paraId="5F8646E5" w14:textId="77777777" w:rsidR="007073A0" w:rsidRDefault="007073A0" w:rsidP="008A51D3"/>
    <w:p w14:paraId="3D5AB56E" w14:textId="77777777" w:rsidR="007073A0" w:rsidRDefault="002764E3" w:rsidP="008A51D3">
      <w:r>
        <w:rPr>
          <w:noProof/>
        </w:rPr>
        <w:drawing>
          <wp:inline distT="0" distB="0" distL="0" distR="0" wp14:anchorId="2E2375AA" wp14:editId="2165CE9B">
            <wp:extent cx="895350" cy="5429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95350" cy="542925"/>
                    </a:xfrm>
                    <a:prstGeom prst="rect">
                      <a:avLst/>
                    </a:prstGeom>
                  </pic:spPr>
                </pic:pic>
              </a:graphicData>
            </a:graphic>
          </wp:inline>
        </w:drawing>
      </w:r>
    </w:p>
    <w:p w14:paraId="5BEF0890" w14:textId="77777777" w:rsidR="002764E3" w:rsidRDefault="002764E3" w:rsidP="008A51D3">
      <w:r>
        <w:t>The Record button is used to start recording with the current session ID.  If successful, recording will start, the Record button will be highlighted in green (counting out recorded time), and the SD: sector number will start incrementing.  Usually when recording fails to start, the SD Card is missing or not seated correctly.</w:t>
      </w:r>
    </w:p>
    <w:p w14:paraId="7C2860B7" w14:textId="77777777" w:rsidR="002764E3" w:rsidRDefault="002764E3" w:rsidP="008A51D3"/>
    <w:p w14:paraId="3413359B" w14:textId="77777777" w:rsidR="007073A0" w:rsidRDefault="007073A0" w:rsidP="008A51D3">
      <w:r>
        <w:rPr>
          <w:noProof/>
        </w:rPr>
        <w:drawing>
          <wp:inline distT="0" distB="0" distL="0" distR="0" wp14:anchorId="59B3CD99" wp14:editId="61E356BF">
            <wp:extent cx="790575" cy="3333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90575" cy="333375"/>
                    </a:xfrm>
                    <a:prstGeom prst="rect">
                      <a:avLst/>
                    </a:prstGeom>
                  </pic:spPr>
                </pic:pic>
              </a:graphicData>
            </a:graphic>
          </wp:inline>
        </w:drawing>
      </w:r>
    </w:p>
    <w:p w14:paraId="5FFC4F27" w14:textId="77777777" w:rsidR="007073A0" w:rsidRDefault="007073A0" w:rsidP="008A51D3">
      <w:r>
        <w:t>The Download button will start the process of copying previously recorded data off of an SD Card to the client computer’s hard drive.  The user must insert the SD Card into a USB reader device and plug the reader into the client computer.  Windows will complain about the card not being formatted, but it is important to disregard those messages and not format these SD Cards</w:t>
      </w:r>
      <w:r w:rsidR="00692935">
        <w:t>.  These SD Cards are used in raw data mode and do not contain a file system.  Windows will, however, assign a Drive Letter to the card which you will need to supply in the following dialog box that will be displayed by the Download button.</w:t>
      </w:r>
    </w:p>
    <w:p w14:paraId="6D756ED2" w14:textId="77777777" w:rsidR="007073A0" w:rsidRDefault="007073A0" w:rsidP="008A51D3">
      <w:r>
        <w:rPr>
          <w:noProof/>
        </w:rPr>
        <w:drawing>
          <wp:inline distT="0" distB="0" distL="0" distR="0" wp14:anchorId="6983DA5D" wp14:editId="025D2118">
            <wp:extent cx="5886450" cy="15621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86450" cy="1562100"/>
                    </a:xfrm>
                    <a:prstGeom prst="rect">
                      <a:avLst/>
                    </a:prstGeom>
                  </pic:spPr>
                </pic:pic>
              </a:graphicData>
            </a:graphic>
          </wp:inline>
        </w:drawing>
      </w:r>
    </w:p>
    <w:p w14:paraId="4D295E75" w14:textId="77777777" w:rsidR="00692935" w:rsidRDefault="00692935" w:rsidP="008A51D3">
      <w:r>
        <w:t xml:space="preserve">The default destination folder contains the Subject name and current date, but may be changed to any other valid folder.  Downloaded data will be stored with channels separated each into its own file.  </w:t>
      </w:r>
      <w:r w:rsidR="00F73E20">
        <w:t xml:space="preserve">Note that a full SD Card can take an hour to download, so be prepared with enough time or by swapping in an unused SD Card.  </w:t>
      </w:r>
      <w:r>
        <w:t>The Neurochip3 CD-ROM includes demonstration function</w:t>
      </w:r>
      <w:r w:rsidR="007D1A8F">
        <w:t>s showing</w:t>
      </w:r>
      <w:r>
        <w:t xml:space="preserve"> how to access data in these files.</w:t>
      </w:r>
    </w:p>
    <w:p w14:paraId="47198532" w14:textId="77777777" w:rsidR="00692935" w:rsidRDefault="00692935" w:rsidP="008A51D3">
      <w:r>
        <w:rPr>
          <w:noProof/>
        </w:rPr>
        <w:lastRenderedPageBreak/>
        <w:drawing>
          <wp:inline distT="0" distB="0" distL="0" distR="0" wp14:anchorId="49CB3A22" wp14:editId="14820ED6">
            <wp:extent cx="3163824" cy="3657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63824" cy="3657600"/>
                    </a:xfrm>
                    <a:prstGeom prst="rect">
                      <a:avLst/>
                    </a:prstGeom>
                  </pic:spPr>
                </pic:pic>
              </a:graphicData>
            </a:graphic>
          </wp:inline>
        </w:drawing>
      </w:r>
    </w:p>
    <w:p w14:paraId="3917AF13" w14:textId="77777777" w:rsidR="00AD4372" w:rsidRDefault="00AD4372" w:rsidP="008A51D3">
      <w:r>
        <w:t xml:space="preserve">The above is an example of a data download. </w:t>
      </w:r>
      <w:r w:rsidR="00F05ABB">
        <w:t xml:space="preserve"> There is a text file describing the folder contents and a copy of the settings file </w:t>
      </w:r>
      <w:r>
        <w:t xml:space="preserve">saved with a .mat extension.  Channel files are saved with a .i16 extension to indicate they contain 16-bit signed integers which can be converted into uV units by multiplying by a factor of 0.195 (from the Intan spec sheet).  Aux channels are saved as unsigned 16-bit integers which </w:t>
      </w:r>
      <w:r w:rsidR="00F05ABB">
        <w:t xml:space="preserve">can be converted into </w:t>
      </w:r>
      <w:r>
        <w:t>V</w:t>
      </w:r>
      <w:r w:rsidR="00F05ABB">
        <w:t>olts</w:t>
      </w:r>
      <w:r>
        <w:t xml:space="preserve"> by multiplying by a factor of </w:t>
      </w:r>
      <w:r w:rsidR="00F05ABB">
        <w:t>(2.4 / 65536).  The accelerometer channels are all saved at 100 samples per second and are already scaled in milli-gravities (1g / 1000).  There is also a</w:t>
      </w:r>
      <w:r w:rsidR="003302AB">
        <w:t>n</w:t>
      </w:r>
      <w:r w:rsidR="00F05ABB">
        <w:t xml:space="preserve"> accelerometer temperature channel scaled in Celsius, however this is not likely to be an accurate measure of ambient temperature and is mostly for diagnostic purposes.  The Events.u32 file contains timestamps of events, stimulations, condition switches, and missing sections of data.  It can be read with the nc3events.m Matlab script included on the software CD-ROM.</w:t>
      </w:r>
    </w:p>
    <w:p w14:paraId="5CA4328F" w14:textId="77777777" w:rsidR="002764E3" w:rsidRDefault="002764E3" w:rsidP="008A51D3"/>
    <w:p w14:paraId="22347CCE" w14:textId="77777777" w:rsidR="002764E3" w:rsidRDefault="002764E3" w:rsidP="008A51D3">
      <w:r>
        <w:rPr>
          <w:noProof/>
        </w:rPr>
        <w:drawing>
          <wp:inline distT="0" distB="0" distL="0" distR="0" wp14:anchorId="5C7FE21C" wp14:editId="3112391E">
            <wp:extent cx="1190625" cy="4476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90625" cy="447675"/>
                    </a:xfrm>
                    <a:prstGeom prst="rect">
                      <a:avLst/>
                    </a:prstGeom>
                  </pic:spPr>
                </pic:pic>
              </a:graphicData>
            </a:graphic>
          </wp:inline>
        </w:drawing>
      </w:r>
    </w:p>
    <w:p w14:paraId="52A4B10B" w14:textId="4541B939" w:rsidR="002764E3" w:rsidRDefault="002764E3" w:rsidP="008A51D3">
      <w:r>
        <w:t>The Stop Condition button will stop all stimulation</w:t>
      </w:r>
      <w:r w:rsidR="00EA40DE">
        <w:t>,</w:t>
      </w:r>
      <w:r>
        <w:t xml:space="preserve"> </w:t>
      </w:r>
      <w:r w:rsidR="00EA40DE">
        <w:t xml:space="preserve">and turn the high voltage stimulator off </w:t>
      </w:r>
      <w:r>
        <w:t>until the Set button is pressed again.  This button is only available when the Connect button is active.</w:t>
      </w:r>
      <w:r w:rsidR="00142681">
        <w:t xml:space="preserve">  It should be used any time stimulation is active and the user is about to change physical connectors.  It will also inform the user of the current condition </w:t>
      </w:r>
      <w:r w:rsidR="00EA40DE">
        <w:t>if</w:t>
      </w:r>
      <w:r w:rsidR="00142681">
        <w:t xml:space="preserve"> the connection between the interface and the Neurochip3 is active.</w:t>
      </w:r>
      <w:r w:rsidR="00EA40DE">
        <w:t xml:space="preserve">  Please note that pressing Record after pressing this button but before pressing the Set button will run the Neurochip3 with the stimulator turned off.  The Set button </w:t>
      </w:r>
      <w:r w:rsidR="00EA40DE" w:rsidRPr="00EA40DE">
        <w:rPr>
          <w:i/>
          <w:iCs/>
        </w:rPr>
        <w:t>must</w:t>
      </w:r>
      <w:r w:rsidR="00EA40DE">
        <w:t xml:space="preserve"> be pressed to turn the high voltage power back on.</w:t>
      </w:r>
    </w:p>
    <w:p w14:paraId="1328D468" w14:textId="77777777" w:rsidR="00142681" w:rsidRDefault="00142681" w:rsidP="008A51D3"/>
    <w:p w14:paraId="2069525B" w14:textId="77777777" w:rsidR="00142681" w:rsidRDefault="00142681" w:rsidP="008A51D3">
      <w:r>
        <w:rPr>
          <w:noProof/>
        </w:rPr>
        <w:lastRenderedPageBreak/>
        <w:drawing>
          <wp:inline distT="0" distB="0" distL="0" distR="0" wp14:anchorId="232611C9" wp14:editId="0685165A">
            <wp:extent cx="3465499" cy="1850805"/>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97753" cy="1868031"/>
                    </a:xfrm>
                    <a:prstGeom prst="rect">
                      <a:avLst/>
                    </a:prstGeom>
                  </pic:spPr>
                </pic:pic>
              </a:graphicData>
            </a:graphic>
          </wp:inline>
        </w:drawing>
      </w:r>
    </w:p>
    <w:p w14:paraId="038925DC" w14:textId="77777777" w:rsidR="00935B19" w:rsidRDefault="00935B19" w:rsidP="00935B19">
      <w:r>
        <w:t>The Clear button and the uV: and ms: text boxes are used to clear and set the scales of the sweep display described later in this manual.</w:t>
      </w:r>
    </w:p>
    <w:p w14:paraId="3F7E1042" w14:textId="77777777" w:rsidR="003302AB" w:rsidRDefault="003302AB" w:rsidP="00935B19"/>
    <w:p w14:paraId="62429BAD" w14:textId="77777777" w:rsidR="003302AB" w:rsidRDefault="003302AB" w:rsidP="00935B19"/>
    <w:p w14:paraId="305B24AC" w14:textId="77777777" w:rsidR="00935B19" w:rsidRDefault="00935B19" w:rsidP="00935B19">
      <w:pPr>
        <w:pStyle w:val="Heading2"/>
        <w:rPr>
          <w:sz w:val="32"/>
          <w:szCs w:val="32"/>
        </w:rPr>
      </w:pPr>
      <w:r w:rsidRPr="00C85679">
        <w:rPr>
          <w:sz w:val="32"/>
          <w:szCs w:val="32"/>
        </w:rPr>
        <w:t xml:space="preserve">The </w:t>
      </w:r>
      <w:r>
        <w:rPr>
          <w:sz w:val="32"/>
          <w:szCs w:val="32"/>
        </w:rPr>
        <w:t>Record</w:t>
      </w:r>
      <w:r w:rsidRPr="00C85679">
        <w:rPr>
          <w:sz w:val="32"/>
          <w:szCs w:val="32"/>
        </w:rPr>
        <w:t xml:space="preserve"> Panel</w:t>
      </w:r>
    </w:p>
    <w:p w14:paraId="339AB8BF" w14:textId="77777777" w:rsidR="00125CF5" w:rsidRPr="00125CF5" w:rsidRDefault="00125CF5" w:rsidP="00125CF5"/>
    <w:p w14:paraId="51AE3E31" w14:textId="77777777" w:rsidR="00935B19" w:rsidRPr="00125CF5" w:rsidRDefault="00125CF5" w:rsidP="008A51D3">
      <w:r>
        <w:t>Pressing the Record button will display the Record panel below.</w:t>
      </w:r>
    </w:p>
    <w:p w14:paraId="2494D098" w14:textId="77777777" w:rsidR="00935B19" w:rsidRDefault="00935B19" w:rsidP="008A51D3">
      <w:r>
        <w:rPr>
          <w:noProof/>
        </w:rPr>
        <w:drawing>
          <wp:inline distT="0" distB="0" distL="0" distR="0" wp14:anchorId="3AB7355D" wp14:editId="2187133E">
            <wp:extent cx="4248150" cy="26860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48150" cy="2686050"/>
                    </a:xfrm>
                    <a:prstGeom prst="rect">
                      <a:avLst/>
                    </a:prstGeom>
                  </pic:spPr>
                </pic:pic>
              </a:graphicData>
            </a:graphic>
          </wp:inline>
        </w:drawing>
      </w:r>
    </w:p>
    <w:p w14:paraId="7C13152E" w14:textId="77777777" w:rsidR="00125CF5" w:rsidRDefault="00125CF5">
      <w:r>
        <w:t xml:space="preserve">In this panel, the user selects settings for the Intan chip included sample rates for each channel and the filter bandwidth that affects all channels.  An optional offset removal can be selected that remove </w:t>
      </w:r>
      <w:r w:rsidR="005C487F">
        <w:t>signal</w:t>
      </w:r>
      <w:r>
        <w:t xml:space="preserve"> offset</w:t>
      </w:r>
      <w:r w:rsidR="005C487F">
        <w:t>s</w:t>
      </w:r>
      <w:r>
        <w:t xml:space="preserve"> by applying a digital high pass filter to data samples leaving the Intan chip.  These settings affect the data stored on the SD Card.</w:t>
      </w:r>
    </w:p>
    <w:p w14:paraId="03208E3C" w14:textId="77777777" w:rsidR="005C487F" w:rsidRDefault="005C487F"/>
    <w:p w14:paraId="12FD457A" w14:textId="77777777" w:rsidR="003302AB" w:rsidRDefault="003302AB"/>
    <w:p w14:paraId="195F1D36" w14:textId="77777777" w:rsidR="005C487F" w:rsidRDefault="005C487F">
      <w:r>
        <w:rPr>
          <w:noProof/>
        </w:rPr>
        <w:lastRenderedPageBreak/>
        <w:drawing>
          <wp:inline distT="0" distB="0" distL="0" distR="0" wp14:anchorId="55F9FEEC" wp14:editId="72B595EC">
            <wp:extent cx="2343150" cy="2857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43150" cy="285750"/>
                    </a:xfrm>
                    <a:prstGeom prst="rect">
                      <a:avLst/>
                    </a:prstGeom>
                  </pic:spPr>
                </pic:pic>
              </a:graphicData>
            </a:graphic>
          </wp:inline>
        </w:drawing>
      </w:r>
    </w:p>
    <w:p w14:paraId="70F05A76" w14:textId="77777777" w:rsidR="005C487F" w:rsidRDefault="005C487F">
      <w:r>
        <w:t>The Bandwidth low cut is selectable from 0.1 Hz to 500 Hz.  Very low values for the low cut may lengthen stimulus artifacts. The high cut is selectable from 100 Hz to 10 kHz, and should be set no more than half of the lowest analog sampling rate used.</w:t>
      </w:r>
    </w:p>
    <w:p w14:paraId="4FCB4366" w14:textId="77777777" w:rsidR="005C487F" w:rsidRDefault="005C487F"/>
    <w:p w14:paraId="43E57480" w14:textId="77777777" w:rsidR="005C487F" w:rsidRDefault="005C487F">
      <w:r>
        <w:rPr>
          <w:noProof/>
        </w:rPr>
        <w:drawing>
          <wp:inline distT="0" distB="0" distL="0" distR="0" wp14:anchorId="3B45780B" wp14:editId="731B1AD4">
            <wp:extent cx="3267075" cy="2381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267075" cy="238125"/>
                    </a:xfrm>
                    <a:prstGeom prst="rect">
                      <a:avLst/>
                    </a:prstGeom>
                  </pic:spPr>
                </pic:pic>
              </a:graphicData>
            </a:graphic>
          </wp:inline>
        </w:drawing>
      </w:r>
    </w:p>
    <w:p w14:paraId="54B3212C" w14:textId="77777777" w:rsidR="005C487F" w:rsidRDefault="005C487F">
      <w:r>
        <w:t>The Offset Removal will activate a digital high pass filter</w:t>
      </w:r>
      <w:r w:rsidR="00FA1209">
        <w:t xml:space="preserve"> on the Intan chip.  It can be used to reinforce the Bandwidth low cut, but be aware that the frequency cut-off will vary depending on the sampling rate of the each channel.  This is why the cut-off at 5k Hz and 20k Hz sample rates are both listed.  The cut-off for 10k Hz will be half of the 20k value.  It’s a good idea to check signals with the Offset Removal set to Off to make certain that signals are within the +/-5 mV input range.</w:t>
      </w:r>
    </w:p>
    <w:p w14:paraId="770C8A8B" w14:textId="77777777" w:rsidR="008C176F" w:rsidRDefault="008C176F"/>
    <w:p w14:paraId="372BF679" w14:textId="77777777" w:rsidR="00FA1209" w:rsidRDefault="00FA1209">
      <w:r>
        <w:rPr>
          <w:noProof/>
        </w:rPr>
        <w:drawing>
          <wp:inline distT="0" distB="0" distL="0" distR="0" wp14:anchorId="71E1393D" wp14:editId="685DCDAC">
            <wp:extent cx="1628775" cy="25717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28775" cy="257175"/>
                    </a:xfrm>
                    <a:prstGeom prst="rect">
                      <a:avLst/>
                    </a:prstGeom>
                  </pic:spPr>
                </pic:pic>
              </a:graphicData>
            </a:graphic>
          </wp:inline>
        </w:drawing>
      </w:r>
    </w:p>
    <w:p w14:paraId="2C9B6317" w14:textId="77777777" w:rsidR="00FA1209" w:rsidRDefault="00FA1209">
      <w:r>
        <w:t>The Intan Channels drop down menu switches between the 16 channel and 32 channel Intan chips.  It’s allowed to run the 32 channel chip in 16 channel mode, but only the left bank of inputs will be available.</w:t>
      </w:r>
    </w:p>
    <w:p w14:paraId="603528BE" w14:textId="77777777" w:rsidR="00FA1209" w:rsidRDefault="00FA1209"/>
    <w:p w14:paraId="7268F47C" w14:textId="77777777" w:rsidR="00FA1209" w:rsidRDefault="00B87716">
      <w:r>
        <w:rPr>
          <w:noProof/>
        </w:rPr>
        <w:drawing>
          <wp:inline distT="0" distB="0" distL="0" distR="0" wp14:anchorId="71A82AB4" wp14:editId="5B7B38D2">
            <wp:extent cx="3943350" cy="12858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43350" cy="1285875"/>
                    </a:xfrm>
                    <a:prstGeom prst="rect">
                      <a:avLst/>
                    </a:prstGeom>
                  </pic:spPr>
                </pic:pic>
              </a:graphicData>
            </a:graphic>
          </wp:inline>
        </w:drawing>
      </w:r>
    </w:p>
    <w:p w14:paraId="3F7835BA" w14:textId="77777777" w:rsidR="00FA1209" w:rsidRDefault="00FA1209">
      <w:r>
        <w:t xml:space="preserve">The Channels panel allows the user to select individual sample rates for each </w:t>
      </w:r>
      <w:r w:rsidR="00823F07">
        <w:t>channel and to assign nicknames that will be used when selecting channels for the window discriminators in the Events panel.</w:t>
      </w:r>
    </w:p>
    <w:p w14:paraId="01B20401" w14:textId="77777777" w:rsidR="00B87716" w:rsidRDefault="00B87716"/>
    <w:p w14:paraId="25504F44" w14:textId="77777777" w:rsidR="00B87716" w:rsidRDefault="00B87716">
      <w:r>
        <w:rPr>
          <w:noProof/>
        </w:rPr>
        <w:drawing>
          <wp:inline distT="0" distB="0" distL="0" distR="0" wp14:anchorId="213FACD4" wp14:editId="22D60102">
            <wp:extent cx="1962150" cy="2190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62150" cy="219075"/>
                    </a:xfrm>
                    <a:prstGeom prst="rect">
                      <a:avLst/>
                    </a:prstGeom>
                  </pic:spPr>
                </pic:pic>
              </a:graphicData>
            </a:graphic>
          </wp:inline>
        </w:drawing>
      </w:r>
    </w:p>
    <w:p w14:paraId="14FDA053" w14:textId="2B516053" w:rsidR="00F24338" w:rsidRDefault="00B87716" w:rsidP="003302AB">
      <w:pPr>
        <w:autoSpaceDE w:val="0"/>
        <w:autoSpaceDN w:val="0"/>
        <w:adjustRightInd w:val="0"/>
        <w:spacing w:after="0" w:line="240" w:lineRule="auto"/>
      </w:pPr>
      <w:r>
        <w:t>The Intan Aux3 Input is connected to internal test points and can be used to monitor Tissue Ground or the voltage control lines for each of the stimulus output pins (A1,A0, B1,B0, C1,C0</w:t>
      </w:r>
      <w:r w:rsidR="008D6FBF">
        <w:t xml:space="preserve"> correspond to VC1,VC2, VC3, VC4, VC5,VC6 on schematic 13c620ed.pdf).</w:t>
      </w:r>
      <w:r>
        <w:t xml:space="preserve">  This can be used </w:t>
      </w:r>
      <w:r w:rsidR="00706A1E">
        <w:t xml:space="preserve">to </w:t>
      </w:r>
      <w:r>
        <w:t>test for expected voltage waveforms for the stimulus outputs -- although these are singled ended test points and won’t have the exact waveform of the resulting current stimulus.  These test points should be symmetric around Tissue Ground.  If Aux3 is monitored by one of the Event channels, a</w:t>
      </w:r>
      <w:r w:rsidR="00F24338">
        <w:t>n Event</w:t>
      </w:r>
      <w:r>
        <w:t xml:space="preserve"> filter of 10H</w:t>
      </w:r>
      <w:r w:rsidR="00F24338">
        <w:t xml:space="preserve">z-10000Hz can be used to remove the Tissue Ground offset.  </w:t>
      </w:r>
      <w:r>
        <w:t>If Aux3 is needed for another pu</w:t>
      </w:r>
      <w:r w:rsidR="008D6FBF">
        <w:t>rpose, a trace on the top board connecting J43 to this test circuitry may be cut.</w:t>
      </w:r>
    </w:p>
    <w:p w14:paraId="6A08DB75" w14:textId="77777777" w:rsidR="008428A6" w:rsidRDefault="008428A6" w:rsidP="008428A6">
      <w:pPr>
        <w:autoSpaceDE w:val="0"/>
        <w:autoSpaceDN w:val="0"/>
        <w:adjustRightInd w:val="0"/>
        <w:spacing w:after="0" w:line="240" w:lineRule="auto"/>
      </w:pPr>
    </w:p>
    <w:p w14:paraId="46CBEBA3" w14:textId="10257C56" w:rsidR="005B34A1" w:rsidRDefault="005B34A1" w:rsidP="008428A6">
      <w:pPr>
        <w:autoSpaceDE w:val="0"/>
        <w:autoSpaceDN w:val="0"/>
        <w:adjustRightInd w:val="0"/>
        <w:spacing w:after="0" w:line="240" w:lineRule="auto"/>
      </w:pPr>
      <w:r>
        <w:rPr>
          <w:noProof/>
        </w:rPr>
        <w:lastRenderedPageBreak/>
        <w:drawing>
          <wp:inline distT="0" distB="0" distL="0" distR="0" wp14:anchorId="091F96E2" wp14:editId="1BEC12F4">
            <wp:extent cx="1819275" cy="523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19275" cy="523875"/>
                    </a:xfrm>
                    <a:prstGeom prst="rect">
                      <a:avLst/>
                    </a:prstGeom>
                  </pic:spPr>
                </pic:pic>
              </a:graphicData>
            </a:graphic>
          </wp:inline>
        </w:drawing>
      </w:r>
    </w:p>
    <w:p w14:paraId="4A9FCC9E" w14:textId="77777777" w:rsidR="005B34A1" w:rsidRDefault="005B34A1" w:rsidP="008428A6">
      <w:pPr>
        <w:autoSpaceDE w:val="0"/>
        <w:autoSpaceDN w:val="0"/>
        <w:adjustRightInd w:val="0"/>
        <w:spacing w:after="0" w:line="240" w:lineRule="auto"/>
      </w:pPr>
    </w:p>
    <w:p w14:paraId="76EBB3AE" w14:textId="55540D72" w:rsidR="005B34A1" w:rsidRDefault="00C51BBF" w:rsidP="008428A6">
      <w:pPr>
        <w:autoSpaceDE w:val="0"/>
        <w:autoSpaceDN w:val="0"/>
        <w:adjustRightInd w:val="0"/>
        <w:spacing w:after="0" w:line="240" w:lineRule="auto"/>
      </w:pPr>
      <w:r>
        <w:t>The Remote C</w:t>
      </w:r>
      <w:r w:rsidR="005B34A1">
        <w:t xml:space="preserve">hannels </w:t>
      </w:r>
      <w:r w:rsidR="00CE58AF">
        <w:t xml:space="preserve">feature </w:t>
      </w:r>
      <w:r w:rsidR="005B34A1">
        <w:t>allows an external device to stream additional analog channels to</w:t>
      </w:r>
      <w:r>
        <w:t xml:space="preserve"> the Neurochip3.  </w:t>
      </w:r>
      <w:r w:rsidR="00CE58AF">
        <w:t>Because it takes a specialized device to take advantage of this, it is normally disabled in the user interface.  Remote Channels c</w:t>
      </w:r>
      <w:r w:rsidR="005B34A1">
        <w:t xml:space="preserve">an be enabled by editing the nc332.m file </w:t>
      </w:r>
      <w:r>
        <w:t xml:space="preserve">and </w:t>
      </w:r>
      <w:r w:rsidR="00CE58AF">
        <w:t>modifying the following line:</w:t>
      </w:r>
    </w:p>
    <w:p w14:paraId="461C4FAF" w14:textId="77777777" w:rsidR="005B34A1" w:rsidRDefault="005B34A1" w:rsidP="008428A6">
      <w:pPr>
        <w:autoSpaceDE w:val="0"/>
        <w:autoSpaceDN w:val="0"/>
        <w:adjustRightInd w:val="0"/>
        <w:spacing w:after="0" w:line="240" w:lineRule="auto"/>
      </w:pPr>
    </w:p>
    <w:p w14:paraId="6E6894A7" w14:textId="3D1BB4B1" w:rsidR="00EF5B35" w:rsidRDefault="005B34A1" w:rsidP="00EF5B35">
      <w:pPr>
        <w:autoSpaceDE w:val="0"/>
        <w:autoSpaceDN w:val="0"/>
        <w:adjustRightInd w:val="0"/>
        <w:spacing w:after="0" w:line="240" w:lineRule="auto"/>
      </w:pPr>
      <w:r>
        <w:rPr>
          <w:rFonts w:ascii="Courier New" w:hAnsi="Courier New" w:cs="Courier New"/>
          <w:color w:val="000000"/>
          <w:sz w:val="20"/>
          <w:szCs w:val="20"/>
        </w:rPr>
        <w:t xml:space="preserve">ui.show_remote_channels = 1; </w:t>
      </w:r>
      <w:r>
        <w:rPr>
          <w:rFonts w:ascii="Courier New" w:hAnsi="Courier New" w:cs="Courier New"/>
          <w:color w:val="228B22"/>
          <w:sz w:val="20"/>
          <w:szCs w:val="20"/>
        </w:rPr>
        <w:t>% 0 don't show remote channels, 1 sho</w:t>
      </w:r>
      <w:r w:rsidR="00C51BBF">
        <w:rPr>
          <w:rFonts w:ascii="Courier New" w:hAnsi="Courier New" w:cs="Courier New"/>
          <w:color w:val="228B22"/>
          <w:sz w:val="20"/>
          <w:szCs w:val="20"/>
        </w:rPr>
        <w:t>w remote channels pulldown menu.</w:t>
      </w:r>
      <w:r w:rsidR="00EF5B35" w:rsidRPr="00EF5B35">
        <w:t xml:space="preserve"> </w:t>
      </w:r>
    </w:p>
    <w:p w14:paraId="6AEFC509" w14:textId="77777777" w:rsidR="00EF5B35" w:rsidRDefault="00EF5B35" w:rsidP="00EF5B35">
      <w:pPr>
        <w:autoSpaceDE w:val="0"/>
        <w:autoSpaceDN w:val="0"/>
        <w:adjustRightInd w:val="0"/>
        <w:spacing w:after="0" w:line="240" w:lineRule="auto"/>
      </w:pPr>
    </w:p>
    <w:p w14:paraId="37D8087C" w14:textId="77777777" w:rsidR="00EF5B35" w:rsidRDefault="00EF5B35" w:rsidP="00EF5B35">
      <w:pPr>
        <w:autoSpaceDE w:val="0"/>
        <w:autoSpaceDN w:val="0"/>
        <w:adjustRightInd w:val="0"/>
        <w:spacing w:after="0" w:line="240" w:lineRule="auto"/>
      </w:pPr>
      <w:r>
        <w:t>Data for remote channels will be resampled at the given sampling rate when transferred off the SD-Card during the download process.  This keeps remote data synchronized with other channels.  However, remote channels may be delayed by their own collection and transfer processes and appear time shifted in respect to other channels.  Remote channels are stored in channels 41 through 56 and will have file names ending in “_Chan41.i16” through “_Chan56.i16”.</w:t>
      </w:r>
    </w:p>
    <w:p w14:paraId="0B66E934" w14:textId="77777777" w:rsidR="00EF5B35" w:rsidRDefault="00EF5B35" w:rsidP="00EF5B35">
      <w:pPr>
        <w:autoSpaceDE w:val="0"/>
        <w:autoSpaceDN w:val="0"/>
        <w:adjustRightInd w:val="0"/>
        <w:spacing w:after="0" w:line="240" w:lineRule="auto"/>
      </w:pPr>
      <w:bookmarkStart w:id="0" w:name="_GoBack"/>
      <w:bookmarkEnd w:id="0"/>
    </w:p>
    <w:p w14:paraId="7C2847C7" w14:textId="4283D04B" w:rsidR="00915AD4" w:rsidRDefault="00CE58AF" w:rsidP="008428A6">
      <w:pPr>
        <w:autoSpaceDE w:val="0"/>
        <w:autoSpaceDN w:val="0"/>
        <w:adjustRightInd w:val="0"/>
        <w:spacing w:after="0" w:line="240" w:lineRule="auto"/>
      </w:pPr>
      <w:r>
        <w:t>A specialized device must be programmed</w:t>
      </w:r>
      <w:r w:rsidR="00C70EF4">
        <w:t xml:space="preserve"> as an SPI Master</w:t>
      </w:r>
      <w:r>
        <w:t xml:space="preserve"> to stream data samples over an SPI interface connected to the Neurochip3 peripheral</w:t>
      </w:r>
      <w:r w:rsidR="00C70EF4">
        <w:t xml:space="preserve"> port pins 6, 7 , and 8.</w:t>
      </w:r>
      <w:r w:rsidR="00915AD4">
        <w:t xml:space="preserve">  This port is a set of 8 male pins &lt;need part reference for mating connector here&gt; on the front middle board just to the left of the cutout for the tissue ground and stimulus connectors.</w:t>
      </w:r>
      <w:r w:rsidR="004D738D">
        <w:t xml:space="preserve">  It is labeled as P101 (TEST-FPGA) on the middle tier printed circuit board.</w:t>
      </w:r>
    </w:p>
    <w:p w14:paraId="05BAB182" w14:textId="77777777" w:rsidR="004D738D" w:rsidRDefault="004D738D" w:rsidP="008428A6">
      <w:pPr>
        <w:autoSpaceDE w:val="0"/>
        <w:autoSpaceDN w:val="0"/>
        <w:adjustRightInd w:val="0"/>
        <w:spacing w:after="0" w:line="240" w:lineRule="auto"/>
      </w:pPr>
    </w:p>
    <w:p w14:paraId="6638787A" w14:textId="110867BA" w:rsidR="004D738D" w:rsidRDefault="004D738D" w:rsidP="008428A6">
      <w:pPr>
        <w:autoSpaceDE w:val="0"/>
        <w:autoSpaceDN w:val="0"/>
        <w:adjustRightInd w:val="0"/>
        <w:spacing w:after="0" w:line="240" w:lineRule="auto"/>
      </w:pPr>
      <w:r>
        <w:t>P101 Peripheral Port (TEST-FPGA)</w:t>
      </w:r>
    </w:p>
    <w:p w14:paraId="4B049C38" w14:textId="3B4C9D11" w:rsidR="00C51BBF" w:rsidRDefault="00915AD4" w:rsidP="008428A6">
      <w:pPr>
        <w:autoSpaceDE w:val="0"/>
        <w:autoSpaceDN w:val="0"/>
        <w:adjustRightInd w:val="0"/>
        <w:spacing w:after="0" w:line="240" w:lineRule="auto"/>
      </w:pPr>
      <w:r>
        <w:rPr>
          <w:noProof/>
        </w:rPr>
        <w:drawing>
          <wp:inline distT="0" distB="0" distL="0" distR="0" wp14:anchorId="053256BE" wp14:editId="081DD95C">
            <wp:extent cx="5943600" cy="8794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879475"/>
                    </a:xfrm>
                    <a:prstGeom prst="rect">
                      <a:avLst/>
                    </a:prstGeom>
                  </pic:spPr>
                </pic:pic>
              </a:graphicData>
            </a:graphic>
          </wp:inline>
        </w:drawing>
      </w:r>
    </w:p>
    <w:p w14:paraId="3DFE4455" w14:textId="77777777" w:rsidR="004D738D" w:rsidRDefault="004D738D" w:rsidP="008428A6">
      <w:pPr>
        <w:autoSpaceDE w:val="0"/>
        <w:autoSpaceDN w:val="0"/>
        <w:adjustRightInd w:val="0"/>
        <w:spacing w:after="0" w:line="240" w:lineRule="auto"/>
      </w:pPr>
    </w:p>
    <w:p w14:paraId="74171872" w14:textId="2FCE1242" w:rsidR="003A2ADD" w:rsidRPr="004D738D" w:rsidRDefault="003A2ADD" w:rsidP="003A2ADD">
      <w:pPr>
        <w:pStyle w:val="Heading2"/>
        <w:rPr>
          <w:rFonts w:asciiTheme="minorHAnsi" w:hAnsiTheme="minorHAnsi" w:cstheme="minorHAnsi"/>
          <w:color w:val="auto"/>
          <w:sz w:val="22"/>
          <w:szCs w:val="22"/>
        </w:rPr>
      </w:pPr>
      <w:bookmarkStart w:id="1" w:name="_Toc522191094"/>
      <w:r w:rsidRPr="004D738D">
        <w:rPr>
          <w:rFonts w:asciiTheme="minorHAnsi" w:hAnsiTheme="minorHAnsi" w:cstheme="minorHAnsi"/>
          <w:color w:val="auto"/>
          <w:sz w:val="22"/>
          <w:szCs w:val="22"/>
        </w:rPr>
        <w:t xml:space="preserve">P101 </w:t>
      </w:r>
      <w:bookmarkEnd w:id="1"/>
      <w:r w:rsidRPr="004D738D">
        <w:rPr>
          <w:rFonts w:asciiTheme="minorHAnsi" w:hAnsiTheme="minorHAnsi" w:cstheme="minorHAnsi"/>
          <w:color w:val="auto"/>
          <w:sz w:val="22"/>
          <w:szCs w:val="22"/>
        </w:rPr>
        <w:t>Peripheral Port Pins</w:t>
      </w:r>
    </w:p>
    <w:tbl>
      <w:tblPr>
        <w:tblStyle w:val="TableGrid"/>
        <w:tblW w:w="0" w:type="auto"/>
        <w:tblInd w:w="0" w:type="dxa"/>
        <w:tblLook w:val="04A0" w:firstRow="1" w:lastRow="0" w:firstColumn="1" w:lastColumn="0" w:noHBand="0" w:noVBand="1"/>
      </w:tblPr>
      <w:tblGrid>
        <w:gridCol w:w="3467"/>
        <w:gridCol w:w="789"/>
        <w:gridCol w:w="789"/>
        <w:gridCol w:w="4305"/>
      </w:tblGrid>
      <w:tr w:rsidR="003A2ADD" w14:paraId="2669F638" w14:textId="77777777" w:rsidTr="003A2ADD">
        <w:tc>
          <w:tcPr>
            <w:tcW w:w="3467"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3D99CE1" w14:textId="77777777" w:rsidR="003A2ADD" w:rsidRDefault="003A2ADD">
            <w:pPr>
              <w:jc w:val="right"/>
              <w:rPr>
                <w:sz w:val="20"/>
                <w:szCs w:val="20"/>
              </w:rPr>
            </w:pPr>
            <w:r>
              <w:rPr>
                <w:sz w:val="20"/>
                <w:szCs w:val="20"/>
              </w:rPr>
              <w:t>Description</w:t>
            </w:r>
          </w:p>
        </w:tc>
        <w:tc>
          <w:tcPr>
            <w:tcW w:w="7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E640ADA" w14:textId="77777777" w:rsidR="003A2ADD" w:rsidRDefault="003A2ADD">
            <w:pPr>
              <w:jc w:val="center"/>
              <w:rPr>
                <w:sz w:val="20"/>
                <w:szCs w:val="20"/>
              </w:rPr>
            </w:pPr>
            <w:r>
              <w:rPr>
                <w:sz w:val="20"/>
                <w:szCs w:val="20"/>
              </w:rPr>
              <w:t>Pin</w:t>
            </w:r>
          </w:p>
        </w:tc>
        <w:tc>
          <w:tcPr>
            <w:tcW w:w="7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F011FFD" w14:textId="77777777" w:rsidR="003A2ADD" w:rsidRDefault="003A2ADD">
            <w:pPr>
              <w:jc w:val="center"/>
              <w:rPr>
                <w:sz w:val="20"/>
                <w:szCs w:val="20"/>
              </w:rPr>
            </w:pPr>
            <w:r>
              <w:rPr>
                <w:sz w:val="20"/>
                <w:szCs w:val="20"/>
              </w:rPr>
              <w:t>Pin</w:t>
            </w:r>
          </w:p>
        </w:tc>
        <w:tc>
          <w:tcPr>
            <w:tcW w:w="4305"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935221A" w14:textId="77777777" w:rsidR="003A2ADD" w:rsidRDefault="003A2ADD">
            <w:pPr>
              <w:jc w:val="both"/>
              <w:rPr>
                <w:sz w:val="20"/>
                <w:szCs w:val="20"/>
              </w:rPr>
            </w:pPr>
            <w:r>
              <w:rPr>
                <w:sz w:val="20"/>
                <w:szCs w:val="20"/>
              </w:rPr>
              <w:t>Description</w:t>
            </w:r>
          </w:p>
        </w:tc>
      </w:tr>
      <w:tr w:rsidR="003A2ADD" w14:paraId="35D2A960" w14:textId="77777777" w:rsidTr="003A2ADD">
        <w:tc>
          <w:tcPr>
            <w:tcW w:w="3467" w:type="dxa"/>
            <w:tcBorders>
              <w:top w:val="single" w:sz="4" w:space="0" w:color="auto"/>
              <w:left w:val="single" w:sz="4" w:space="0" w:color="auto"/>
              <w:bottom w:val="single" w:sz="4" w:space="0" w:color="auto"/>
              <w:right w:val="single" w:sz="4" w:space="0" w:color="auto"/>
            </w:tcBorders>
            <w:hideMark/>
          </w:tcPr>
          <w:p w14:paraId="4A1793B7" w14:textId="469FAB3F" w:rsidR="003A2ADD" w:rsidRDefault="003A2ADD">
            <w:pPr>
              <w:jc w:val="right"/>
              <w:rPr>
                <w:sz w:val="20"/>
                <w:szCs w:val="20"/>
              </w:rPr>
            </w:pPr>
            <w:r>
              <w:rPr>
                <w:sz w:val="20"/>
                <w:szCs w:val="20"/>
              </w:rPr>
              <w:t>Reserved</w:t>
            </w:r>
          </w:p>
        </w:tc>
        <w:tc>
          <w:tcPr>
            <w:tcW w:w="789" w:type="dxa"/>
            <w:tcBorders>
              <w:top w:val="single" w:sz="4" w:space="0" w:color="auto"/>
              <w:left w:val="single" w:sz="4" w:space="0" w:color="auto"/>
              <w:bottom w:val="single" w:sz="4" w:space="0" w:color="auto"/>
              <w:right w:val="single" w:sz="4" w:space="0" w:color="auto"/>
            </w:tcBorders>
            <w:hideMark/>
          </w:tcPr>
          <w:p w14:paraId="058AB75D" w14:textId="77777777" w:rsidR="003A2ADD" w:rsidRDefault="003A2ADD">
            <w:pPr>
              <w:jc w:val="center"/>
              <w:rPr>
                <w:sz w:val="20"/>
                <w:szCs w:val="20"/>
              </w:rPr>
            </w:pPr>
            <w:r>
              <w:rPr>
                <w:sz w:val="20"/>
                <w:szCs w:val="20"/>
              </w:rPr>
              <w:t>1</w:t>
            </w:r>
          </w:p>
        </w:tc>
        <w:tc>
          <w:tcPr>
            <w:tcW w:w="789" w:type="dxa"/>
            <w:tcBorders>
              <w:top w:val="single" w:sz="4" w:space="0" w:color="auto"/>
              <w:left w:val="single" w:sz="4" w:space="0" w:color="auto"/>
              <w:bottom w:val="single" w:sz="4" w:space="0" w:color="auto"/>
              <w:right w:val="single" w:sz="4" w:space="0" w:color="auto"/>
            </w:tcBorders>
            <w:hideMark/>
          </w:tcPr>
          <w:p w14:paraId="35A92322" w14:textId="77777777" w:rsidR="003A2ADD" w:rsidRDefault="003A2ADD">
            <w:pPr>
              <w:jc w:val="center"/>
              <w:rPr>
                <w:sz w:val="20"/>
                <w:szCs w:val="20"/>
              </w:rPr>
            </w:pPr>
            <w:r>
              <w:rPr>
                <w:sz w:val="20"/>
                <w:szCs w:val="20"/>
              </w:rPr>
              <w:t>2</w:t>
            </w:r>
          </w:p>
        </w:tc>
        <w:tc>
          <w:tcPr>
            <w:tcW w:w="4305" w:type="dxa"/>
            <w:tcBorders>
              <w:top w:val="single" w:sz="4" w:space="0" w:color="auto"/>
              <w:left w:val="single" w:sz="4" w:space="0" w:color="auto"/>
              <w:bottom w:val="single" w:sz="4" w:space="0" w:color="auto"/>
              <w:right w:val="single" w:sz="4" w:space="0" w:color="auto"/>
            </w:tcBorders>
            <w:hideMark/>
          </w:tcPr>
          <w:p w14:paraId="34B5999B" w14:textId="5A305B90" w:rsidR="003A2ADD" w:rsidRDefault="003A2ADD" w:rsidP="0053407B">
            <w:pPr>
              <w:jc w:val="both"/>
              <w:rPr>
                <w:sz w:val="20"/>
                <w:szCs w:val="20"/>
              </w:rPr>
            </w:pPr>
            <w:r>
              <w:rPr>
                <w:sz w:val="20"/>
                <w:szCs w:val="20"/>
              </w:rPr>
              <w:t>Data Transmitter SPI sclk</w:t>
            </w:r>
          </w:p>
        </w:tc>
      </w:tr>
      <w:tr w:rsidR="003A2ADD" w14:paraId="5CA13DE7" w14:textId="77777777" w:rsidTr="003A2ADD">
        <w:tc>
          <w:tcPr>
            <w:tcW w:w="3467" w:type="dxa"/>
            <w:tcBorders>
              <w:top w:val="single" w:sz="4" w:space="0" w:color="auto"/>
              <w:left w:val="single" w:sz="4" w:space="0" w:color="auto"/>
              <w:bottom w:val="single" w:sz="4" w:space="0" w:color="auto"/>
              <w:right w:val="single" w:sz="4" w:space="0" w:color="auto"/>
            </w:tcBorders>
            <w:hideMark/>
          </w:tcPr>
          <w:p w14:paraId="6DB88816" w14:textId="0C357729" w:rsidR="003A2ADD" w:rsidRDefault="003A2ADD" w:rsidP="0053407B">
            <w:pPr>
              <w:jc w:val="right"/>
              <w:rPr>
                <w:sz w:val="20"/>
                <w:szCs w:val="20"/>
              </w:rPr>
            </w:pPr>
            <w:r>
              <w:rPr>
                <w:sz w:val="20"/>
                <w:szCs w:val="20"/>
              </w:rPr>
              <w:t>Data Transmitter SPI mosi</w:t>
            </w:r>
          </w:p>
        </w:tc>
        <w:tc>
          <w:tcPr>
            <w:tcW w:w="789" w:type="dxa"/>
            <w:tcBorders>
              <w:top w:val="single" w:sz="4" w:space="0" w:color="auto"/>
              <w:left w:val="single" w:sz="4" w:space="0" w:color="auto"/>
              <w:bottom w:val="single" w:sz="4" w:space="0" w:color="auto"/>
              <w:right w:val="single" w:sz="4" w:space="0" w:color="auto"/>
            </w:tcBorders>
            <w:hideMark/>
          </w:tcPr>
          <w:p w14:paraId="5B49A761" w14:textId="77777777" w:rsidR="003A2ADD" w:rsidRDefault="003A2ADD">
            <w:pPr>
              <w:jc w:val="center"/>
              <w:rPr>
                <w:sz w:val="20"/>
                <w:szCs w:val="20"/>
              </w:rPr>
            </w:pPr>
            <w:r>
              <w:rPr>
                <w:sz w:val="20"/>
                <w:szCs w:val="20"/>
              </w:rPr>
              <w:t>3</w:t>
            </w:r>
          </w:p>
        </w:tc>
        <w:tc>
          <w:tcPr>
            <w:tcW w:w="789" w:type="dxa"/>
            <w:tcBorders>
              <w:top w:val="single" w:sz="4" w:space="0" w:color="auto"/>
              <w:left w:val="single" w:sz="4" w:space="0" w:color="auto"/>
              <w:bottom w:val="single" w:sz="4" w:space="0" w:color="auto"/>
              <w:right w:val="single" w:sz="4" w:space="0" w:color="auto"/>
            </w:tcBorders>
            <w:hideMark/>
          </w:tcPr>
          <w:p w14:paraId="33A729F4" w14:textId="77777777" w:rsidR="003A2ADD" w:rsidRDefault="003A2ADD">
            <w:pPr>
              <w:jc w:val="center"/>
              <w:rPr>
                <w:sz w:val="20"/>
                <w:szCs w:val="20"/>
              </w:rPr>
            </w:pPr>
            <w:r>
              <w:rPr>
                <w:sz w:val="20"/>
                <w:szCs w:val="20"/>
              </w:rPr>
              <w:t>4</w:t>
            </w:r>
          </w:p>
        </w:tc>
        <w:tc>
          <w:tcPr>
            <w:tcW w:w="4305" w:type="dxa"/>
            <w:tcBorders>
              <w:top w:val="single" w:sz="4" w:space="0" w:color="auto"/>
              <w:left w:val="single" w:sz="4" w:space="0" w:color="auto"/>
              <w:bottom w:val="single" w:sz="4" w:space="0" w:color="auto"/>
              <w:right w:val="single" w:sz="4" w:space="0" w:color="auto"/>
            </w:tcBorders>
            <w:hideMark/>
          </w:tcPr>
          <w:p w14:paraId="2F0136D4" w14:textId="0E512620" w:rsidR="003A2ADD" w:rsidRDefault="003A2ADD" w:rsidP="0053407B">
            <w:pPr>
              <w:jc w:val="both"/>
              <w:rPr>
                <w:sz w:val="20"/>
                <w:szCs w:val="20"/>
              </w:rPr>
            </w:pPr>
            <w:r>
              <w:rPr>
                <w:sz w:val="20"/>
                <w:szCs w:val="20"/>
              </w:rPr>
              <w:t>Data Transmitter SPI cs_n</w:t>
            </w:r>
          </w:p>
        </w:tc>
      </w:tr>
      <w:tr w:rsidR="003A2ADD" w14:paraId="74C3C870" w14:textId="77777777" w:rsidTr="003A2ADD">
        <w:tc>
          <w:tcPr>
            <w:tcW w:w="3467" w:type="dxa"/>
            <w:tcBorders>
              <w:top w:val="single" w:sz="4" w:space="0" w:color="auto"/>
              <w:left w:val="single" w:sz="4" w:space="0" w:color="auto"/>
              <w:bottom w:val="single" w:sz="4" w:space="0" w:color="auto"/>
              <w:right w:val="single" w:sz="4" w:space="0" w:color="auto"/>
            </w:tcBorders>
            <w:hideMark/>
          </w:tcPr>
          <w:p w14:paraId="30D0AD6C" w14:textId="41321413" w:rsidR="003A2ADD" w:rsidRDefault="003A2ADD">
            <w:pPr>
              <w:jc w:val="right"/>
              <w:rPr>
                <w:sz w:val="20"/>
                <w:szCs w:val="20"/>
              </w:rPr>
            </w:pPr>
            <w:r>
              <w:rPr>
                <w:sz w:val="20"/>
                <w:szCs w:val="20"/>
              </w:rPr>
              <w:t>Reserved</w:t>
            </w:r>
          </w:p>
        </w:tc>
        <w:tc>
          <w:tcPr>
            <w:tcW w:w="789" w:type="dxa"/>
            <w:tcBorders>
              <w:top w:val="single" w:sz="4" w:space="0" w:color="auto"/>
              <w:left w:val="single" w:sz="4" w:space="0" w:color="auto"/>
              <w:bottom w:val="single" w:sz="4" w:space="0" w:color="auto"/>
              <w:right w:val="single" w:sz="4" w:space="0" w:color="auto"/>
            </w:tcBorders>
            <w:hideMark/>
          </w:tcPr>
          <w:p w14:paraId="5099CE4B" w14:textId="77777777" w:rsidR="003A2ADD" w:rsidRPr="0053407B" w:rsidRDefault="003A2ADD">
            <w:pPr>
              <w:jc w:val="center"/>
              <w:rPr>
                <w:sz w:val="20"/>
                <w:szCs w:val="20"/>
                <w:highlight w:val="yellow"/>
              </w:rPr>
            </w:pPr>
            <w:r w:rsidRPr="0053407B">
              <w:rPr>
                <w:sz w:val="20"/>
                <w:szCs w:val="20"/>
              </w:rPr>
              <w:t>5</w:t>
            </w:r>
          </w:p>
        </w:tc>
        <w:tc>
          <w:tcPr>
            <w:tcW w:w="789" w:type="dxa"/>
            <w:tcBorders>
              <w:top w:val="single" w:sz="4" w:space="0" w:color="auto"/>
              <w:left w:val="single" w:sz="4" w:space="0" w:color="auto"/>
              <w:bottom w:val="single" w:sz="4" w:space="0" w:color="auto"/>
              <w:right w:val="single" w:sz="4" w:space="0" w:color="auto"/>
            </w:tcBorders>
            <w:hideMark/>
          </w:tcPr>
          <w:p w14:paraId="378BE6B8" w14:textId="77777777" w:rsidR="003A2ADD" w:rsidRPr="0053407B" w:rsidRDefault="003A2ADD">
            <w:pPr>
              <w:jc w:val="center"/>
              <w:rPr>
                <w:sz w:val="20"/>
                <w:szCs w:val="20"/>
                <w:highlight w:val="yellow"/>
              </w:rPr>
            </w:pPr>
            <w:r w:rsidRPr="0053407B">
              <w:rPr>
                <w:sz w:val="20"/>
                <w:szCs w:val="20"/>
                <w:highlight w:val="yellow"/>
              </w:rPr>
              <w:t>6</w:t>
            </w:r>
          </w:p>
        </w:tc>
        <w:tc>
          <w:tcPr>
            <w:tcW w:w="4305" w:type="dxa"/>
            <w:tcBorders>
              <w:top w:val="single" w:sz="4" w:space="0" w:color="auto"/>
              <w:left w:val="single" w:sz="4" w:space="0" w:color="auto"/>
              <w:bottom w:val="single" w:sz="4" w:space="0" w:color="auto"/>
              <w:right w:val="single" w:sz="4" w:space="0" w:color="auto"/>
            </w:tcBorders>
            <w:hideMark/>
          </w:tcPr>
          <w:p w14:paraId="0D1EE1A9" w14:textId="40E4CF81" w:rsidR="003A2ADD" w:rsidRDefault="0053407B" w:rsidP="0053407B">
            <w:pPr>
              <w:jc w:val="both"/>
              <w:rPr>
                <w:sz w:val="20"/>
                <w:szCs w:val="20"/>
              </w:rPr>
            </w:pPr>
            <w:r>
              <w:rPr>
                <w:sz w:val="20"/>
                <w:szCs w:val="20"/>
              </w:rPr>
              <w:t>Remote Channels</w:t>
            </w:r>
            <w:r w:rsidR="003A2ADD">
              <w:rPr>
                <w:sz w:val="20"/>
                <w:szCs w:val="20"/>
              </w:rPr>
              <w:t xml:space="preserve"> </w:t>
            </w:r>
            <w:r w:rsidR="00C70EF4">
              <w:rPr>
                <w:sz w:val="20"/>
                <w:szCs w:val="20"/>
              </w:rPr>
              <w:t xml:space="preserve">SPI </w:t>
            </w:r>
            <w:r w:rsidR="003A2ADD">
              <w:rPr>
                <w:sz w:val="20"/>
                <w:szCs w:val="20"/>
              </w:rPr>
              <w:t>sclk</w:t>
            </w:r>
          </w:p>
        </w:tc>
      </w:tr>
      <w:tr w:rsidR="003A2ADD" w14:paraId="3EAC4FF3" w14:textId="77777777" w:rsidTr="003A2ADD">
        <w:tc>
          <w:tcPr>
            <w:tcW w:w="3467" w:type="dxa"/>
            <w:tcBorders>
              <w:top w:val="single" w:sz="4" w:space="0" w:color="auto"/>
              <w:left w:val="single" w:sz="4" w:space="0" w:color="auto"/>
              <w:bottom w:val="single" w:sz="4" w:space="0" w:color="auto"/>
              <w:right w:val="single" w:sz="4" w:space="0" w:color="auto"/>
            </w:tcBorders>
            <w:hideMark/>
          </w:tcPr>
          <w:p w14:paraId="15ED6BCC" w14:textId="7A291D2F" w:rsidR="003A2ADD" w:rsidRDefault="003A2ADD" w:rsidP="0053407B">
            <w:pPr>
              <w:jc w:val="right"/>
              <w:rPr>
                <w:sz w:val="20"/>
                <w:szCs w:val="20"/>
              </w:rPr>
            </w:pPr>
            <w:r>
              <w:rPr>
                <w:sz w:val="20"/>
                <w:szCs w:val="20"/>
              </w:rPr>
              <w:t xml:space="preserve">Remote Channels </w:t>
            </w:r>
            <w:r w:rsidR="00C70EF4">
              <w:rPr>
                <w:sz w:val="20"/>
                <w:szCs w:val="20"/>
              </w:rPr>
              <w:t xml:space="preserve">SPI </w:t>
            </w:r>
            <w:r>
              <w:rPr>
                <w:sz w:val="20"/>
                <w:szCs w:val="20"/>
              </w:rPr>
              <w:t>mosi</w:t>
            </w:r>
          </w:p>
        </w:tc>
        <w:tc>
          <w:tcPr>
            <w:tcW w:w="789" w:type="dxa"/>
            <w:tcBorders>
              <w:top w:val="single" w:sz="4" w:space="0" w:color="auto"/>
              <w:left w:val="single" w:sz="4" w:space="0" w:color="auto"/>
              <w:bottom w:val="single" w:sz="4" w:space="0" w:color="auto"/>
              <w:right w:val="single" w:sz="4" w:space="0" w:color="auto"/>
            </w:tcBorders>
            <w:hideMark/>
          </w:tcPr>
          <w:p w14:paraId="504D355E" w14:textId="77777777" w:rsidR="003A2ADD" w:rsidRPr="0053407B" w:rsidRDefault="003A2ADD">
            <w:pPr>
              <w:jc w:val="center"/>
              <w:rPr>
                <w:sz w:val="20"/>
                <w:szCs w:val="20"/>
                <w:highlight w:val="yellow"/>
              </w:rPr>
            </w:pPr>
            <w:r w:rsidRPr="0053407B">
              <w:rPr>
                <w:sz w:val="20"/>
                <w:szCs w:val="20"/>
                <w:highlight w:val="yellow"/>
              </w:rPr>
              <w:t>7</w:t>
            </w:r>
          </w:p>
        </w:tc>
        <w:tc>
          <w:tcPr>
            <w:tcW w:w="789" w:type="dxa"/>
            <w:tcBorders>
              <w:top w:val="single" w:sz="4" w:space="0" w:color="auto"/>
              <w:left w:val="single" w:sz="4" w:space="0" w:color="auto"/>
              <w:bottom w:val="single" w:sz="4" w:space="0" w:color="auto"/>
              <w:right w:val="single" w:sz="4" w:space="0" w:color="auto"/>
            </w:tcBorders>
            <w:hideMark/>
          </w:tcPr>
          <w:p w14:paraId="3D054332" w14:textId="77777777" w:rsidR="003A2ADD" w:rsidRPr="0053407B" w:rsidRDefault="003A2ADD">
            <w:pPr>
              <w:jc w:val="center"/>
              <w:rPr>
                <w:sz w:val="20"/>
                <w:szCs w:val="20"/>
                <w:highlight w:val="yellow"/>
              </w:rPr>
            </w:pPr>
            <w:r w:rsidRPr="0053407B">
              <w:rPr>
                <w:sz w:val="20"/>
                <w:szCs w:val="20"/>
                <w:highlight w:val="yellow"/>
              </w:rPr>
              <w:t>8</w:t>
            </w:r>
          </w:p>
        </w:tc>
        <w:tc>
          <w:tcPr>
            <w:tcW w:w="4305" w:type="dxa"/>
            <w:tcBorders>
              <w:top w:val="single" w:sz="4" w:space="0" w:color="auto"/>
              <w:left w:val="single" w:sz="4" w:space="0" w:color="auto"/>
              <w:bottom w:val="single" w:sz="4" w:space="0" w:color="auto"/>
              <w:right w:val="single" w:sz="4" w:space="0" w:color="auto"/>
            </w:tcBorders>
            <w:hideMark/>
          </w:tcPr>
          <w:p w14:paraId="0DEFAC29" w14:textId="33C8DB7E" w:rsidR="003A2ADD" w:rsidRDefault="003A2ADD" w:rsidP="0053407B">
            <w:pPr>
              <w:jc w:val="both"/>
              <w:rPr>
                <w:sz w:val="20"/>
                <w:szCs w:val="20"/>
              </w:rPr>
            </w:pPr>
            <w:r>
              <w:rPr>
                <w:sz w:val="20"/>
                <w:szCs w:val="20"/>
              </w:rPr>
              <w:t xml:space="preserve">Remote Channels </w:t>
            </w:r>
            <w:r w:rsidR="00C70EF4">
              <w:rPr>
                <w:sz w:val="20"/>
                <w:szCs w:val="20"/>
              </w:rPr>
              <w:t xml:space="preserve">SPI </w:t>
            </w:r>
            <w:r w:rsidR="00915AD4">
              <w:rPr>
                <w:sz w:val="20"/>
                <w:szCs w:val="20"/>
              </w:rPr>
              <w:t>cs_n</w:t>
            </w:r>
          </w:p>
        </w:tc>
      </w:tr>
    </w:tbl>
    <w:p w14:paraId="0993FFB1" w14:textId="77777777" w:rsidR="003A2ADD" w:rsidRDefault="003A2ADD" w:rsidP="008428A6">
      <w:pPr>
        <w:autoSpaceDE w:val="0"/>
        <w:autoSpaceDN w:val="0"/>
        <w:adjustRightInd w:val="0"/>
        <w:spacing w:after="0" w:line="240" w:lineRule="auto"/>
      </w:pPr>
    </w:p>
    <w:p w14:paraId="70D7FADB" w14:textId="709C0F2A" w:rsidR="008428A6" w:rsidRDefault="004D738D" w:rsidP="008428A6">
      <w:pPr>
        <w:autoSpaceDE w:val="0"/>
        <w:autoSpaceDN w:val="0"/>
        <w:adjustRightInd w:val="0"/>
        <w:spacing w:after="0" w:line="240" w:lineRule="auto"/>
      </w:pPr>
      <w:r>
        <w:t>SPI Pin Timing</w:t>
      </w:r>
    </w:p>
    <w:p w14:paraId="209AA2BC" w14:textId="4134DBA2" w:rsidR="00CE58AF" w:rsidRDefault="00CE58AF" w:rsidP="008428A6">
      <w:pPr>
        <w:autoSpaceDE w:val="0"/>
        <w:autoSpaceDN w:val="0"/>
        <w:adjustRightInd w:val="0"/>
        <w:spacing w:after="0" w:line="240" w:lineRule="auto"/>
      </w:pPr>
      <w:r>
        <w:rPr>
          <w:noProof/>
        </w:rPr>
        <w:drawing>
          <wp:inline distT="0" distB="0" distL="0" distR="0" wp14:anchorId="23DAB127" wp14:editId="0C148501">
            <wp:extent cx="5943600" cy="828675"/>
            <wp:effectExtent l="0" t="0" r="0" b="9525"/>
            <wp:docPr id="47" name="Picture 4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9"/>
                    <a:stretch>
                      <a:fillRect/>
                    </a:stretch>
                  </pic:blipFill>
                  <pic:spPr>
                    <a:xfrm>
                      <a:off x="0" y="0"/>
                      <a:ext cx="5943600" cy="828675"/>
                    </a:xfrm>
                    <a:prstGeom prst="rect">
                      <a:avLst/>
                    </a:prstGeom>
                  </pic:spPr>
                </pic:pic>
              </a:graphicData>
            </a:graphic>
          </wp:inline>
        </w:drawing>
      </w:r>
    </w:p>
    <w:p w14:paraId="6010938B" w14:textId="77777777" w:rsidR="0053407B" w:rsidRDefault="0053407B" w:rsidP="008428A6">
      <w:pPr>
        <w:autoSpaceDE w:val="0"/>
        <w:autoSpaceDN w:val="0"/>
        <w:adjustRightInd w:val="0"/>
        <w:spacing w:after="0" w:line="240" w:lineRule="auto"/>
      </w:pPr>
    </w:p>
    <w:p w14:paraId="55DAA98F" w14:textId="29605EC4" w:rsidR="004D738D" w:rsidRDefault="004D738D" w:rsidP="008428A6">
      <w:pPr>
        <w:autoSpaceDE w:val="0"/>
        <w:autoSpaceDN w:val="0"/>
        <w:adjustRightInd w:val="0"/>
        <w:spacing w:after="0" w:line="240" w:lineRule="auto"/>
      </w:pPr>
      <w:r>
        <w:t>Data is sent in 24-bit pack</w:t>
      </w:r>
      <w:r w:rsidR="008D5821">
        <w:t xml:space="preserve">ets as an </w:t>
      </w:r>
      <w:r>
        <w:t xml:space="preserve">&lt;8-bit Channel ID&gt; </w:t>
      </w:r>
      <w:r w:rsidR="008D5821">
        <w:t xml:space="preserve">followed by a </w:t>
      </w:r>
      <w:r>
        <w:t>&lt;16-bit signed integer</w:t>
      </w:r>
      <w:r w:rsidR="008D5821">
        <w:t xml:space="preserve">&gt;.  These values are sent Most Significant Bit first.  Channel IDs range from 0x00 to 0x0F with the most significant </w:t>
      </w:r>
      <w:r w:rsidR="008D5821">
        <w:lastRenderedPageBreak/>
        <w:t>bit set for the last channel in a group.  The following excerpt</w:t>
      </w:r>
      <w:r w:rsidR="00724D73">
        <w:t>s are</w:t>
      </w:r>
      <w:r w:rsidR="008D5821">
        <w:t xml:space="preserve"> from an Arduino scrip</w:t>
      </w:r>
      <w:r w:rsidR="00033D68">
        <w:t>t</w:t>
      </w:r>
      <w:r w:rsidR="00724D73">
        <w:t xml:space="preserve"> demonstrating</w:t>
      </w:r>
      <w:r w:rsidR="008D5821">
        <w:t xml:space="preserve"> how this is done.</w:t>
      </w:r>
    </w:p>
    <w:p w14:paraId="29FA0956" w14:textId="13EF5B52" w:rsidR="00724D73" w:rsidRDefault="00724D73" w:rsidP="008428A6">
      <w:pPr>
        <w:autoSpaceDE w:val="0"/>
        <w:autoSpaceDN w:val="0"/>
        <w:adjustRightInd w:val="0"/>
        <w:spacing w:after="0" w:line="240" w:lineRule="auto"/>
      </w:pPr>
    </w:p>
    <w:p w14:paraId="74F19338" w14:textId="77777777" w:rsidR="00724D73" w:rsidRDefault="00724D73" w:rsidP="00724D73">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4A632A43" w14:textId="7D103A85" w:rsidR="008D5821" w:rsidRDefault="00033D68" w:rsidP="008D5821">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 </w:t>
      </w:r>
      <w:r w:rsidR="001044C3">
        <w:rPr>
          <w:rFonts w:ascii="Courier New" w:hAnsi="Courier New" w:cs="Courier New"/>
          <w:sz w:val="20"/>
          <w:szCs w:val="20"/>
        </w:rPr>
        <w:t>Setup SPI port.  MISO, MOSI, SCLK, and NC3_CS_Pin depend on device.</w:t>
      </w:r>
    </w:p>
    <w:p w14:paraId="2D6C0F1F" w14:textId="69190610" w:rsidR="00724D73" w:rsidRDefault="00724D73" w:rsidP="008D5821">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This is done once during the setup portion of the script.</w:t>
      </w:r>
    </w:p>
    <w:p w14:paraId="4B03A61D" w14:textId="19FEB403" w:rsidR="001044C3" w:rsidRDefault="001044C3" w:rsidP="008D5821">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Higher SPI clock rates are possible but 4Mb is very stable.</w:t>
      </w:r>
    </w:p>
    <w:p w14:paraId="762E022F" w14:textId="0CB35538" w:rsidR="001044C3" w:rsidRDefault="00724D73" w:rsidP="008D5821">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65886620" w14:textId="77777777" w:rsidR="001044C3" w:rsidRPr="008D5821" w:rsidRDefault="001044C3" w:rsidP="001044C3">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#define </w:t>
      </w:r>
      <w:r w:rsidRPr="00033D68">
        <w:rPr>
          <w:rFonts w:ascii="Courier New" w:hAnsi="Courier New" w:cs="Courier New"/>
          <w:sz w:val="20"/>
          <w:szCs w:val="20"/>
        </w:rPr>
        <w:t>SPI_CLOCKRATE 4000000</w:t>
      </w:r>
    </w:p>
    <w:p w14:paraId="1674FC03" w14:textId="77777777" w:rsidR="001044C3" w:rsidRPr="001044C3" w:rsidRDefault="001044C3" w:rsidP="001044C3">
      <w:pPr>
        <w:autoSpaceDE w:val="0"/>
        <w:autoSpaceDN w:val="0"/>
        <w:adjustRightInd w:val="0"/>
        <w:spacing w:after="0" w:line="240" w:lineRule="auto"/>
        <w:rPr>
          <w:rFonts w:ascii="Courier New" w:hAnsi="Courier New" w:cs="Courier New"/>
          <w:sz w:val="20"/>
          <w:szCs w:val="20"/>
        </w:rPr>
      </w:pPr>
      <w:r w:rsidRPr="001044C3">
        <w:rPr>
          <w:rFonts w:ascii="Courier New" w:hAnsi="Courier New" w:cs="Courier New"/>
          <w:sz w:val="20"/>
          <w:szCs w:val="20"/>
        </w:rPr>
        <w:t>SPIClass spi1(</w:t>
      </w:r>
    </w:p>
    <w:p w14:paraId="20F4B185" w14:textId="77777777" w:rsidR="001044C3" w:rsidRPr="001044C3" w:rsidRDefault="001044C3" w:rsidP="001044C3">
      <w:pPr>
        <w:autoSpaceDE w:val="0"/>
        <w:autoSpaceDN w:val="0"/>
        <w:adjustRightInd w:val="0"/>
        <w:spacing w:after="0" w:line="240" w:lineRule="auto"/>
        <w:rPr>
          <w:rFonts w:ascii="Courier New" w:hAnsi="Courier New" w:cs="Courier New"/>
          <w:sz w:val="20"/>
          <w:szCs w:val="20"/>
        </w:rPr>
      </w:pPr>
      <w:r w:rsidRPr="001044C3">
        <w:rPr>
          <w:rFonts w:ascii="Courier New" w:hAnsi="Courier New" w:cs="Courier New"/>
          <w:sz w:val="20"/>
          <w:szCs w:val="20"/>
        </w:rPr>
        <w:t xml:space="preserve">  &amp;sercom1,         // -&gt; Sercom peripheral</w:t>
      </w:r>
    </w:p>
    <w:p w14:paraId="664AF828" w14:textId="77777777" w:rsidR="001044C3" w:rsidRPr="001044C3" w:rsidRDefault="001044C3" w:rsidP="001044C3">
      <w:pPr>
        <w:autoSpaceDE w:val="0"/>
        <w:autoSpaceDN w:val="0"/>
        <w:adjustRightInd w:val="0"/>
        <w:spacing w:after="0" w:line="240" w:lineRule="auto"/>
        <w:rPr>
          <w:rFonts w:ascii="Courier New" w:hAnsi="Courier New" w:cs="Courier New"/>
          <w:sz w:val="20"/>
          <w:szCs w:val="20"/>
        </w:rPr>
      </w:pPr>
      <w:r w:rsidRPr="001044C3">
        <w:rPr>
          <w:rFonts w:ascii="Courier New" w:hAnsi="Courier New" w:cs="Courier New"/>
          <w:sz w:val="20"/>
          <w:szCs w:val="20"/>
        </w:rPr>
        <w:t xml:space="preserve">  MISO_PIN,         // MISO pin</w:t>
      </w:r>
    </w:p>
    <w:p w14:paraId="651F0340" w14:textId="77777777" w:rsidR="001044C3" w:rsidRPr="001044C3" w:rsidRDefault="001044C3" w:rsidP="001044C3">
      <w:pPr>
        <w:autoSpaceDE w:val="0"/>
        <w:autoSpaceDN w:val="0"/>
        <w:adjustRightInd w:val="0"/>
        <w:spacing w:after="0" w:line="240" w:lineRule="auto"/>
        <w:rPr>
          <w:rFonts w:ascii="Courier New" w:hAnsi="Courier New" w:cs="Courier New"/>
          <w:sz w:val="20"/>
          <w:szCs w:val="20"/>
        </w:rPr>
      </w:pPr>
      <w:r w:rsidRPr="001044C3">
        <w:rPr>
          <w:rFonts w:ascii="Courier New" w:hAnsi="Courier New" w:cs="Courier New"/>
          <w:sz w:val="20"/>
          <w:szCs w:val="20"/>
        </w:rPr>
        <w:t xml:space="preserve">  SCLK_PIN,         // SCK pin</w:t>
      </w:r>
    </w:p>
    <w:p w14:paraId="71CC9D97" w14:textId="77777777" w:rsidR="001044C3" w:rsidRPr="001044C3" w:rsidRDefault="001044C3" w:rsidP="001044C3">
      <w:pPr>
        <w:autoSpaceDE w:val="0"/>
        <w:autoSpaceDN w:val="0"/>
        <w:adjustRightInd w:val="0"/>
        <w:spacing w:after="0" w:line="240" w:lineRule="auto"/>
        <w:rPr>
          <w:rFonts w:ascii="Courier New" w:hAnsi="Courier New" w:cs="Courier New"/>
          <w:sz w:val="20"/>
          <w:szCs w:val="20"/>
        </w:rPr>
      </w:pPr>
      <w:r w:rsidRPr="001044C3">
        <w:rPr>
          <w:rFonts w:ascii="Courier New" w:hAnsi="Courier New" w:cs="Courier New"/>
          <w:sz w:val="20"/>
          <w:szCs w:val="20"/>
        </w:rPr>
        <w:t xml:space="preserve">  MOSI_PIN,         // MOSI pin</w:t>
      </w:r>
    </w:p>
    <w:p w14:paraId="51C6A6E9" w14:textId="72D8348D" w:rsidR="001044C3" w:rsidRPr="001044C3" w:rsidRDefault="001044C3" w:rsidP="001044C3">
      <w:pPr>
        <w:autoSpaceDE w:val="0"/>
        <w:autoSpaceDN w:val="0"/>
        <w:adjustRightInd w:val="0"/>
        <w:spacing w:after="0" w:line="240" w:lineRule="auto"/>
        <w:rPr>
          <w:rFonts w:ascii="Courier New" w:hAnsi="Courier New" w:cs="Courier New"/>
          <w:sz w:val="20"/>
          <w:szCs w:val="20"/>
        </w:rPr>
      </w:pPr>
      <w:r w:rsidRPr="001044C3">
        <w:rPr>
          <w:rFonts w:ascii="Courier New" w:hAnsi="Courier New" w:cs="Courier New"/>
          <w:sz w:val="20"/>
          <w:szCs w:val="20"/>
        </w:rPr>
        <w:t xml:space="preserve">  SPI_PAD_0_SCK_1,  // TX pad</w:t>
      </w:r>
    </w:p>
    <w:p w14:paraId="4259AF86" w14:textId="5A25A92D" w:rsidR="001044C3" w:rsidRDefault="001044C3" w:rsidP="001044C3">
      <w:pPr>
        <w:autoSpaceDE w:val="0"/>
        <w:autoSpaceDN w:val="0"/>
        <w:adjustRightInd w:val="0"/>
        <w:spacing w:after="0" w:line="240" w:lineRule="auto"/>
        <w:rPr>
          <w:rFonts w:ascii="Courier New" w:hAnsi="Courier New" w:cs="Courier New"/>
          <w:sz w:val="20"/>
          <w:szCs w:val="20"/>
        </w:rPr>
      </w:pPr>
      <w:r w:rsidRPr="001044C3">
        <w:rPr>
          <w:rFonts w:ascii="Courier New" w:hAnsi="Courier New" w:cs="Courier New"/>
          <w:sz w:val="20"/>
          <w:szCs w:val="20"/>
        </w:rPr>
        <w:t xml:space="preserve">  SERCO</w:t>
      </w:r>
      <w:r>
        <w:rPr>
          <w:rFonts w:ascii="Courier New" w:hAnsi="Courier New" w:cs="Courier New"/>
          <w:sz w:val="20"/>
          <w:szCs w:val="20"/>
        </w:rPr>
        <w:t>M_RX_PAD_3); // RX pad</w:t>
      </w:r>
    </w:p>
    <w:p w14:paraId="7B08B12F" w14:textId="4D439A41" w:rsidR="00033D68" w:rsidRDefault="00724D73" w:rsidP="00033D68">
      <w:pPr>
        <w:autoSpaceDE w:val="0"/>
        <w:autoSpaceDN w:val="0"/>
        <w:adjustRightInd w:val="0"/>
        <w:spacing w:after="0" w:line="240" w:lineRule="auto"/>
        <w:rPr>
          <w:rFonts w:ascii="Courier New" w:hAnsi="Courier New" w:cs="Courier New"/>
          <w:sz w:val="20"/>
          <w:szCs w:val="20"/>
        </w:rPr>
      </w:pPr>
      <w:r w:rsidRPr="00724D73">
        <w:rPr>
          <w:rFonts w:ascii="Courier New" w:hAnsi="Courier New" w:cs="Courier New"/>
          <w:sz w:val="20"/>
          <w:szCs w:val="20"/>
        </w:rPr>
        <w:t xml:space="preserve">pinMode(NC3_CS_PIN, OUTPUT);    </w:t>
      </w:r>
      <w:r w:rsidR="00F42E02">
        <w:rPr>
          <w:rFonts w:ascii="Courier New" w:hAnsi="Courier New" w:cs="Courier New"/>
          <w:sz w:val="20"/>
          <w:szCs w:val="20"/>
        </w:rPr>
        <w:t xml:space="preserve">   </w:t>
      </w:r>
      <w:r w:rsidRPr="00724D73">
        <w:rPr>
          <w:rFonts w:ascii="Courier New" w:hAnsi="Courier New" w:cs="Courier New"/>
          <w:sz w:val="20"/>
          <w:szCs w:val="20"/>
        </w:rPr>
        <w:t>/</w:t>
      </w:r>
      <w:r w:rsidR="00F42E02">
        <w:rPr>
          <w:rFonts w:ascii="Courier New" w:hAnsi="Courier New" w:cs="Courier New"/>
          <w:sz w:val="20"/>
          <w:szCs w:val="20"/>
        </w:rPr>
        <w:t xml:space="preserve">/ Neurochip3 SPI Chip Select </w:t>
      </w:r>
      <w:r w:rsidR="00033D68" w:rsidRPr="008D5821">
        <w:rPr>
          <w:rFonts w:ascii="Courier New" w:hAnsi="Courier New" w:cs="Courier New"/>
          <w:sz w:val="20"/>
          <w:szCs w:val="20"/>
        </w:rPr>
        <w:t xml:space="preserve">digitalWrite(NC3_CS_PIN, </w:t>
      </w:r>
      <w:r w:rsidR="00033D68">
        <w:rPr>
          <w:rFonts w:ascii="Courier New" w:hAnsi="Courier New" w:cs="Courier New"/>
          <w:sz w:val="20"/>
          <w:szCs w:val="20"/>
        </w:rPr>
        <w:t xml:space="preserve">HIGH); </w:t>
      </w:r>
      <w:r w:rsidR="00F42E02">
        <w:rPr>
          <w:rFonts w:ascii="Courier New" w:hAnsi="Courier New" w:cs="Courier New"/>
          <w:sz w:val="20"/>
          <w:szCs w:val="20"/>
        </w:rPr>
        <w:t xml:space="preserve">   </w:t>
      </w:r>
      <w:r w:rsidR="00033D68">
        <w:rPr>
          <w:rFonts w:ascii="Courier New" w:hAnsi="Courier New" w:cs="Courier New"/>
          <w:sz w:val="20"/>
          <w:szCs w:val="20"/>
        </w:rPr>
        <w:t xml:space="preserve">// Neurochip3 </w:t>
      </w:r>
      <w:r w:rsidR="00F42E02">
        <w:rPr>
          <w:rFonts w:ascii="Courier New" w:hAnsi="Courier New" w:cs="Courier New"/>
          <w:sz w:val="20"/>
          <w:szCs w:val="20"/>
        </w:rPr>
        <w:t>select off</w:t>
      </w:r>
    </w:p>
    <w:p w14:paraId="782EBD61" w14:textId="0FC5F57B" w:rsidR="00724D73" w:rsidRPr="008D5821" w:rsidRDefault="00724D73" w:rsidP="00033D68">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spi1.begin();</w:t>
      </w:r>
      <w:r w:rsidR="00F42E02">
        <w:rPr>
          <w:rFonts w:ascii="Courier New" w:hAnsi="Courier New" w:cs="Courier New"/>
          <w:sz w:val="20"/>
          <w:szCs w:val="20"/>
        </w:rPr>
        <w:t xml:space="preserve">                      // Initialize SPI port object</w:t>
      </w:r>
    </w:p>
    <w:p w14:paraId="72A9D3C9" w14:textId="77777777" w:rsidR="00724D73" w:rsidRDefault="00724D73" w:rsidP="00724D73">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520BF0DB" w14:textId="77777777" w:rsidR="00724D73" w:rsidRDefault="00724D73" w:rsidP="008D5821">
      <w:pPr>
        <w:autoSpaceDE w:val="0"/>
        <w:autoSpaceDN w:val="0"/>
        <w:adjustRightInd w:val="0"/>
        <w:spacing w:after="0" w:line="240" w:lineRule="auto"/>
        <w:rPr>
          <w:rFonts w:ascii="Courier New" w:hAnsi="Courier New" w:cs="Courier New"/>
          <w:sz w:val="20"/>
          <w:szCs w:val="20"/>
        </w:rPr>
      </w:pPr>
    </w:p>
    <w:p w14:paraId="76BC02E4" w14:textId="77777777" w:rsidR="001044C3" w:rsidRDefault="001044C3" w:rsidP="008D5821">
      <w:pPr>
        <w:autoSpaceDE w:val="0"/>
        <w:autoSpaceDN w:val="0"/>
        <w:adjustRightInd w:val="0"/>
        <w:spacing w:after="0" w:line="240" w:lineRule="auto"/>
        <w:rPr>
          <w:rFonts w:ascii="Courier New" w:hAnsi="Courier New" w:cs="Courier New"/>
          <w:sz w:val="20"/>
          <w:szCs w:val="20"/>
        </w:rPr>
      </w:pPr>
    </w:p>
    <w:p w14:paraId="77737976" w14:textId="240795D6" w:rsidR="00724D73" w:rsidRDefault="00724D73" w:rsidP="008D5821">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7F0C4846" w14:textId="5210A443" w:rsidR="001044C3" w:rsidRDefault="001044C3" w:rsidP="001044C3">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Send SPI values to N</w:t>
      </w:r>
      <w:r w:rsidRPr="008D5821">
        <w:rPr>
          <w:rFonts w:ascii="Courier New" w:hAnsi="Courier New" w:cs="Courier New"/>
          <w:sz w:val="20"/>
          <w:szCs w:val="20"/>
        </w:rPr>
        <w:t>eurochip</w:t>
      </w:r>
      <w:r w:rsidR="00724D73">
        <w:rPr>
          <w:rFonts w:ascii="Courier New" w:hAnsi="Courier New" w:cs="Courier New"/>
          <w:sz w:val="20"/>
          <w:szCs w:val="20"/>
        </w:rPr>
        <w:t>. Repeat this for each set of samples.</w:t>
      </w:r>
    </w:p>
    <w:p w14:paraId="2F0D5469" w14:textId="64863BDC" w:rsidR="00724D73" w:rsidRDefault="00724D73" w:rsidP="001044C3">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2CB1761F" w14:textId="77777777" w:rsidR="00724D73" w:rsidRDefault="00724D73" w:rsidP="00724D73">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spi1.beginTransaction(SPISettings(SPI_CLOCKRATE, MSBFIRST, SPI_MODE0));</w:t>
      </w:r>
    </w:p>
    <w:p w14:paraId="25C7DA3E" w14:textId="77777777" w:rsidR="001044C3" w:rsidRPr="008D5821" w:rsidRDefault="001044C3" w:rsidP="008D5821">
      <w:pPr>
        <w:autoSpaceDE w:val="0"/>
        <w:autoSpaceDN w:val="0"/>
        <w:adjustRightInd w:val="0"/>
        <w:spacing w:after="0" w:line="240" w:lineRule="auto"/>
        <w:rPr>
          <w:rFonts w:ascii="Courier New" w:hAnsi="Courier New" w:cs="Courier New"/>
          <w:sz w:val="20"/>
          <w:szCs w:val="20"/>
        </w:rPr>
      </w:pPr>
    </w:p>
    <w:p w14:paraId="49BEDF8A" w14:textId="6F756AF7"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for (int chan=0; chan&lt;NCHANS; chan++) {</w:t>
      </w:r>
    </w:p>
    <w:p w14:paraId="3A929FF4" w14:textId="6E718B6A"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uint16_t val;</w:t>
      </w:r>
    </w:p>
    <w:p w14:paraId="260F1FEB" w14:textId="14FE4983"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byte msb;</w:t>
      </w:r>
    </w:p>
    <w:p w14:paraId="2D4850C4" w14:textId="7A56DE8F"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byte lsb;</w:t>
      </w:r>
    </w:p>
    <w:p w14:paraId="4A4F333D" w14:textId="77777777" w:rsidR="008D5821" w:rsidRPr="008D5821" w:rsidRDefault="008D5821" w:rsidP="008D5821">
      <w:pPr>
        <w:autoSpaceDE w:val="0"/>
        <w:autoSpaceDN w:val="0"/>
        <w:adjustRightInd w:val="0"/>
        <w:spacing w:after="0" w:line="240" w:lineRule="auto"/>
        <w:rPr>
          <w:rFonts w:ascii="Courier New" w:hAnsi="Courier New" w:cs="Courier New"/>
          <w:sz w:val="20"/>
          <w:szCs w:val="20"/>
        </w:rPr>
      </w:pPr>
    </w:p>
    <w:p w14:paraId="5B6D824D" w14:textId="3D1882E5"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val = adc_value[chan] &amp; 0xFFFF;</w:t>
      </w:r>
      <w:r w:rsidR="00E5197E">
        <w:rPr>
          <w:rFonts w:ascii="Courier New" w:hAnsi="Courier New" w:cs="Courier New"/>
          <w:sz w:val="20"/>
          <w:szCs w:val="20"/>
        </w:rPr>
        <w:t xml:space="preserve">  </w:t>
      </w:r>
      <w:r w:rsidR="00406ADF">
        <w:rPr>
          <w:rFonts w:ascii="Courier New" w:hAnsi="Courier New" w:cs="Courier New"/>
          <w:sz w:val="20"/>
          <w:szCs w:val="20"/>
        </w:rPr>
        <w:t>// adc_values are updated elsewhere</w:t>
      </w:r>
    </w:p>
    <w:p w14:paraId="132CA755" w14:textId="633422CF"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msb = (val &gt;&gt; 8) &amp; 0xFF;</w:t>
      </w:r>
    </w:p>
    <w:p w14:paraId="331C15D0" w14:textId="622851EA"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lsb = val &amp; 0xFF;</w:t>
      </w:r>
    </w:p>
    <w:p w14:paraId="577D8D4D" w14:textId="77777777" w:rsidR="008D5821" w:rsidRPr="008D5821" w:rsidRDefault="008D5821" w:rsidP="008D5821">
      <w:pPr>
        <w:autoSpaceDE w:val="0"/>
        <w:autoSpaceDN w:val="0"/>
        <w:adjustRightInd w:val="0"/>
        <w:spacing w:after="0" w:line="240" w:lineRule="auto"/>
        <w:rPr>
          <w:rFonts w:ascii="Courier New" w:hAnsi="Courier New" w:cs="Courier New"/>
          <w:sz w:val="20"/>
          <w:szCs w:val="20"/>
        </w:rPr>
      </w:pPr>
    </w:p>
    <w:p w14:paraId="06A29A6B" w14:textId="787BBD9C"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digitalWrite(N</w:t>
      </w:r>
      <w:r w:rsidR="00033D68">
        <w:rPr>
          <w:rFonts w:ascii="Courier New" w:hAnsi="Courier New" w:cs="Courier New"/>
          <w:sz w:val="20"/>
          <w:szCs w:val="20"/>
        </w:rPr>
        <w:t xml:space="preserve">C3_CS_PIN, </w:t>
      </w:r>
      <w:r w:rsidR="00F42E02">
        <w:rPr>
          <w:rFonts w:ascii="Courier New" w:hAnsi="Courier New" w:cs="Courier New"/>
          <w:sz w:val="20"/>
          <w:szCs w:val="20"/>
        </w:rPr>
        <w:t>LOW);   // Neurochip3 select on</w:t>
      </w:r>
    </w:p>
    <w:p w14:paraId="270AAD60" w14:textId="5D4D0B6D"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if (chan &lt; NCHANS-1) {</w:t>
      </w:r>
    </w:p>
    <w:p w14:paraId="5FA9FFAF" w14:textId="0AD049D0"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w:t>
      </w:r>
      <w:r>
        <w:rPr>
          <w:rFonts w:ascii="Courier New" w:hAnsi="Courier New" w:cs="Courier New"/>
          <w:sz w:val="20"/>
          <w:szCs w:val="20"/>
        </w:rPr>
        <w:t xml:space="preserve"> </w:t>
      </w:r>
      <w:r w:rsidR="00E5197E">
        <w:rPr>
          <w:rFonts w:ascii="Courier New" w:hAnsi="Courier New" w:cs="Courier New"/>
          <w:sz w:val="20"/>
          <w:szCs w:val="20"/>
        </w:rPr>
        <w:t xml:space="preserve"> spi1.transfer(chan);          </w:t>
      </w:r>
      <w:r w:rsidRPr="008D5821">
        <w:rPr>
          <w:rFonts w:ascii="Courier New" w:hAnsi="Courier New" w:cs="Courier New"/>
          <w:sz w:val="20"/>
          <w:szCs w:val="20"/>
        </w:rPr>
        <w:t>// Transmit channel to Neurochip3</w:t>
      </w:r>
    </w:p>
    <w:p w14:paraId="17C2C52D" w14:textId="20F5345F"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 else {</w:t>
      </w:r>
    </w:p>
    <w:p w14:paraId="261318B4" w14:textId="73AC6C47"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w:t>
      </w:r>
      <w:r>
        <w:rPr>
          <w:rFonts w:ascii="Courier New" w:hAnsi="Courier New" w:cs="Courier New"/>
          <w:sz w:val="20"/>
          <w:szCs w:val="20"/>
        </w:rPr>
        <w:t xml:space="preserve"> </w:t>
      </w:r>
      <w:r w:rsidR="00E5197E">
        <w:rPr>
          <w:rFonts w:ascii="Courier New" w:hAnsi="Courier New" w:cs="Courier New"/>
          <w:sz w:val="20"/>
          <w:szCs w:val="20"/>
        </w:rPr>
        <w:t xml:space="preserve">  spi1.transfer(0x80 | chan</w:t>
      </w:r>
      <w:r w:rsidRPr="008D5821">
        <w:rPr>
          <w:rFonts w:ascii="Courier New" w:hAnsi="Courier New" w:cs="Courier New"/>
          <w:sz w:val="20"/>
          <w:szCs w:val="20"/>
        </w:rPr>
        <w:t xml:space="preserve">); </w:t>
      </w:r>
      <w:r w:rsidR="00E5197E">
        <w:rPr>
          <w:rFonts w:ascii="Courier New" w:hAnsi="Courier New" w:cs="Courier New"/>
          <w:sz w:val="20"/>
          <w:szCs w:val="20"/>
        </w:rPr>
        <w:t xml:space="preserve"> </w:t>
      </w:r>
      <w:r w:rsidRPr="008D5821">
        <w:rPr>
          <w:rFonts w:ascii="Courier New" w:hAnsi="Courier New" w:cs="Courier New"/>
          <w:sz w:val="20"/>
          <w:szCs w:val="20"/>
        </w:rPr>
        <w:t xml:space="preserve"> // </w:t>
      </w:r>
      <w:r w:rsidR="00033D68">
        <w:rPr>
          <w:rFonts w:ascii="Courier New" w:hAnsi="Courier New" w:cs="Courier New"/>
          <w:sz w:val="20"/>
          <w:szCs w:val="20"/>
        </w:rPr>
        <w:t>channel with end of group flag</w:t>
      </w:r>
    </w:p>
    <w:p w14:paraId="45A78490" w14:textId="30B83ED5"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w:t>
      </w:r>
    </w:p>
    <w:p w14:paraId="4695539E" w14:textId="47FCD157" w:rsidR="008D5821" w:rsidRP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xml:space="preserve">   spi1.transfer(msb);</w:t>
      </w:r>
    </w:p>
    <w:p w14:paraId="69B59CED" w14:textId="673AF781" w:rsidR="008D5821" w:rsidRPr="008D5821" w:rsidRDefault="00033D68" w:rsidP="008D5821">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 </w:t>
      </w:r>
      <w:r w:rsidR="008D5821" w:rsidRPr="008D5821">
        <w:rPr>
          <w:rFonts w:ascii="Courier New" w:hAnsi="Courier New" w:cs="Courier New"/>
          <w:sz w:val="20"/>
          <w:szCs w:val="20"/>
        </w:rPr>
        <w:t xml:space="preserve">  spi1.transfer(lsb);</w:t>
      </w:r>
    </w:p>
    <w:p w14:paraId="775229B4" w14:textId="5041F1C4" w:rsidR="008D5821" w:rsidRPr="008D5821" w:rsidRDefault="00033D68" w:rsidP="008D5821">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  </w:t>
      </w:r>
      <w:r w:rsidR="008D5821" w:rsidRPr="008D5821">
        <w:rPr>
          <w:rFonts w:ascii="Courier New" w:hAnsi="Courier New" w:cs="Courier New"/>
          <w:sz w:val="20"/>
          <w:szCs w:val="20"/>
        </w:rPr>
        <w:t xml:space="preserve"> digitalWrite(NC3_CS_PIN, </w:t>
      </w:r>
      <w:r>
        <w:rPr>
          <w:rFonts w:ascii="Courier New" w:hAnsi="Courier New" w:cs="Courier New"/>
          <w:sz w:val="20"/>
          <w:szCs w:val="20"/>
        </w:rPr>
        <w:t xml:space="preserve">HIGH);  // Neurochip3 </w:t>
      </w:r>
      <w:r w:rsidR="00F42E02">
        <w:rPr>
          <w:rFonts w:ascii="Courier New" w:hAnsi="Courier New" w:cs="Courier New"/>
          <w:sz w:val="20"/>
          <w:szCs w:val="20"/>
        </w:rPr>
        <w:t>select off</w:t>
      </w:r>
    </w:p>
    <w:p w14:paraId="2616D707" w14:textId="274F42EF" w:rsidR="008D5821" w:rsidRDefault="008D5821" w:rsidP="008D5821">
      <w:pPr>
        <w:autoSpaceDE w:val="0"/>
        <w:autoSpaceDN w:val="0"/>
        <w:adjustRightInd w:val="0"/>
        <w:spacing w:after="0" w:line="240" w:lineRule="auto"/>
        <w:rPr>
          <w:rFonts w:ascii="Courier New" w:hAnsi="Courier New" w:cs="Courier New"/>
          <w:sz w:val="20"/>
          <w:szCs w:val="20"/>
        </w:rPr>
      </w:pPr>
      <w:r w:rsidRPr="008D5821">
        <w:rPr>
          <w:rFonts w:ascii="Courier New" w:hAnsi="Courier New" w:cs="Courier New"/>
          <w:sz w:val="20"/>
          <w:szCs w:val="20"/>
        </w:rPr>
        <w:t>} // end for</w:t>
      </w:r>
    </w:p>
    <w:p w14:paraId="09A97B76" w14:textId="77777777" w:rsidR="00724D73" w:rsidRPr="008D5821" w:rsidRDefault="00724D73" w:rsidP="008D5821">
      <w:pPr>
        <w:autoSpaceDE w:val="0"/>
        <w:autoSpaceDN w:val="0"/>
        <w:adjustRightInd w:val="0"/>
        <w:spacing w:after="0" w:line="240" w:lineRule="auto"/>
        <w:rPr>
          <w:rFonts w:ascii="Courier New" w:hAnsi="Courier New" w:cs="Courier New"/>
          <w:sz w:val="20"/>
          <w:szCs w:val="20"/>
        </w:rPr>
      </w:pPr>
    </w:p>
    <w:p w14:paraId="2F5486C9" w14:textId="16BFCEC9" w:rsidR="00724D73" w:rsidRPr="008D5821" w:rsidRDefault="00F42E02" w:rsidP="00724D73">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spi1.endTransaction();</w:t>
      </w:r>
    </w:p>
    <w:p w14:paraId="58C3A462" w14:textId="77777777" w:rsidR="00724D73" w:rsidRDefault="00724D73" w:rsidP="00724D73">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w:t>
      </w:r>
    </w:p>
    <w:p w14:paraId="3B2CBBB4" w14:textId="77777777" w:rsidR="00EF5B35" w:rsidRDefault="00EF5B35" w:rsidP="008428A6">
      <w:pPr>
        <w:autoSpaceDE w:val="0"/>
        <w:autoSpaceDN w:val="0"/>
        <w:adjustRightInd w:val="0"/>
        <w:spacing w:after="0" w:line="240" w:lineRule="auto"/>
      </w:pPr>
    </w:p>
    <w:p w14:paraId="37C2134C" w14:textId="77777777" w:rsidR="006E132F" w:rsidRDefault="006E132F" w:rsidP="008428A6">
      <w:pPr>
        <w:autoSpaceDE w:val="0"/>
        <w:autoSpaceDN w:val="0"/>
        <w:adjustRightInd w:val="0"/>
        <w:spacing w:after="0" w:line="240" w:lineRule="auto"/>
      </w:pPr>
    </w:p>
    <w:p w14:paraId="28BF9E38" w14:textId="77777777" w:rsidR="008C176F" w:rsidRDefault="008C176F" w:rsidP="008C176F">
      <w:pPr>
        <w:pStyle w:val="Heading2"/>
        <w:rPr>
          <w:sz w:val="32"/>
          <w:szCs w:val="32"/>
        </w:rPr>
      </w:pPr>
      <w:r w:rsidRPr="00C85679">
        <w:rPr>
          <w:sz w:val="32"/>
          <w:szCs w:val="32"/>
        </w:rPr>
        <w:t xml:space="preserve">The </w:t>
      </w:r>
      <w:r>
        <w:rPr>
          <w:sz w:val="32"/>
          <w:szCs w:val="32"/>
        </w:rPr>
        <w:t>Event</w:t>
      </w:r>
      <w:r w:rsidRPr="00C85679">
        <w:rPr>
          <w:sz w:val="32"/>
          <w:szCs w:val="32"/>
        </w:rPr>
        <w:t xml:space="preserve"> Panel</w:t>
      </w:r>
    </w:p>
    <w:p w14:paraId="5A258B28" w14:textId="77777777" w:rsidR="007446D8" w:rsidRDefault="007446D8"/>
    <w:p w14:paraId="6D585BF0" w14:textId="77777777" w:rsidR="008C176F" w:rsidRDefault="008C176F">
      <w:r>
        <w:t>Pressing the Event button will display the Event and Window Discriminator panel below.</w:t>
      </w:r>
    </w:p>
    <w:p w14:paraId="71CC014B" w14:textId="75CD6948" w:rsidR="007446D8" w:rsidRDefault="00706A1E">
      <w:r>
        <w:rPr>
          <w:noProof/>
        </w:rPr>
        <w:lastRenderedPageBreak/>
        <w:drawing>
          <wp:inline distT="0" distB="0" distL="0" distR="0" wp14:anchorId="644CDA60" wp14:editId="73629261">
            <wp:extent cx="5476875" cy="3676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76875" cy="3676650"/>
                    </a:xfrm>
                    <a:prstGeom prst="rect">
                      <a:avLst/>
                    </a:prstGeom>
                  </pic:spPr>
                </pic:pic>
              </a:graphicData>
            </a:graphic>
          </wp:inline>
        </w:drawing>
      </w:r>
    </w:p>
    <w:p w14:paraId="3A5A84DF" w14:textId="77777777" w:rsidR="008C176F" w:rsidRDefault="008C176F">
      <w:r>
        <w:t>In this panel, the user can define up to 8 event generators which can be based on dual time-amplitude window discriminators and periodic timers.</w:t>
      </w:r>
    </w:p>
    <w:p w14:paraId="3DA824C5" w14:textId="77777777" w:rsidR="0048056A" w:rsidRDefault="0048056A"/>
    <w:p w14:paraId="76977786" w14:textId="77777777" w:rsidR="00E81899" w:rsidRDefault="00E81899"/>
    <w:p w14:paraId="2BD14757" w14:textId="5D425486" w:rsidR="00E81899" w:rsidRDefault="00E81899">
      <w:pPr>
        <w:rPr>
          <w:noProof/>
        </w:rPr>
      </w:pPr>
      <w:r>
        <w:rPr>
          <w:noProof/>
        </w:rPr>
        <w:drawing>
          <wp:inline distT="0" distB="0" distL="0" distR="0" wp14:anchorId="23585AE7" wp14:editId="0FA40C3D">
            <wp:extent cx="914400" cy="3143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14400" cy="314325"/>
                    </a:xfrm>
                    <a:prstGeom prst="rect">
                      <a:avLst/>
                    </a:prstGeom>
                  </pic:spPr>
                </pic:pic>
              </a:graphicData>
            </a:graphic>
          </wp:inline>
        </w:drawing>
      </w:r>
      <w:r w:rsidRPr="00E81899">
        <w:rPr>
          <w:noProof/>
        </w:rPr>
        <w:t xml:space="preserve"> </w:t>
      </w:r>
      <w:r w:rsidR="00706A1E">
        <w:rPr>
          <w:noProof/>
        </w:rPr>
        <w:drawing>
          <wp:inline distT="0" distB="0" distL="0" distR="0" wp14:anchorId="54B18420" wp14:editId="3926AB99">
            <wp:extent cx="2295525" cy="1276350"/>
            <wp:effectExtent l="0" t="0" r="9525"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95525" cy="1276350"/>
                    </a:xfrm>
                    <a:prstGeom prst="rect">
                      <a:avLst/>
                    </a:prstGeom>
                  </pic:spPr>
                </pic:pic>
              </a:graphicData>
            </a:graphic>
          </wp:inline>
        </w:drawing>
      </w:r>
    </w:p>
    <w:p w14:paraId="16AAB198" w14:textId="66DA3D18" w:rsidR="00E81899" w:rsidRDefault="00E81899">
      <w:pPr>
        <w:rPr>
          <w:noProof/>
        </w:rPr>
      </w:pPr>
      <w:r>
        <w:rPr>
          <w:noProof/>
        </w:rPr>
        <w:t>The Event drop down menu is us</w:t>
      </w:r>
      <w:r w:rsidR="006D6F2D">
        <w:rPr>
          <w:noProof/>
        </w:rPr>
        <w:t xml:space="preserve">ed to select the current Event channel </w:t>
      </w:r>
      <w:r>
        <w:rPr>
          <w:noProof/>
        </w:rPr>
        <w:t>which can show swee</w:t>
      </w:r>
      <w:r w:rsidR="006D6F2D">
        <w:rPr>
          <w:noProof/>
        </w:rPr>
        <w:t>ps of data in the sweep display on threshold detections</w:t>
      </w:r>
      <w:r>
        <w:rPr>
          <w:noProof/>
        </w:rPr>
        <w:t xml:space="preserve">.  The drop down menu immediately to the right will select if the Event is generated by a window discriminator, a periodic </w:t>
      </w:r>
      <w:r w:rsidR="0048056A">
        <w:rPr>
          <w:noProof/>
        </w:rPr>
        <w:t>timer, or</w:t>
      </w:r>
      <w:r w:rsidR="006D6F2D">
        <w:rPr>
          <w:noProof/>
        </w:rPr>
        <w:t xml:space="preserve"> a combination of both (where the Periodic events will appear as if they were generated by the next higher Event channel).</w:t>
      </w:r>
      <w:r w:rsidR="0048056A">
        <w:rPr>
          <w:noProof/>
        </w:rPr>
        <w:t xml:space="preserve"> The last</w:t>
      </w:r>
      <w:r w:rsidR="00706A1E">
        <w:rPr>
          <w:noProof/>
        </w:rPr>
        <w:t xml:space="preserve"> two</w:t>
      </w:r>
      <w:r w:rsidR="0048056A">
        <w:rPr>
          <w:noProof/>
        </w:rPr>
        <w:t xml:space="preserve"> option</w:t>
      </w:r>
      <w:r w:rsidR="00706A1E">
        <w:rPr>
          <w:noProof/>
        </w:rPr>
        <w:t>s</w:t>
      </w:r>
      <w:r w:rsidR="0048056A">
        <w:rPr>
          <w:noProof/>
        </w:rPr>
        <w:t xml:space="preserve"> in the menu </w:t>
      </w:r>
      <w:r w:rsidR="00706A1E">
        <w:rPr>
          <w:noProof/>
        </w:rPr>
        <w:t>can</w:t>
      </w:r>
      <w:r w:rsidR="0048056A">
        <w:rPr>
          <w:noProof/>
        </w:rPr>
        <w:t xml:space="preserve"> route the spiking output of a neural network unit (which must be selected with a check box in the Network tab)</w:t>
      </w:r>
      <w:r w:rsidR="00706A1E">
        <w:rPr>
          <w:noProof/>
        </w:rPr>
        <w:t xml:space="preserve"> or a stimulus channel (Stim Ch1..6) to the selected Event channel</w:t>
      </w:r>
      <w:r w:rsidR="0048056A">
        <w:rPr>
          <w:noProof/>
        </w:rPr>
        <w:t>.</w:t>
      </w:r>
    </w:p>
    <w:p w14:paraId="2D6BD7A8" w14:textId="77777777" w:rsidR="00E81899" w:rsidRDefault="00E81899">
      <w:pPr>
        <w:rPr>
          <w:noProof/>
        </w:rPr>
      </w:pPr>
      <w:r>
        <w:rPr>
          <w:noProof/>
        </w:rPr>
        <w:t xml:space="preserve">Window discriminators will trigger events when a chosen signal rises through a threshold and then passes through two level dectors (windows) at specific delays from the threshold crossing.  Sweeps of data </w:t>
      </w:r>
      <w:r w:rsidR="006D6F2D">
        <w:rPr>
          <w:noProof/>
        </w:rPr>
        <w:t xml:space="preserve">are shown in the sweep display (upper right plot area) about once per second.  </w:t>
      </w:r>
      <w:r w:rsidR="00495564">
        <w:rPr>
          <w:noProof/>
        </w:rPr>
        <w:t xml:space="preserve">Each sweep is </w:t>
      </w:r>
      <w:r w:rsidR="00495564">
        <w:rPr>
          <w:noProof/>
        </w:rPr>
        <w:lastRenderedPageBreak/>
        <w:t xml:space="preserve">triggered off </w:t>
      </w:r>
      <w:r w:rsidR="006D6F2D">
        <w:rPr>
          <w:noProof/>
        </w:rPr>
        <w:t>threshold detection and will be plotted in green if MATLAB predicts that the sweep will travel through both windows.</w:t>
      </w:r>
    </w:p>
    <w:p w14:paraId="1D3D0DCB" w14:textId="77777777" w:rsidR="00495564" w:rsidRDefault="00495564">
      <w:pPr>
        <w:rPr>
          <w:noProof/>
        </w:rPr>
      </w:pPr>
    </w:p>
    <w:p w14:paraId="4A46DC58" w14:textId="77777777" w:rsidR="00495564" w:rsidRDefault="00495564">
      <w:r>
        <w:rPr>
          <w:noProof/>
        </w:rPr>
        <w:drawing>
          <wp:inline distT="0" distB="0" distL="0" distR="0" wp14:anchorId="54742C80" wp14:editId="07DBFCB3">
            <wp:extent cx="2952750" cy="2381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52750" cy="238125"/>
                    </a:xfrm>
                    <a:prstGeom prst="rect">
                      <a:avLst/>
                    </a:prstGeom>
                  </pic:spPr>
                </pic:pic>
              </a:graphicData>
            </a:graphic>
          </wp:inline>
        </w:drawing>
      </w:r>
    </w:p>
    <w:p w14:paraId="1B7FED45" w14:textId="77777777" w:rsidR="00495564" w:rsidRDefault="00495564">
      <w:r>
        <w:t>The Source drop down menus select which input channels (including accelerometer channels) will be used as the discriminator signal.  This allows you to invert or subtract two channels.  The user may select a Source simply to view sweeps of data in the sweep display.  In that case, the Threshold would need to be adjusted to be within signal range, or a Periodic timer could be used to generate a periodic sweep of Source data.</w:t>
      </w:r>
    </w:p>
    <w:p w14:paraId="15BE269E" w14:textId="77777777" w:rsidR="00495564" w:rsidRDefault="00495564"/>
    <w:p w14:paraId="3ADC37DE" w14:textId="62DE4532" w:rsidR="00495564" w:rsidRDefault="00706A1E">
      <w:r w:rsidRPr="00706A1E">
        <w:rPr>
          <w:noProof/>
        </w:rPr>
        <w:drawing>
          <wp:inline distT="0" distB="0" distL="0" distR="0" wp14:anchorId="0800B6DD" wp14:editId="1E73FDDA">
            <wp:extent cx="4420217" cy="885949"/>
            <wp:effectExtent l="0" t="0" r="0" b="952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20217" cy="885949"/>
                    </a:xfrm>
                    <a:prstGeom prst="rect">
                      <a:avLst/>
                    </a:prstGeom>
                  </pic:spPr>
                </pic:pic>
              </a:graphicData>
            </a:graphic>
          </wp:inline>
        </w:drawing>
      </w:r>
    </w:p>
    <w:p w14:paraId="2D580987" w14:textId="0843525D" w:rsidR="00495564" w:rsidRDefault="00706A1E">
      <w:r>
        <w:t xml:space="preserve">The Transform menu selects a function to modify the Source data.  The Rectify option will rectify the data before </w:t>
      </w:r>
      <w:r w:rsidR="007B1D06">
        <w:t>the Butterworth filter is applied</w:t>
      </w:r>
      <w:r>
        <w:t xml:space="preserve"> (see below)</w:t>
      </w:r>
      <w:r w:rsidR="007B1D06">
        <w:t>.  The Offset Removal feature in the Record panel can be used ensure the rectification occurs around the signal mean.</w:t>
      </w:r>
      <w:r>
        <w:t xml:space="preserve">  The Forward Difference option will subtract the mean of the previous </w:t>
      </w:r>
      <m:oMath>
        <m:r>
          <w:rPr>
            <w:rFonts w:ascii="Cambria Math" w:hAnsi="Cambria Math"/>
          </w:rPr>
          <m:t>n</m:t>
        </m:r>
      </m:oMath>
      <w:r>
        <w:t xml:space="preserve"> samples from each data sample.  This occurs after the Butterworth filter and can be used to remove signal offsets and emphasize fast changes in the data stream.  The value of </w:t>
      </w:r>
      <m:oMath>
        <m:r>
          <w:rPr>
            <w:rFonts w:ascii="Cambria Math" w:hAnsi="Cambria Math"/>
          </w:rPr>
          <m:t>n</m:t>
        </m:r>
      </m:oMath>
      <w:r>
        <w:t xml:space="preserve"> may be set between 1 and 16 samples.  The Envelope option will rectify and smooth the data (after the Butterworth filter) with a leaky integrator.  The width of the integrator is approximately </w:t>
      </w:r>
      <m:oMath>
        <m:sSup>
          <m:sSupPr>
            <m:ctrlPr>
              <w:rPr>
                <w:rFonts w:ascii="Cambria Math" w:eastAsiaTheme="minorEastAsia" w:hAnsi="Cambria Math"/>
                <w:i/>
              </w:rPr>
            </m:ctrlPr>
          </m:sSupPr>
          <m:e>
            <m:r>
              <w:rPr>
                <w:rFonts w:ascii="Cambria Math" w:eastAsiaTheme="minorEastAsia" w:hAnsi="Cambria Math"/>
              </w:rPr>
              <m:t>2</m:t>
            </m:r>
          </m:e>
          <m:sup>
            <m:r>
              <w:rPr>
                <w:rFonts w:ascii="Cambria Math" w:eastAsiaTheme="minorEastAsia" w:hAnsi="Cambria Math"/>
              </w:rPr>
              <m:t>n</m:t>
            </m:r>
          </m:sup>
        </m:sSup>
      </m:oMath>
      <w:r>
        <w:t xml:space="preserve"> samples wide.  It can be used to indicate the amplitude of an oscillating signal.</w:t>
      </w:r>
    </w:p>
    <w:p w14:paraId="25725DA1" w14:textId="77777777" w:rsidR="007B1D06" w:rsidRDefault="007B1D06"/>
    <w:p w14:paraId="2F7EBE4F" w14:textId="77777777" w:rsidR="007B1D06" w:rsidRDefault="007B1D06">
      <w:r>
        <w:rPr>
          <w:noProof/>
        </w:rPr>
        <w:drawing>
          <wp:inline distT="0" distB="0" distL="0" distR="0" wp14:anchorId="382A549E" wp14:editId="4AFD0B3D">
            <wp:extent cx="2762250" cy="228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62250" cy="228600"/>
                    </a:xfrm>
                    <a:prstGeom prst="rect">
                      <a:avLst/>
                    </a:prstGeom>
                  </pic:spPr>
                </pic:pic>
              </a:graphicData>
            </a:graphic>
          </wp:inline>
        </w:drawing>
      </w:r>
    </w:p>
    <w:p w14:paraId="2C57A7DB" w14:textId="77777777" w:rsidR="007B1D06" w:rsidRDefault="007B1D06">
      <w:r>
        <w:t>A first order bandpass or second order low pass Butterworth filter may be applied to the Source signal here.  If the low cut is 0, the low pass filter is used.  If both the low and high cut values are zero, then no filter is used.</w:t>
      </w:r>
    </w:p>
    <w:p w14:paraId="39CF3727" w14:textId="77777777" w:rsidR="007B1D06" w:rsidRDefault="007B1D06"/>
    <w:p w14:paraId="5D83AEA7" w14:textId="77777777" w:rsidR="007B1D06" w:rsidRDefault="007B1D06">
      <w:r>
        <w:rPr>
          <w:noProof/>
        </w:rPr>
        <w:drawing>
          <wp:inline distT="0" distB="0" distL="0" distR="0" wp14:anchorId="68A4F4D4" wp14:editId="1B5168C5">
            <wp:extent cx="3600450" cy="9620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00450" cy="962025"/>
                    </a:xfrm>
                    <a:prstGeom prst="rect">
                      <a:avLst/>
                    </a:prstGeom>
                  </pic:spPr>
                </pic:pic>
              </a:graphicData>
            </a:graphic>
          </wp:inline>
        </w:drawing>
      </w:r>
    </w:p>
    <w:p w14:paraId="1FD0348E" w14:textId="77777777" w:rsidR="001A7E6D" w:rsidRDefault="007B1D06">
      <w:r>
        <w:t>The Threshold</w:t>
      </w:r>
      <w:r w:rsidR="001A7E6D">
        <w:t xml:space="preserve"> and </w:t>
      </w:r>
      <w:r>
        <w:t>dual time-amplitude win</w:t>
      </w:r>
      <w:r w:rsidR="001A7E6D">
        <w:t xml:space="preserve">dows allow detection of unit spikes and other waveforms.  When the Source signal rises through Threshold and then goes through both windows at their respective </w:t>
      </w:r>
      <w:r w:rsidR="001A7E6D">
        <w:lastRenderedPageBreak/>
        <w:t>delays from the threshold crossing, an event is generated that can be used to trigger or gate a stimulus.  The Threshold and windows for the current Event will be drawn in the Sweep display.</w:t>
      </w:r>
    </w:p>
    <w:p w14:paraId="117CF70B" w14:textId="0097B103" w:rsidR="001A7E6D" w:rsidRDefault="00706A1E">
      <w:r>
        <w:rPr>
          <w:noProof/>
        </w:rPr>
        <w:drawing>
          <wp:inline distT="0" distB="0" distL="0" distR="0" wp14:anchorId="566E5FB5" wp14:editId="635A959E">
            <wp:extent cx="5886450" cy="2219325"/>
            <wp:effectExtent l="0" t="0" r="0" b="952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86450" cy="2219325"/>
                    </a:xfrm>
                    <a:prstGeom prst="rect">
                      <a:avLst/>
                    </a:prstGeom>
                  </pic:spPr>
                </pic:pic>
              </a:graphicData>
            </a:graphic>
          </wp:inline>
        </w:drawing>
      </w:r>
    </w:p>
    <w:p w14:paraId="021E111B" w14:textId="77777777" w:rsidR="001A7E6D" w:rsidRDefault="001A7E6D"/>
    <w:p w14:paraId="5682DD73" w14:textId="56257B2D" w:rsidR="007B1D06" w:rsidRDefault="00706A1E">
      <w:r>
        <w:rPr>
          <w:noProof/>
        </w:rPr>
        <w:drawing>
          <wp:inline distT="0" distB="0" distL="0" distR="0" wp14:anchorId="76F33F5B" wp14:editId="6CD26BA9">
            <wp:extent cx="5210175" cy="304800"/>
            <wp:effectExtent l="0" t="0" r="9525"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10175" cy="304800"/>
                    </a:xfrm>
                    <a:prstGeom prst="rect">
                      <a:avLst/>
                    </a:prstGeom>
                  </pic:spPr>
                </pic:pic>
              </a:graphicData>
            </a:graphic>
          </wp:inline>
        </w:drawing>
      </w:r>
    </w:p>
    <w:p w14:paraId="757657CC" w14:textId="02A55CA2" w:rsidR="001A7E6D" w:rsidRDefault="001A7E6D">
      <w:r>
        <w:t>A refractory period may be imposed on</w:t>
      </w:r>
      <w:r w:rsidR="00706A1E">
        <w:t xml:space="preserve"> selected Event channels </w:t>
      </w:r>
      <w:r>
        <w:t xml:space="preserve">to limit the rate of </w:t>
      </w:r>
      <w:r w:rsidR="00706A1E">
        <w:t>Discriminated, Network, and Stim events</w:t>
      </w:r>
      <w:r>
        <w:t xml:space="preserve"> or to bypass artifacts caused by stimulation.  Typically, “after 1 event” is used </w:t>
      </w:r>
      <w:r w:rsidR="003D1B64">
        <w:t>for</w:t>
      </w:r>
      <w:r>
        <w:t xml:space="preserve"> a refractory period </w:t>
      </w:r>
      <w:r w:rsidR="003D1B64">
        <w:t>after</w:t>
      </w:r>
      <w:r>
        <w:t xml:space="preserve"> each accepted </w:t>
      </w:r>
      <w:r w:rsidR="00706A1E">
        <w:t>discrimination</w:t>
      </w:r>
      <w:r w:rsidR="003D1B64">
        <w:t>.  However,</w:t>
      </w:r>
      <w:r w:rsidR="00054503">
        <w:t xml:space="preserve"> </w:t>
      </w:r>
      <w:r w:rsidR="003D1B64">
        <w:t xml:space="preserve">“after” values greater than </w:t>
      </w:r>
      <w:r w:rsidR="00054503">
        <w:t>1 can be used to impose a time out after a certain number of events occur inside the given time limit.  This can be used to allow a time for periodic events to occur interspersed with discriminated events when the option to use both is selected.</w:t>
      </w:r>
      <w:r w:rsidR="00706A1E">
        <w:t xml:space="preserve">  Note that this setting does not cause refractory periods on Periodic Events (see below).</w:t>
      </w:r>
    </w:p>
    <w:p w14:paraId="581327D7" w14:textId="77777777" w:rsidR="003D1B64" w:rsidRDefault="003D1B64"/>
    <w:p w14:paraId="71EC5152" w14:textId="77777777" w:rsidR="003D1B64" w:rsidRDefault="003D1B64">
      <w:r>
        <w:rPr>
          <w:noProof/>
        </w:rPr>
        <w:drawing>
          <wp:inline distT="0" distB="0" distL="0" distR="0" wp14:anchorId="7AA9EC68" wp14:editId="63DF4DC9">
            <wp:extent cx="4371975" cy="8191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371975" cy="819150"/>
                    </a:xfrm>
                    <a:prstGeom prst="rect">
                      <a:avLst/>
                    </a:prstGeom>
                  </pic:spPr>
                </pic:pic>
              </a:graphicData>
            </a:graphic>
          </wp:inline>
        </w:drawing>
      </w:r>
    </w:p>
    <w:p w14:paraId="4B832B49" w14:textId="1AEA0DB7" w:rsidR="003435E2" w:rsidRDefault="003D1B64" w:rsidP="00B433C7">
      <w:r>
        <w:t>The parameters for periodic events define the event intervals when “Periodic” events are selected from the event type drop down menu.  The minimum and maximum intervals are used to generate uniform distributions between two values.  If an exponential distribution is desired, a non-zero value is entered into the Poisson Rate</w:t>
      </w:r>
      <w:r w:rsidR="00B433C7">
        <w:t xml:space="preserve"> box.  In this case, </w:t>
      </w:r>
      <w:r>
        <w:t>the minimum and maxim</w:t>
      </w:r>
      <w:r w:rsidR="00B433C7">
        <w:t>um intervals are still observed, so the actual event rate may not be exactly equal to the entered value</w:t>
      </w:r>
      <w:r>
        <w:t>.  A more Gaussian distribution can be achieved by adding intervals together with the Event Ratio value.   For example, entering a value of 2 into this box would cause every other interval to generate an event</w:t>
      </w:r>
      <w:r w:rsidR="002D5178">
        <w:t>, entering 3 would cause every third interval to generate an event.</w:t>
      </w:r>
      <w:r>
        <w:t xml:space="preserve"> </w:t>
      </w:r>
      <w:r w:rsidR="00706A1E">
        <w:t xml:space="preserve"> The Event Ratio will similarly affect Discriminated, Network Unit, and Stim Chan events to limit the output event rate.</w:t>
      </w:r>
      <w:r w:rsidR="003C3DF9">
        <w:t xml:space="preserve">  Note that Periodic Events do not interact with the Refractory Period settings.  They do not contribute to the refractory period event counts, nor can they have refractory periods imposed on them.</w:t>
      </w:r>
    </w:p>
    <w:p w14:paraId="0EAD934C" w14:textId="77777777" w:rsidR="00F24338" w:rsidRDefault="00F24338">
      <w:pPr>
        <w:rPr>
          <w:rFonts w:asciiTheme="majorHAnsi" w:eastAsiaTheme="majorEastAsia" w:hAnsiTheme="majorHAnsi" w:cstheme="majorBidi"/>
          <w:color w:val="2E74B5" w:themeColor="accent1" w:themeShade="BF"/>
          <w:sz w:val="32"/>
          <w:szCs w:val="32"/>
        </w:rPr>
      </w:pPr>
      <w:r>
        <w:rPr>
          <w:sz w:val="32"/>
          <w:szCs w:val="32"/>
        </w:rPr>
        <w:lastRenderedPageBreak/>
        <w:br w:type="page"/>
      </w:r>
    </w:p>
    <w:p w14:paraId="33F87339" w14:textId="77777777" w:rsidR="00B433C7" w:rsidRDefault="00B433C7" w:rsidP="00B433C7">
      <w:pPr>
        <w:pStyle w:val="Heading2"/>
        <w:rPr>
          <w:sz w:val="32"/>
          <w:szCs w:val="32"/>
        </w:rPr>
      </w:pPr>
      <w:r w:rsidRPr="00C85679">
        <w:rPr>
          <w:sz w:val="32"/>
          <w:szCs w:val="32"/>
        </w:rPr>
        <w:lastRenderedPageBreak/>
        <w:t xml:space="preserve">The </w:t>
      </w:r>
      <w:r>
        <w:rPr>
          <w:sz w:val="32"/>
          <w:szCs w:val="32"/>
        </w:rPr>
        <w:t>Stimulation</w:t>
      </w:r>
      <w:r w:rsidRPr="00C85679">
        <w:rPr>
          <w:sz w:val="32"/>
          <w:szCs w:val="32"/>
        </w:rPr>
        <w:t xml:space="preserve"> Panel</w:t>
      </w:r>
    </w:p>
    <w:p w14:paraId="5D69166A" w14:textId="77777777" w:rsidR="00B433C7" w:rsidRPr="00B433C7" w:rsidRDefault="00B433C7" w:rsidP="00B433C7"/>
    <w:p w14:paraId="238DD001" w14:textId="77777777" w:rsidR="00B433C7" w:rsidRDefault="00B433C7">
      <w:r>
        <w:t>Pressing the Stim button will display the Stimulation panel below.</w:t>
      </w:r>
    </w:p>
    <w:p w14:paraId="127174A2" w14:textId="27445A76" w:rsidR="00B433C7" w:rsidRDefault="00DD5935">
      <w:r>
        <w:rPr>
          <w:noProof/>
        </w:rPr>
        <w:drawing>
          <wp:inline distT="0" distB="0" distL="0" distR="0" wp14:anchorId="044F2AD3" wp14:editId="6C2A9ED7">
            <wp:extent cx="5534025" cy="2743200"/>
            <wp:effectExtent l="0" t="0" r="9525"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34025" cy="2743200"/>
                    </a:xfrm>
                    <a:prstGeom prst="rect">
                      <a:avLst/>
                    </a:prstGeom>
                  </pic:spPr>
                </pic:pic>
              </a:graphicData>
            </a:graphic>
          </wp:inline>
        </w:drawing>
      </w:r>
    </w:p>
    <w:p w14:paraId="25941C28" w14:textId="77777777" w:rsidR="00814100" w:rsidRDefault="00814100">
      <w:r>
        <w:rPr>
          <w:noProof/>
        </w:rPr>
        <w:drawing>
          <wp:inline distT="0" distB="0" distL="0" distR="0" wp14:anchorId="59DF940E" wp14:editId="713FD4F8">
            <wp:extent cx="5448300" cy="685800"/>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48300" cy="685800"/>
                    </a:xfrm>
                    <a:prstGeom prst="rect">
                      <a:avLst/>
                    </a:prstGeom>
                  </pic:spPr>
                </pic:pic>
              </a:graphicData>
            </a:graphic>
          </wp:inline>
        </w:drawing>
      </w:r>
    </w:p>
    <w:p w14:paraId="3E08F1F0" w14:textId="77777777" w:rsidR="00C450AB" w:rsidRDefault="00C450AB">
      <w:r>
        <w:t>This panel lets the user define up to 8 different experimental conditions.</w:t>
      </w:r>
      <w:r w:rsidR="00814100">
        <w:t xml:space="preserve"> Conditions operate for a given duration and then proceed to the next specified condition.  Each condition may have its own stimulation requirements.  For stimulation to occur on a</w:t>
      </w:r>
      <w:r w:rsidR="00CB77BF">
        <w:t>n</w:t>
      </w:r>
      <w:r w:rsidR="00814100">
        <w:t xml:space="preserve"> output pin, the following must be true:</w:t>
      </w:r>
    </w:p>
    <w:p w14:paraId="783661FF" w14:textId="502C615A" w:rsidR="00814100" w:rsidRDefault="00814100" w:rsidP="00814100">
      <w:pPr>
        <w:pStyle w:val="ListParagraph"/>
        <w:numPr>
          <w:ilvl w:val="0"/>
          <w:numId w:val="4"/>
        </w:numPr>
      </w:pPr>
      <w:r>
        <w:t>Stimulation Power must be on</w:t>
      </w:r>
      <w:r w:rsidR="00DD5935">
        <w:t xml:space="preserve"> either the 10V or 60V compliance setting.</w:t>
      </w:r>
    </w:p>
    <w:p w14:paraId="595A5D5C" w14:textId="77777777" w:rsidR="00814100" w:rsidRDefault="00814100" w:rsidP="00814100">
      <w:pPr>
        <w:pStyle w:val="ListParagraph"/>
        <w:numPr>
          <w:ilvl w:val="0"/>
          <w:numId w:val="4"/>
        </w:numPr>
      </w:pPr>
      <w:r>
        <w:t>The desired stimulation Channel must be active (in the current Condition) with a Pulse Count &gt;= 1 and a Stim Pin selected.</w:t>
      </w:r>
    </w:p>
    <w:p w14:paraId="7ABC77A6" w14:textId="77777777" w:rsidR="00B433C7" w:rsidRDefault="00814100" w:rsidP="00F24338">
      <w:pPr>
        <w:pStyle w:val="ListParagraph"/>
        <w:numPr>
          <w:ilvl w:val="0"/>
          <w:numId w:val="4"/>
        </w:numPr>
      </w:pPr>
      <w:r>
        <w:t>A Stimulation Requirement must trigger the stimulation Channel in the current Condition.</w:t>
      </w:r>
    </w:p>
    <w:p w14:paraId="2B47045B" w14:textId="77777777" w:rsidR="00814100" w:rsidRDefault="00814100"/>
    <w:p w14:paraId="5E7EE402" w14:textId="77777777" w:rsidR="00B433C7" w:rsidRDefault="00B433C7">
      <w:r>
        <w:rPr>
          <w:noProof/>
        </w:rPr>
        <w:drawing>
          <wp:inline distT="0" distB="0" distL="0" distR="0" wp14:anchorId="38DA1FE9" wp14:editId="23070430">
            <wp:extent cx="2190750" cy="819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90750" cy="819150"/>
                    </a:xfrm>
                    <a:prstGeom prst="rect">
                      <a:avLst/>
                    </a:prstGeom>
                  </pic:spPr>
                </pic:pic>
              </a:graphicData>
            </a:graphic>
          </wp:inline>
        </w:drawing>
      </w:r>
    </w:p>
    <w:p w14:paraId="44FE0F78" w14:textId="77777777" w:rsidR="00B433C7" w:rsidRDefault="00B433C7">
      <w:r>
        <w:t>The Stimulation Power drop down selects between three power modes: Off, 10 Volt, and 60 Volt compliance.</w:t>
      </w:r>
      <w:r w:rsidR="0032491C">
        <w:t xml:space="preserve">  If the stimulator won’t be used, set this drop down to “Off”, which will save power and prevent the high voltage capacitors from charging.  For low amounts of stimulation, the 10 Volt setting may be used.  This setting attempts to model the Neurochip2 low-voltage stimulator.  The 60 Volt Compliance setting is the normal operating setting when stimulation is desired.</w:t>
      </w:r>
    </w:p>
    <w:p w14:paraId="61A45A44" w14:textId="77777777" w:rsidR="0032491C" w:rsidRDefault="0032491C">
      <w:r>
        <w:lastRenderedPageBreak/>
        <w:t>Note that even if the Stimulator Power is off, the Neurochip3 will still run through normal stimulation sequences and record stimulation pulse times.  This can be used to run a con</w:t>
      </w:r>
      <w:r w:rsidR="00B47ECF">
        <w:t>trol for stimulation experiment, or to test a stimulation paradigm without delivering any current.</w:t>
      </w:r>
    </w:p>
    <w:p w14:paraId="7927BD37" w14:textId="77777777" w:rsidR="0072756A" w:rsidRDefault="0072756A"/>
    <w:p w14:paraId="0492D102" w14:textId="77777777" w:rsidR="0072756A" w:rsidRDefault="00F24742">
      <w:r>
        <w:rPr>
          <w:noProof/>
        </w:rPr>
        <w:drawing>
          <wp:inline distT="0" distB="0" distL="0" distR="0" wp14:anchorId="5F387768" wp14:editId="1449C60C">
            <wp:extent cx="2314575" cy="2571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314575" cy="257175"/>
                    </a:xfrm>
                    <a:prstGeom prst="rect">
                      <a:avLst/>
                    </a:prstGeom>
                  </pic:spPr>
                </pic:pic>
              </a:graphicData>
            </a:graphic>
          </wp:inline>
        </w:drawing>
      </w:r>
    </w:p>
    <w:p w14:paraId="0F68EE1B" w14:textId="77777777" w:rsidR="0072756A" w:rsidRDefault="0072756A">
      <w:r>
        <w:t>The Intan Fast Settle drop down is used to control the Intan chip</w:t>
      </w:r>
      <w:r w:rsidR="00F24742">
        <w:t>’</w:t>
      </w:r>
      <w:r>
        <w:t>s ability to settle amplifier coefficients to zero</w:t>
      </w:r>
      <w:r w:rsidR="00952487">
        <w:t xml:space="preserve"> for a brief interval on </w:t>
      </w:r>
      <w:r w:rsidR="00F24742">
        <w:t xml:space="preserve">each </w:t>
      </w:r>
      <w:r w:rsidR="00952487">
        <w:t>stimulation</w:t>
      </w:r>
      <w:r w:rsidR="00F24742">
        <w:t xml:space="preserve"> pulse</w:t>
      </w:r>
      <w:r w:rsidR="00952487">
        <w:t>.  The hope here is that this will prevent stimulation artifacts from being integrated into the recorded signals.  Care needs to be taken when using this feature since the fast settle can create an artifact of its own.  This is particularly the case when a signal has a significant offset from zero and the amplifier needs to integrate the signal back up to that level after each fast settle application.  That integration time is affected by the bandwidth low cut frequency with lower frequency cut offs requiring longer integration times.</w:t>
      </w:r>
      <w:r w:rsidR="00F24742">
        <w:t xml:space="preserve">  The recommended value is 200 uS beyond the end of the second stimulus phase.  When using a stimulus phase width of 0.2 ms, the recommended value would be 0.2 ms + 0.2 ms + 200 uS = 600 uS.</w:t>
      </w:r>
    </w:p>
    <w:p w14:paraId="47833403" w14:textId="77777777" w:rsidR="00952487" w:rsidRDefault="00952487"/>
    <w:p w14:paraId="0F6F2565" w14:textId="77777777" w:rsidR="00952487" w:rsidRDefault="00952487">
      <w:r>
        <w:rPr>
          <w:noProof/>
        </w:rPr>
        <w:drawing>
          <wp:inline distT="0" distB="0" distL="0" distR="0" wp14:anchorId="6D3F7819" wp14:editId="36EF4AB3">
            <wp:extent cx="2724150" cy="1905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24150" cy="190500"/>
                    </a:xfrm>
                    <a:prstGeom prst="rect">
                      <a:avLst/>
                    </a:prstGeom>
                  </pic:spPr>
                </pic:pic>
              </a:graphicData>
            </a:graphic>
          </wp:inline>
        </w:drawing>
      </w:r>
    </w:p>
    <w:p w14:paraId="35FA400D" w14:textId="77777777" w:rsidR="00952487" w:rsidRDefault="00952487">
      <w:r>
        <w:t>The Event Filter Suppression time only effects signals used by the Event Discriminators.  It will hold the current sample for a number of milliseconds</w:t>
      </w:r>
      <w:r w:rsidR="003375FF">
        <w:t xml:space="preserve"> on each stimulation pulse</w:t>
      </w:r>
      <w:r>
        <w:t xml:space="preserve"> to prevent stimulation artifacts from being integrated into the discriminator signal.</w:t>
      </w:r>
      <w:r w:rsidR="003375FF">
        <w:t xml:space="preserve">  This value should be set as low as possible while still removing</w:t>
      </w:r>
      <w:r w:rsidR="00E9396D">
        <w:t xml:space="preserve"> the artifact.</w:t>
      </w:r>
    </w:p>
    <w:p w14:paraId="5C77FA94" w14:textId="77777777" w:rsidR="00E9396D" w:rsidRDefault="00E9396D"/>
    <w:p w14:paraId="01D4E107" w14:textId="77777777" w:rsidR="00E9396D" w:rsidRDefault="00E9396D">
      <w:r>
        <w:rPr>
          <w:noProof/>
        </w:rPr>
        <w:drawing>
          <wp:inline distT="0" distB="0" distL="0" distR="0" wp14:anchorId="151172FF" wp14:editId="59755C6E">
            <wp:extent cx="2133600" cy="2476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33600" cy="247650"/>
                    </a:xfrm>
                    <a:prstGeom prst="rect">
                      <a:avLst/>
                    </a:prstGeom>
                  </pic:spPr>
                </pic:pic>
              </a:graphicData>
            </a:graphic>
          </wp:inline>
        </w:drawing>
      </w:r>
    </w:p>
    <w:p w14:paraId="5EC9742D" w14:textId="444078D4" w:rsidR="00E9396D" w:rsidRDefault="00E9396D">
      <w:r>
        <w:t>There are eight possible experimental conditions available for testing out different stimulation paradigms.  Select the Starting Condition to test out or start with the desired condition.  This condition is started each time either the Set or Record button is pressed.</w:t>
      </w:r>
    </w:p>
    <w:p w14:paraId="78682D8F" w14:textId="77777777" w:rsidR="00DD5935" w:rsidRDefault="00DD5935"/>
    <w:p w14:paraId="717AC9C0" w14:textId="4FA8D144" w:rsidR="00E9396D" w:rsidRDefault="00DD5935">
      <w:r>
        <w:rPr>
          <w:noProof/>
        </w:rPr>
        <w:drawing>
          <wp:inline distT="0" distB="0" distL="0" distR="0" wp14:anchorId="09C24840" wp14:editId="7D5A8468">
            <wp:extent cx="1924050" cy="257175"/>
            <wp:effectExtent l="0" t="0" r="0" b="952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24050" cy="257175"/>
                    </a:xfrm>
                    <a:prstGeom prst="rect">
                      <a:avLst/>
                    </a:prstGeom>
                  </pic:spPr>
                </pic:pic>
              </a:graphicData>
            </a:graphic>
          </wp:inline>
        </w:drawing>
      </w:r>
    </w:p>
    <w:p w14:paraId="1A710389" w14:textId="6D131D98" w:rsidR="00DD5935" w:rsidRDefault="00DD5935">
      <w:r>
        <w:t>A global minimum stimulation interval may be set to prevent stimulations from occurring too close together.  This can be used as a safety limit or to prevent stimulation artifacts from overlapping or retriggering window discriminators.  This imposes a hard refractory period on all stimulations such that no stimulation may occur within this time after any other stimulation.</w:t>
      </w:r>
    </w:p>
    <w:p w14:paraId="0E9AAEB5" w14:textId="77777777" w:rsidR="00B85F69" w:rsidRDefault="00B85F69">
      <w:r>
        <w:br w:type="page"/>
      </w:r>
    </w:p>
    <w:p w14:paraId="5F2D1537" w14:textId="77777777" w:rsidR="00E9396D" w:rsidRDefault="005048BF">
      <w:r>
        <w:rPr>
          <w:noProof/>
        </w:rPr>
        <w:lastRenderedPageBreak/>
        <w:drawing>
          <wp:inline distT="0" distB="0" distL="0" distR="0" wp14:anchorId="0667BFDB" wp14:editId="5537EA82">
            <wp:extent cx="5257800" cy="1666875"/>
            <wp:effectExtent l="0" t="0" r="0" b="952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57800" cy="1666875"/>
                    </a:xfrm>
                    <a:prstGeom prst="rect">
                      <a:avLst/>
                    </a:prstGeom>
                  </pic:spPr>
                </pic:pic>
              </a:graphicData>
            </a:graphic>
          </wp:inline>
        </w:drawing>
      </w:r>
    </w:p>
    <w:p w14:paraId="5F93D969" w14:textId="77777777" w:rsidR="00E9396D" w:rsidRDefault="00E9396D">
      <w:r>
        <w:t xml:space="preserve">Each Condition is defined by its number (1 through 8), and may have separate settings for duration, </w:t>
      </w:r>
      <w:r w:rsidR="00C450AB">
        <w:t>sequencing, and stimulation outputs.</w:t>
      </w:r>
    </w:p>
    <w:p w14:paraId="460889B4" w14:textId="77777777" w:rsidR="00C450AB" w:rsidRDefault="00C450AB">
      <w:r>
        <w:t xml:space="preserve">The Duration time is given in seconds with a special value of 0 denoting an unlimited duration.  When the duration expires, control will </w:t>
      </w:r>
      <w:r w:rsidR="005048BF">
        <w:t>proceed to the listed condition or the next condition if the given number of repetitions has already been done.</w:t>
      </w:r>
    </w:p>
    <w:p w14:paraId="5097A232" w14:textId="77777777" w:rsidR="00700DE4" w:rsidRDefault="00700DE4"/>
    <w:p w14:paraId="64362FE7" w14:textId="77777777" w:rsidR="00700DE4" w:rsidRDefault="00700DE4">
      <w:r>
        <w:rPr>
          <w:noProof/>
        </w:rPr>
        <w:drawing>
          <wp:inline distT="0" distB="0" distL="0" distR="0" wp14:anchorId="5D2C4EAC" wp14:editId="07D30756">
            <wp:extent cx="1371600" cy="28575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371600" cy="285750"/>
                    </a:xfrm>
                    <a:prstGeom prst="rect">
                      <a:avLst/>
                    </a:prstGeom>
                  </pic:spPr>
                </pic:pic>
              </a:graphicData>
            </a:graphic>
          </wp:inline>
        </w:drawing>
      </w:r>
      <w:r>
        <w:t>The number of stimulation channels can be set from 0 to 6.  This allows you to set up to 6 different stimulus waveforms per condition.  Set the number of channels to 0 to disable all stimulus pul</w:t>
      </w:r>
      <w:r w:rsidR="00A63394">
        <w:t>ses for the selected condition.</w:t>
      </w:r>
    </w:p>
    <w:p w14:paraId="0DD8A5A9" w14:textId="77777777" w:rsidR="00A63394" w:rsidRDefault="00A63394"/>
    <w:p w14:paraId="4B57F7B8" w14:textId="77777777" w:rsidR="00700DE4" w:rsidRDefault="00700DE4">
      <w:r>
        <w:rPr>
          <w:noProof/>
        </w:rPr>
        <w:drawing>
          <wp:inline distT="0" distB="0" distL="0" distR="0" wp14:anchorId="45CD2278" wp14:editId="69B02038">
            <wp:extent cx="762000" cy="561975"/>
            <wp:effectExtent l="0" t="0" r="0" b="952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62000" cy="561975"/>
                    </a:xfrm>
                    <a:prstGeom prst="rect">
                      <a:avLst/>
                    </a:prstGeom>
                  </pic:spPr>
                </pic:pic>
              </a:graphicData>
            </a:graphic>
          </wp:inline>
        </w:drawing>
      </w:r>
      <w:r>
        <w:t xml:space="preserve"> The stimulus delay is the number of milliseconds to wait after the triggering event to deliver the first phase of the stimulation pulse.  Note that only one stimulation pulse may be active at any given time.  If pulses would overlap, one of the pulses will be further delayed to prevent that from happening.</w:t>
      </w:r>
      <w:r w:rsidR="00B1769A">
        <w:t xml:space="preserve">  Also note that only 250 pending triggering events may be stored for each stimulation channel.  If long delays are used, make sure that the event rate will not overflow 250 events within the delay period, otherwise events will be lost.</w:t>
      </w:r>
    </w:p>
    <w:p w14:paraId="08C737F2" w14:textId="77777777" w:rsidR="00700DE4" w:rsidRDefault="00700DE4">
      <w:r>
        <w:rPr>
          <w:noProof/>
        </w:rPr>
        <w:drawing>
          <wp:inline distT="0" distB="0" distL="0" distR="0" wp14:anchorId="24D10140" wp14:editId="0129C63A">
            <wp:extent cx="400050" cy="542925"/>
            <wp:effectExtent l="0" t="0" r="0" b="952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0050" cy="542925"/>
                    </a:xfrm>
                    <a:prstGeom prst="rect">
                      <a:avLst/>
                    </a:prstGeom>
                  </pic:spPr>
                </pic:pic>
              </a:graphicData>
            </a:graphic>
          </wp:inline>
        </w:drawing>
      </w:r>
      <w:r>
        <w:t xml:space="preserve"> The stimulation level is the current output for the </w:t>
      </w:r>
      <w:r w:rsidR="00B36B63">
        <w:t>first</w:t>
      </w:r>
      <w:r>
        <w:t xml:space="preserve"> stimulation phase on the Stimulus Pin.  A positive value produces a positive </w:t>
      </w:r>
      <w:r w:rsidR="00B36B63">
        <w:t>first</w:t>
      </w:r>
      <w:r>
        <w:t xml:space="preserve"> phase voltage on the Stimulus Pin.  A negative value will invert the </w:t>
      </w:r>
      <w:r w:rsidR="00B36B63">
        <w:t>waveform</w:t>
      </w:r>
      <w:r>
        <w:t xml:space="preserve"> and produce a negative Voltage on the Stim Pin</w:t>
      </w:r>
      <w:r w:rsidR="00B36B63">
        <w:t xml:space="preserve"> for the first phase</w:t>
      </w:r>
      <w:r>
        <w:t>.  Note that these values are relative to Tissue Ground, and that a good tissue ground connection must be</w:t>
      </w:r>
      <w:r w:rsidR="00A63394">
        <w:t xml:space="preserve"> made in order for the stimulation levels to be accurate.</w:t>
      </w:r>
    </w:p>
    <w:p w14:paraId="5DB9FA2E" w14:textId="77777777" w:rsidR="00A63394" w:rsidRDefault="00A63394">
      <w:r>
        <w:rPr>
          <w:noProof/>
        </w:rPr>
        <w:drawing>
          <wp:inline distT="0" distB="0" distL="0" distR="0" wp14:anchorId="3AA6479B" wp14:editId="1815E96B">
            <wp:extent cx="371475" cy="504825"/>
            <wp:effectExtent l="0" t="0" r="9525" b="952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71475" cy="504825"/>
                    </a:xfrm>
                    <a:prstGeom prst="rect">
                      <a:avLst/>
                    </a:prstGeom>
                  </pic:spPr>
                </pic:pic>
              </a:graphicData>
            </a:graphic>
          </wp:inline>
        </w:drawing>
      </w:r>
      <w:r>
        <w:t>The phase width is the width of both the positive and negative phases of the stimulus pulse.  The total length of each pulse will be twice the give value.</w:t>
      </w:r>
    </w:p>
    <w:p w14:paraId="42BFAA8D" w14:textId="77777777" w:rsidR="00A63394" w:rsidRDefault="00A63394">
      <w:r>
        <w:rPr>
          <w:noProof/>
        </w:rPr>
        <w:lastRenderedPageBreak/>
        <w:drawing>
          <wp:inline distT="0" distB="0" distL="0" distR="0" wp14:anchorId="1BA8603A" wp14:editId="258046F2">
            <wp:extent cx="390525" cy="514350"/>
            <wp:effectExtent l="0" t="0" r="952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0525" cy="514350"/>
                    </a:xfrm>
                    <a:prstGeom prst="rect">
                      <a:avLst/>
                    </a:prstGeom>
                  </pic:spPr>
                </pic:pic>
              </a:graphicData>
            </a:graphic>
          </wp:inline>
        </w:drawing>
      </w:r>
      <w:r>
        <w:t>The pulse count is the number of pulses triggered by an event.  This allows the user to setup a pulse train in response to a single event.  Care must be taken to adjust the inter-stimulus interval so as not to deliver excessive stimulation.</w:t>
      </w:r>
    </w:p>
    <w:p w14:paraId="4DFEB605" w14:textId="77777777" w:rsidR="00A63394" w:rsidRDefault="00A63394">
      <w:r>
        <w:rPr>
          <w:noProof/>
        </w:rPr>
        <w:drawing>
          <wp:inline distT="0" distB="0" distL="0" distR="0" wp14:anchorId="452E7C65" wp14:editId="2366F74D">
            <wp:extent cx="390525" cy="523875"/>
            <wp:effectExtent l="0" t="0" r="9525" b="952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90525" cy="523875"/>
                    </a:xfrm>
                    <a:prstGeom prst="rect">
                      <a:avLst/>
                    </a:prstGeom>
                  </pic:spPr>
                </pic:pic>
              </a:graphicData>
            </a:graphic>
          </wp:inline>
        </w:drawing>
      </w:r>
      <w:r>
        <w:t>The Inter-Stimulus Interval is the minimum allowed interval between stimulus pulses.  In a pulse train, it will</w:t>
      </w:r>
      <w:r w:rsidR="00AE6347">
        <w:t xml:space="preserve"> be the inter-pulse interval, o</w:t>
      </w:r>
      <w:r>
        <w:t>therwise it acts as a refractory period.</w:t>
      </w:r>
    </w:p>
    <w:p w14:paraId="3F99ACA4" w14:textId="77777777" w:rsidR="00AE6347" w:rsidRDefault="00AE6347">
      <w:r>
        <w:rPr>
          <w:noProof/>
        </w:rPr>
        <w:drawing>
          <wp:inline distT="0" distB="0" distL="0" distR="0" wp14:anchorId="4029F8D3" wp14:editId="253B84CE">
            <wp:extent cx="1209675" cy="533400"/>
            <wp:effectExtent l="0" t="0" r="952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209675" cy="533400"/>
                    </a:xfrm>
                    <a:prstGeom prst="rect">
                      <a:avLst/>
                    </a:prstGeom>
                  </pic:spPr>
                </pic:pic>
              </a:graphicData>
            </a:graphic>
          </wp:inline>
        </w:drawing>
      </w:r>
      <w:r>
        <w:t>The Limit Count, Limit Sec, and Time-out values provide a way of suspending stimulation should the number of pulses exceed a given limit.  In this example, when more than 200 pulses occur within a 1 second window, stimulation on the channel will time-out for 5 seconds.  Note that the 1 second window is not a sliding window, but rather back to back 1 second windows.  This means that it is possible to exceed the given limit if there are high amounts of stimulation spread over two adjacent windows.  The user needs to account for this possibility.</w:t>
      </w:r>
    </w:p>
    <w:p w14:paraId="0580ECB8" w14:textId="77777777" w:rsidR="00AE6347" w:rsidRDefault="00AE6347">
      <w:r>
        <w:rPr>
          <w:noProof/>
        </w:rPr>
        <w:drawing>
          <wp:inline distT="0" distB="0" distL="0" distR="0" wp14:anchorId="7762979E" wp14:editId="1C5F7EDD">
            <wp:extent cx="857250" cy="561975"/>
            <wp:effectExtent l="0" t="0" r="0" b="952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57250" cy="561975"/>
                    </a:xfrm>
                    <a:prstGeom prst="rect">
                      <a:avLst/>
                    </a:prstGeom>
                  </pic:spPr>
                </pic:pic>
              </a:graphicData>
            </a:graphic>
          </wp:inline>
        </w:drawing>
      </w:r>
      <w:r>
        <w:t xml:space="preserve"> The Stim Pin drop down menu selects the stimulus output pin to produce the output waveform.  Any of the six output pins may be selected.  The Diff-Pin menu select</w:t>
      </w:r>
      <w:r w:rsidR="00B36B63">
        <w:t>s</w:t>
      </w:r>
      <w:r>
        <w:t xml:space="preserve"> the return path for differential stimulation.  If single ended stimulation is desired,</w:t>
      </w:r>
      <w:r w:rsidR="009D665A">
        <w:t xml:space="preserve"> the Diff-Pin may be set to Off, then the return will be to tissue ground.</w:t>
      </w:r>
    </w:p>
    <w:p w14:paraId="3E05F9DA" w14:textId="77777777" w:rsidR="00B36B63" w:rsidRDefault="00B36B63">
      <w:r>
        <w:rPr>
          <w:noProof/>
        </w:rPr>
        <w:drawing>
          <wp:inline distT="0" distB="0" distL="0" distR="0" wp14:anchorId="16929E82" wp14:editId="11D799E0">
            <wp:extent cx="866775" cy="790575"/>
            <wp:effectExtent l="0" t="0" r="9525" b="952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66775" cy="790575"/>
                    </a:xfrm>
                    <a:prstGeom prst="rect">
                      <a:avLst/>
                    </a:prstGeom>
                  </pic:spPr>
                </pic:pic>
              </a:graphicData>
            </a:graphic>
          </wp:inline>
        </w:drawing>
      </w:r>
      <w:r>
        <w:t xml:space="preserve"> An optional amplitude and width for the second stimulation phase are available by checking the 2</w:t>
      </w:r>
      <w:r w:rsidRPr="00B36B63">
        <w:rPr>
          <w:vertAlign w:val="superscript"/>
        </w:rPr>
        <w:t>nd</w:t>
      </w:r>
      <w:r>
        <w:t xml:space="preserve"> Phase checkbox.  This allows you to create an asymmetrical biphasic stimulation shape.  The sign of the amplitude is ignored here and will always be opposite of the first phase amplitude when the stimulation is delivered.  It is recommended that both phases be balanced in terms of area (absolute amplitude * width)</w:t>
      </w:r>
      <w:r w:rsidR="003B73CC">
        <w:t>.</w:t>
      </w:r>
    </w:p>
    <w:p w14:paraId="064F0414" w14:textId="77777777" w:rsidR="000241A4" w:rsidRDefault="000241A4"/>
    <w:p w14:paraId="205C2B9D" w14:textId="77777777" w:rsidR="000241A4" w:rsidRDefault="00302095">
      <w:r>
        <w:rPr>
          <w:noProof/>
        </w:rPr>
        <w:lastRenderedPageBreak/>
        <w:drawing>
          <wp:inline distT="0" distB="0" distL="0" distR="0" wp14:anchorId="1736E624" wp14:editId="3027BCA9">
            <wp:extent cx="5219700" cy="190500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19700" cy="1905000"/>
                    </a:xfrm>
                    <a:prstGeom prst="rect">
                      <a:avLst/>
                    </a:prstGeom>
                  </pic:spPr>
                </pic:pic>
              </a:graphicData>
            </a:graphic>
          </wp:inline>
        </w:drawing>
      </w:r>
    </w:p>
    <w:p w14:paraId="0B01F04B" w14:textId="77777777" w:rsidR="00DA2F5C" w:rsidRDefault="00DA2F5C">
      <w:r>
        <w:t>Stimulation Requirements specify the circumstances under which stimulation pulses will be delivered.  The requirement list is processed in order with triggers based on event occurrences normally coming before lines which will reject the accepted triggers.  Multiple stimulation channels can be triggered in multiple conditions by a single event.  Those triggers may be rejected based on recent activity on an event channel.  For example you can reject a trigger if there has been too much or too little activity on an event channel, or if the source signal for an event channel is within its windows or is outside of its windows for a given duration.</w:t>
      </w:r>
    </w:p>
    <w:p w14:paraId="646C20F2" w14:textId="77777777" w:rsidR="003C5DEA" w:rsidRDefault="003C5DEA"/>
    <w:p w14:paraId="2338CA7E" w14:textId="77777777" w:rsidR="003C5DEA" w:rsidRDefault="003C5DEA">
      <w:r>
        <w:rPr>
          <w:noProof/>
        </w:rPr>
        <w:drawing>
          <wp:inline distT="0" distB="0" distL="0" distR="0" wp14:anchorId="7F7D611A" wp14:editId="08032E1E">
            <wp:extent cx="1571625" cy="266700"/>
            <wp:effectExtent l="0" t="0" r="9525"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571625" cy="266700"/>
                    </a:xfrm>
                    <a:prstGeom prst="rect">
                      <a:avLst/>
                    </a:prstGeom>
                  </pic:spPr>
                </pic:pic>
              </a:graphicData>
            </a:graphic>
          </wp:inline>
        </w:drawing>
      </w:r>
    </w:p>
    <w:p w14:paraId="54BD10CC" w14:textId="77777777" w:rsidR="003C5DEA" w:rsidRDefault="003C5DEA">
      <w:r>
        <w:t>The In Condition dropdown menu is used to toggle under which conditions a Requirement is active.  A Requirement may be active in any or even all conditions.</w:t>
      </w:r>
    </w:p>
    <w:p w14:paraId="743A57D2" w14:textId="77777777" w:rsidR="003C5DEA" w:rsidRDefault="003C5DEA"/>
    <w:p w14:paraId="7D47FAD6" w14:textId="77777777" w:rsidR="003C5DEA" w:rsidRDefault="003C5DEA">
      <w:r>
        <w:rPr>
          <w:noProof/>
        </w:rPr>
        <w:drawing>
          <wp:inline distT="0" distB="0" distL="0" distR="0" wp14:anchorId="7D0CD830" wp14:editId="70CE987B">
            <wp:extent cx="1571625" cy="238125"/>
            <wp:effectExtent l="0" t="0" r="9525" b="952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571625" cy="238125"/>
                    </a:xfrm>
                    <a:prstGeom prst="rect">
                      <a:avLst/>
                    </a:prstGeom>
                  </pic:spPr>
                </pic:pic>
              </a:graphicData>
            </a:graphic>
          </wp:inline>
        </w:drawing>
      </w:r>
    </w:p>
    <w:p w14:paraId="4D6EE525" w14:textId="77777777" w:rsidR="003C5DEA" w:rsidRDefault="003C5DEA">
      <w:r>
        <w:rPr>
          <w:noProof/>
        </w:rPr>
        <w:drawing>
          <wp:inline distT="0" distB="0" distL="0" distR="0" wp14:anchorId="40BC8804" wp14:editId="1BBAD97F">
            <wp:extent cx="1533525" cy="247650"/>
            <wp:effectExtent l="0" t="0" r="952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533525" cy="247650"/>
                    </a:xfrm>
                    <a:prstGeom prst="rect">
                      <a:avLst/>
                    </a:prstGeom>
                  </pic:spPr>
                </pic:pic>
              </a:graphicData>
            </a:graphic>
          </wp:inline>
        </w:drawing>
      </w:r>
    </w:p>
    <w:p w14:paraId="32598A98" w14:textId="77777777" w:rsidR="003C5DEA" w:rsidRDefault="003C5DEA">
      <w:r>
        <w:t>The Acceptance dropdown menu</w:t>
      </w:r>
      <w:r w:rsidR="00F76AA1">
        <w:t xml:space="preserve"> is used to select which stimulation channels are accepted (on event occurrences) or rejected based on recent event activity.  Any combination of stimulus channels may be selected with this menu.</w:t>
      </w:r>
    </w:p>
    <w:p w14:paraId="3026AE01" w14:textId="77777777" w:rsidR="00F76AA1" w:rsidRDefault="00F76AA1"/>
    <w:p w14:paraId="56EE2C76" w14:textId="77777777" w:rsidR="00F76AA1" w:rsidRDefault="00F76AA1">
      <w:r>
        <w:rPr>
          <w:noProof/>
        </w:rPr>
        <w:drawing>
          <wp:inline distT="0" distB="0" distL="0" distR="0" wp14:anchorId="6A36A105" wp14:editId="4CCC2C62">
            <wp:extent cx="2571750" cy="26670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71750" cy="266700"/>
                    </a:xfrm>
                    <a:prstGeom prst="rect">
                      <a:avLst/>
                    </a:prstGeom>
                  </pic:spPr>
                </pic:pic>
              </a:graphicData>
            </a:graphic>
          </wp:inline>
        </w:drawing>
      </w:r>
    </w:p>
    <w:p w14:paraId="0A2C8B61" w14:textId="77777777" w:rsidR="000974E5" w:rsidRDefault="00F76AA1">
      <w:r>
        <w:t xml:space="preserve">This combination of Event and Method is used to trigger Stim channels. </w:t>
      </w:r>
      <w:r w:rsidR="000974E5">
        <w:t xml:space="preserve"> Selecting “occurs” from the Method dropdown will change the Acceptance dropdown title to “Trigger”.</w:t>
      </w:r>
    </w:p>
    <w:p w14:paraId="69EBB9EA" w14:textId="77777777" w:rsidR="000974E5" w:rsidRDefault="000974E5"/>
    <w:p w14:paraId="13483042" w14:textId="77777777" w:rsidR="003302AB" w:rsidRDefault="003302AB"/>
    <w:p w14:paraId="53701D2E" w14:textId="77777777" w:rsidR="00F76AA1" w:rsidRDefault="00F76AA1">
      <w:r>
        <w:rPr>
          <w:noProof/>
        </w:rPr>
        <w:lastRenderedPageBreak/>
        <w:drawing>
          <wp:inline distT="0" distB="0" distL="0" distR="0" wp14:anchorId="4FCF9733" wp14:editId="69E85312">
            <wp:extent cx="2590800" cy="447675"/>
            <wp:effectExtent l="0" t="0" r="0" b="952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90800" cy="447675"/>
                    </a:xfrm>
                    <a:prstGeom prst="rect">
                      <a:avLst/>
                    </a:prstGeom>
                  </pic:spPr>
                </pic:pic>
              </a:graphicData>
            </a:graphic>
          </wp:inline>
        </w:drawing>
      </w:r>
    </w:p>
    <w:p w14:paraId="0F1C5950" w14:textId="77777777" w:rsidR="00F76AA1" w:rsidRDefault="00F76AA1">
      <w:r>
        <w:t>This combination is used to reject previously accepted Stim channels when the Source analog for an Event channel is inside</w:t>
      </w:r>
      <w:r w:rsidR="000974E5">
        <w:t>/outside</w:t>
      </w:r>
      <w:r>
        <w:t xml:space="preserve"> of its given windows.  Note that a Source </w:t>
      </w:r>
      <w:r w:rsidR="000974E5">
        <w:t xml:space="preserve">signal </w:t>
      </w:r>
      <w:r>
        <w:t>goes inside of its Windows when it is within the boundaries of both Window1 and Window2</w:t>
      </w:r>
      <w:r w:rsidR="000974E5">
        <w:t>.  The Source goes outside of its Windows when it is outside the boundaries of both Window1 and Window2.  This provides some hysteresis when the Source is inside one window but outside the other window.  If no hysteresis is desired, then the Min and Max range for Window1 and Window2 should be set equivalent.</w:t>
      </w:r>
    </w:p>
    <w:p w14:paraId="4D9AFF3E" w14:textId="77777777" w:rsidR="000974E5" w:rsidRDefault="000974E5"/>
    <w:p w14:paraId="4E3EDBAB" w14:textId="77777777" w:rsidR="000974E5" w:rsidRDefault="000974E5">
      <w:r>
        <w:rPr>
          <w:noProof/>
        </w:rPr>
        <w:drawing>
          <wp:inline distT="0" distB="0" distL="0" distR="0" wp14:anchorId="10C7C7B0" wp14:editId="5B445EDD">
            <wp:extent cx="3390900" cy="485775"/>
            <wp:effectExtent l="0" t="0" r="0" b="952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90900" cy="485775"/>
                    </a:xfrm>
                    <a:prstGeom prst="rect">
                      <a:avLst/>
                    </a:prstGeom>
                  </pic:spPr>
                </pic:pic>
              </a:graphicData>
            </a:graphic>
          </wp:inline>
        </w:drawing>
      </w:r>
    </w:p>
    <w:p w14:paraId="5C7E0969" w14:textId="77777777" w:rsidR="000974E5" w:rsidRDefault="000974E5">
      <w:r>
        <w:t>This combination is used to reject previously accepted Stim channels based on the number of events which have occurred in a recent time interval.  This can be used gate stimulation off when there is too much or too little activity on an Event channel.</w:t>
      </w:r>
    </w:p>
    <w:p w14:paraId="6A3BD643" w14:textId="77777777" w:rsidR="002820C9" w:rsidRDefault="002820C9"/>
    <w:p w14:paraId="1497AF5F" w14:textId="77777777" w:rsidR="002820C9" w:rsidRDefault="002820C9">
      <w:pPr>
        <w:rPr>
          <w:rFonts w:asciiTheme="majorHAnsi" w:eastAsiaTheme="majorEastAsia" w:hAnsiTheme="majorHAnsi" w:cstheme="majorBidi"/>
          <w:color w:val="2E74B5" w:themeColor="accent1" w:themeShade="BF"/>
          <w:sz w:val="32"/>
          <w:szCs w:val="32"/>
        </w:rPr>
      </w:pPr>
      <w:r>
        <w:rPr>
          <w:sz w:val="32"/>
          <w:szCs w:val="32"/>
        </w:rPr>
        <w:br w:type="page"/>
      </w:r>
    </w:p>
    <w:p w14:paraId="1A2F79A0" w14:textId="77777777" w:rsidR="002820C9" w:rsidRDefault="002820C9" w:rsidP="002820C9">
      <w:pPr>
        <w:pStyle w:val="Heading2"/>
        <w:rPr>
          <w:sz w:val="32"/>
          <w:szCs w:val="32"/>
        </w:rPr>
      </w:pPr>
      <w:r w:rsidRPr="00C85679">
        <w:rPr>
          <w:sz w:val="32"/>
          <w:szCs w:val="32"/>
        </w:rPr>
        <w:lastRenderedPageBreak/>
        <w:t xml:space="preserve">The </w:t>
      </w:r>
      <w:r>
        <w:rPr>
          <w:sz w:val="32"/>
          <w:szCs w:val="32"/>
        </w:rPr>
        <w:t>Impedance Test</w:t>
      </w:r>
      <w:r w:rsidRPr="00C85679">
        <w:rPr>
          <w:sz w:val="32"/>
          <w:szCs w:val="32"/>
        </w:rPr>
        <w:t xml:space="preserve"> Panel</w:t>
      </w:r>
    </w:p>
    <w:p w14:paraId="2A59A5C0" w14:textId="77777777" w:rsidR="002820C9" w:rsidRDefault="002820C9" w:rsidP="002820C9"/>
    <w:p w14:paraId="4C387A2F" w14:textId="77777777" w:rsidR="002820C9" w:rsidRDefault="002820C9" w:rsidP="002820C9">
      <w:r>
        <w:t>Pressing the Z Check button will display the impedance testing panel below.</w:t>
      </w:r>
    </w:p>
    <w:p w14:paraId="2DB44932" w14:textId="77777777" w:rsidR="002820C9" w:rsidRDefault="002820C9" w:rsidP="002820C9">
      <w:r>
        <w:rPr>
          <w:noProof/>
        </w:rPr>
        <w:drawing>
          <wp:inline distT="0" distB="0" distL="0" distR="0" wp14:anchorId="68F81967" wp14:editId="10F36B73">
            <wp:extent cx="3810000" cy="26765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810000" cy="2676525"/>
                    </a:xfrm>
                    <a:prstGeom prst="rect">
                      <a:avLst/>
                    </a:prstGeom>
                  </pic:spPr>
                </pic:pic>
              </a:graphicData>
            </a:graphic>
          </wp:inline>
        </w:drawing>
      </w:r>
    </w:p>
    <w:p w14:paraId="7868E11F" w14:textId="77777777" w:rsidR="002820C9" w:rsidRDefault="002820C9" w:rsidP="002820C9">
      <w:r>
        <w:t xml:space="preserve">To turn on impedance testing, make sure the Connect button indicates a stable connection to the Neurochip3, then select the proper Impedance Check scale, and click the Set button.  The Impedance Check scale determines </w:t>
      </w:r>
      <w:r w:rsidR="003C0D34">
        <w:t>the</w:t>
      </w:r>
      <w:r>
        <w:t xml:space="preserve"> </w:t>
      </w:r>
      <w:r w:rsidR="003C0D34">
        <w:t>amplitude</w:t>
      </w:r>
      <w:r>
        <w:t xml:space="preserve"> of the current </w:t>
      </w:r>
      <w:r w:rsidR="003C0D34">
        <w:t xml:space="preserve">sine wave </w:t>
      </w:r>
      <w:r>
        <w:t xml:space="preserve">used in the test: 38 nA for the 100 kOhm scale, and 3.8 nA for the 1 MOhm scale.  The Impedance Check scale must be set to Off for normal Neurochip3 operation.  The </w:t>
      </w:r>
      <w:r w:rsidR="00BA4C01">
        <w:t>Z Check button will be</w:t>
      </w:r>
      <w:r>
        <w:t xml:space="preserve"> highlighted in yellow as a warning that normal Neurochip3</w:t>
      </w:r>
      <w:r w:rsidR="003C0D34">
        <w:t xml:space="preserve"> operation will be overridden when the impedance test would be activated by the Set button.</w:t>
      </w:r>
    </w:p>
    <w:p w14:paraId="6A9159EC" w14:textId="77777777" w:rsidR="002820C9" w:rsidRDefault="002820C9" w:rsidP="002820C9">
      <w:r>
        <w:t>During impedance testing, the Neurochip3 will scan through all 32 Intan input pins testing each pin in sequence.  Make certain that the number of Intan channels in the Record panel matches the Intan chip on the Neurochip3: 16 for the Differential Intan chip and 32 for the Single Ended Intan chip.  The Differential Intan chip will test the positive and negative input terminals separately.</w:t>
      </w:r>
    </w:p>
    <w:p w14:paraId="65338FB8" w14:textId="25AC0C52" w:rsidR="003C0D34" w:rsidRDefault="003C0D34" w:rsidP="002820C9">
      <w:r>
        <w:t>The impedance values</w:t>
      </w:r>
      <w:r w:rsidR="004B0228">
        <w:t xml:space="preserve"> returned include all of the in-</w:t>
      </w:r>
      <w:r>
        <w:t>series impedance of the Neurochip3 and Intan chip.  This includes a 22 nF capacitor and 1.5 k resistor which will give about 8 kOhm impedance at 1</w:t>
      </w:r>
      <w:r w:rsidR="00CB77BF">
        <w:t xml:space="preserve"> </w:t>
      </w:r>
      <w:r>
        <w:t>kHz.  The results will better reflect the impedance of the actual electrodes when electrode impedance &gt; 15 kOhm.</w:t>
      </w:r>
    </w:p>
    <w:p w14:paraId="54616CD2" w14:textId="31690B90" w:rsidR="0023685B" w:rsidRDefault="0023685B" w:rsidP="002820C9">
      <w:r>
        <w:t>The test relies on noise free inputs on the tested electrodes.  You should be able to see sweeps of data in the sweep viewer that appear very sinusoidal.  If the signals don’t appear sinusoidal or are very noisey, the resulting impedence values will not be accurate.</w:t>
      </w:r>
    </w:p>
    <w:p w14:paraId="061D6FA5" w14:textId="77777777" w:rsidR="002820C9" w:rsidRDefault="002820C9"/>
    <w:p w14:paraId="3250D2B3" w14:textId="77777777" w:rsidR="008B0E87" w:rsidRDefault="008B0E87">
      <w:pPr>
        <w:rPr>
          <w:rFonts w:asciiTheme="majorHAnsi" w:eastAsiaTheme="majorEastAsia" w:hAnsiTheme="majorHAnsi" w:cstheme="majorBidi"/>
          <w:color w:val="2E74B5" w:themeColor="accent1" w:themeShade="BF"/>
          <w:sz w:val="32"/>
          <w:szCs w:val="32"/>
        </w:rPr>
      </w:pPr>
      <w:r>
        <w:rPr>
          <w:sz w:val="32"/>
          <w:szCs w:val="32"/>
        </w:rPr>
        <w:br w:type="page"/>
      </w:r>
    </w:p>
    <w:p w14:paraId="61AFFAFC" w14:textId="77777777" w:rsidR="008B0E87" w:rsidRDefault="008B0E87" w:rsidP="008B0E87">
      <w:pPr>
        <w:pStyle w:val="Heading2"/>
        <w:rPr>
          <w:sz w:val="32"/>
          <w:szCs w:val="32"/>
        </w:rPr>
      </w:pPr>
      <w:r w:rsidRPr="00C85679">
        <w:rPr>
          <w:sz w:val="32"/>
          <w:szCs w:val="32"/>
        </w:rPr>
        <w:lastRenderedPageBreak/>
        <w:t xml:space="preserve">The </w:t>
      </w:r>
      <w:r>
        <w:rPr>
          <w:sz w:val="32"/>
          <w:szCs w:val="32"/>
        </w:rPr>
        <w:t>Network Panel</w:t>
      </w:r>
    </w:p>
    <w:p w14:paraId="373C8D35" w14:textId="77777777" w:rsidR="008B0E87" w:rsidRDefault="008B0E87" w:rsidP="008B0E87"/>
    <w:p w14:paraId="2902072B" w14:textId="77777777" w:rsidR="0041028D" w:rsidRDefault="008B0E87" w:rsidP="008B0E87">
      <w:pPr>
        <w:rPr>
          <w:noProof/>
        </w:rPr>
      </w:pPr>
      <w:r>
        <w:t>The Network Panel contains settings for the Spiking Neu</w:t>
      </w:r>
      <w:r w:rsidR="0041028D">
        <w:t xml:space="preserve">ral Network (SNN).  This runs an </w:t>
      </w:r>
      <w:r>
        <w:t>integrate and fire neural network simulator that can be used to process and generate events defined in the Event Pane</w:t>
      </w:r>
      <w:r w:rsidR="0041028D">
        <w:t>l</w:t>
      </w:r>
      <w:r>
        <w:t>.</w:t>
      </w:r>
      <w:r w:rsidR="0041028D" w:rsidRPr="0041028D">
        <w:rPr>
          <w:noProof/>
        </w:rPr>
        <w:t xml:space="preserve"> </w:t>
      </w:r>
    </w:p>
    <w:p w14:paraId="4DD9B916" w14:textId="77777777" w:rsidR="003302AB" w:rsidRDefault="0041028D" w:rsidP="008B0E87">
      <w:r>
        <w:rPr>
          <w:noProof/>
        </w:rPr>
        <w:drawing>
          <wp:inline distT="0" distB="0" distL="0" distR="0" wp14:anchorId="656DC4E3" wp14:editId="3F271574">
            <wp:extent cx="5514975" cy="45053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14975" cy="4505325"/>
                    </a:xfrm>
                    <a:prstGeom prst="rect">
                      <a:avLst/>
                    </a:prstGeom>
                  </pic:spPr>
                </pic:pic>
              </a:graphicData>
            </a:graphic>
          </wp:inline>
        </w:drawing>
      </w:r>
    </w:p>
    <w:p w14:paraId="349E713C" w14:textId="77777777" w:rsidR="0041028D" w:rsidRDefault="0041028D" w:rsidP="008B0E87"/>
    <w:p w14:paraId="3D6AE862" w14:textId="77777777" w:rsidR="00AA0248" w:rsidRDefault="00AA0248" w:rsidP="008B0E87">
      <w:r>
        <w:t>The SNN may contain up to 256 units. The first 8 of these units may be output units which send their spiking act</w:t>
      </w:r>
      <w:r w:rsidR="00D44F27">
        <w:t xml:space="preserve">ivity to the Event generators defined in the Event panel.  Input spikes to the SNN units come from either the </w:t>
      </w:r>
      <w:r>
        <w:t>8 Event generators</w:t>
      </w:r>
      <w:r w:rsidR="00D44F27">
        <w:t xml:space="preserve"> (which are defined as units -1 down to -8) or from the randomly generated bias spikes which every unit receives as an independent spike stream.  The network </w:t>
      </w:r>
      <w:r>
        <w:t>runs at 10000 updates per second.</w:t>
      </w:r>
    </w:p>
    <w:p w14:paraId="4961CC6C" w14:textId="77777777" w:rsidR="00624301" w:rsidRDefault="00624301" w:rsidP="008B0E87">
      <w:r>
        <w:t>When the “Set” button is pressed, the SNN parameters and weights will be downloaded to the Neurochip3 along with all the other settings.  The SNN weight list can include up to 2000 weights which may take several seconds to download.  If the network was downloaded successfully, it will start running and the “Network” tab will light up green.  If the tab lights up yellow, then the weights did not download correctly and the “Set” button should be pressed again.</w:t>
      </w:r>
    </w:p>
    <w:p w14:paraId="47EC1663" w14:textId="77777777" w:rsidR="00FA0A10" w:rsidRDefault="00FA0A10" w:rsidP="00522A7E"/>
    <w:p w14:paraId="4723B4EC" w14:textId="77777777" w:rsidR="00522A7E" w:rsidRPr="00800701" w:rsidRDefault="00522A7E" w:rsidP="00522A7E">
      <w:pPr>
        <w:rPr>
          <w:b/>
          <w:sz w:val="24"/>
          <w:szCs w:val="24"/>
        </w:rPr>
      </w:pPr>
      <w:r w:rsidRPr="00800701">
        <w:rPr>
          <w:b/>
          <w:sz w:val="24"/>
          <w:szCs w:val="24"/>
        </w:rPr>
        <w:t>Integrate and Fire Network Model</w:t>
      </w:r>
    </w:p>
    <w:p w14:paraId="3FE09D39" w14:textId="77777777" w:rsidR="00522A7E" w:rsidRDefault="00522A7E" w:rsidP="00522A7E">
      <w:r>
        <w:t xml:space="preserve">The network model is comprised of </w:t>
      </w:r>
      <w:r w:rsidRPr="00AF5C82">
        <w:rPr>
          <w:i/>
        </w:rPr>
        <w:t>n</w:t>
      </w:r>
      <w:r>
        <w:t xml:space="preserve"> integrate and fire units and a list of up to </w:t>
      </w:r>
      <m:oMath>
        <m:r>
          <w:rPr>
            <w:rFonts w:ascii="Cambria Math" w:hAnsi="Cambria Math"/>
          </w:rPr>
          <m:t xml:space="preserve">2000 </m:t>
        </m:r>
      </m:oMath>
      <w:r>
        <w:t xml:space="preserve">directed connections from Events or between unit pairs. Each unit maintains a potential </w:t>
      </w:r>
      <m:oMath>
        <m:r>
          <w:rPr>
            <w:rFonts w:ascii="Cambria Math" w:hAnsi="Cambria Math"/>
          </w:rPr>
          <m:t>Vi</m:t>
        </m:r>
        <m:d>
          <m:dPr>
            <m:ctrlPr>
              <w:rPr>
                <w:rFonts w:ascii="Cambria Math" w:hAnsi="Cambria Math"/>
                <w:i/>
              </w:rPr>
            </m:ctrlPr>
          </m:dPr>
          <m:e>
            <m:r>
              <w:rPr>
                <w:rFonts w:ascii="Cambria Math" w:hAnsi="Cambria Math"/>
              </w:rPr>
              <m:t>t</m:t>
            </m:r>
          </m:e>
        </m:d>
      </m:oMath>
      <w:r>
        <w:t xml:space="preserve"> which represents an integration of recent activity (at time </w:t>
      </w:r>
      <m:oMath>
        <m:r>
          <w:rPr>
            <w:rFonts w:ascii="Cambria Math" w:hAnsi="Cambria Math"/>
          </w:rPr>
          <m:t>t)</m:t>
        </m:r>
      </m:oMath>
      <w:r>
        <w:t xml:space="preserve"> from units with connections to unit </w:t>
      </w:r>
      <m:oMath>
        <m:r>
          <w:rPr>
            <w:rFonts w:ascii="Cambria Math" w:hAnsi="Cambria Math"/>
          </w:rPr>
          <m:t>i</m:t>
        </m:r>
      </m:oMath>
      <w:r>
        <w:t xml:space="preserve">. Unit potentials are calculated at discrete time steps where </w:t>
      </w:r>
      <m:oMath>
        <m:r>
          <w:rPr>
            <w:rFonts w:ascii="Cambria Math" w:hAnsi="Cambria Math"/>
          </w:rPr>
          <m:t>t</m:t>
        </m:r>
      </m:oMath>
      <w:r>
        <w:t xml:space="preserve"> is a non-negative integer. When incoming spiking activity causes a unit’s potential to exceed a threshold </w:t>
      </w:r>
      <m:oMath>
        <m:r>
          <w:rPr>
            <w:rFonts w:ascii="Cambria Math" w:hAnsi="Cambria Math"/>
          </w:rPr>
          <m:t>θ</m:t>
        </m:r>
      </m:oMath>
      <w:r>
        <w:t xml:space="preserve">, the unit is said to have “fired” and the unit spike function </w:t>
      </w:r>
      <m:oMath>
        <m:sSub>
          <m:sSubPr>
            <m:ctrlPr>
              <w:rPr>
                <w:rFonts w:ascii="Cambria Math" w:hAnsi="Cambria Math"/>
              </w:rPr>
            </m:ctrlPr>
          </m:sSubPr>
          <m:e>
            <m:r>
              <w:rPr>
                <w:rFonts w:ascii="Cambria Math" w:hAnsi="Cambria Math"/>
              </w:rPr>
              <m:t>U</m:t>
            </m:r>
          </m:e>
          <m:sub>
            <m:r>
              <w:rPr>
                <w:rFonts w:ascii="Cambria Math" w:hAnsi="Cambria Math"/>
              </w:rPr>
              <m:t>i</m:t>
            </m:r>
          </m:sub>
        </m:sSub>
        <m:d>
          <m:dPr>
            <m:ctrlPr>
              <w:rPr>
                <w:rFonts w:ascii="Cambria Math" w:hAnsi="Cambria Math"/>
                <w:i/>
              </w:rPr>
            </m:ctrlPr>
          </m:dPr>
          <m:e>
            <m:r>
              <w:rPr>
                <w:rFonts w:ascii="Cambria Math" w:hAnsi="Cambria Math"/>
              </w:rPr>
              <m:t>t</m:t>
            </m:r>
          </m:e>
        </m:d>
      </m:oMath>
      <w:r>
        <w:t xml:space="preserve"> is set to 1 for that time step. Each time a unit fires, its potential will be reset to zero and an output spike will be initiated from that source unit to all of its target units.</w:t>
      </w:r>
    </w:p>
    <w:p w14:paraId="26FC653B" w14:textId="77777777" w:rsidR="00522A7E" w:rsidRDefault="00522A7E" w:rsidP="00522A7E">
      <w:r>
        <w:t xml:space="preserve">The integrated spiking activity of the modeled units is meant to represent the summed post synaptic potentials (PSPs) of an actual neuron. In order to achieve a PSP shaped effect on each unit potential for every arriving spike, </w:t>
      </w:r>
      <m:oMath>
        <m:sSub>
          <m:sSubPr>
            <m:ctrlPr>
              <w:rPr>
                <w:rFonts w:ascii="Cambria Math" w:hAnsi="Cambria Math"/>
              </w:rPr>
            </m:ctrlPr>
          </m:sSubPr>
          <m:e>
            <m:r>
              <w:rPr>
                <w:rFonts w:ascii="Cambria Math" w:hAnsi="Cambria Math"/>
              </w:rPr>
              <m:t>V</m:t>
            </m:r>
          </m:e>
          <m:sub>
            <m:r>
              <w:rPr>
                <w:rFonts w:ascii="Cambria Math" w:hAnsi="Cambria Math"/>
              </w:rPr>
              <m:t>i</m:t>
            </m:r>
          </m:sub>
        </m:sSub>
        <m:d>
          <m:dPr>
            <m:ctrlPr>
              <w:rPr>
                <w:rFonts w:ascii="Cambria Math" w:hAnsi="Cambria Math"/>
                <w:i/>
              </w:rPr>
            </m:ctrlPr>
          </m:dPr>
          <m:e>
            <m:r>
              <w:rPr>
                <w:rFonts w:ascii="Cambria Math" w:hAnsi="Cambria Math"/>
              </w:rPr>
              <m:t>t</m:t>
            </m:r>
          </m:e>
        </m:d>
      </m:oMath>
      <w:r>
        <w:t xml:space="preserve"> is defined as the difference between a slow </w:t>
      </w:r>
      <m:oMath>
        <m:sSub>
          <m:sSubPr>
            <m:ctrlPr>
              <w:rPr>
                <w:rFonts w:ascii="Cambria Math" w:hAnsi="Cambria Math"/>
              </w:rPr>
            </m:ctrlPr>
          </m:sSubPr>
          <m:e>
            <m:r>
              <w:rPr>
                <w:rFonts w:ascii="Cambria Math" w:hAnsi="Cambria Math"/>
              </w:rPr>
              <m:t>Vs</m:t>
            </m:r>
          </m:e>
          <m:sub>
            <m:r>
              <w:rPr>
                <w:rFonts w:ascii="Cambria Math" w:hAnsi="Cambria Math"/>
              </w:rPr>
              <m:t>i</m:t>
            </m:r>
          </m:sub>
        </m:sSub>
        <m:d>
          <m:dPr>
            <m:ctrlPr>
              <w:rPr>
                <w:rFonts w:ascii="Cambria Math" w:hAnsi="Cambria Math"/>
                <w:i/>
              </w:rPr>
            </m:ctrlPr>
          </m:dPr>
          <m:e>
            <m:r>
              <w:rPr>
                <w:rFonts w:ascii="Cambria Math" w:hAnsi="Cambria Math"/>
              </w:rPr>
              <m:t>t</m:t>
            </m:r>
          </m:e>
        </m:d>
      </m:oMath>
      <w:r>
        <w:t xml:space="preserve"> and a fast </w:t>
      </w:r>
      <m:oMath>
        <m:sSub>
          <m:sSubPr>
            <m:ctrlPr>
              <w:rPr>
                <w:rFonts w:ascii="Cambria Math" w:hAnsi="Cambria Math"/>
              </w:rPr>
            </m:ctrlPr>
          </m:sSubPr>
          <m:e>
            <m:r>
              <w:rPr>
                <w:rFonts w:ascii="Cambria Math" w:hAnsi="Cambria Math"/>
              </w:rPr>
              <m:t>Vf</m:t>
            </m:r>
          </m:e>
          <m:sub>
            <m:r>
              <w:rPr>
                <w:rFonts w:ascii="Cambria Math" w:hAnsi="Cambria Math"/>
              </w:rPr>
              <m:t>i</m:t>
            </m:r>
          </m:sub>
        </m:sSub>
        <m:d>
          <m:dPr>
            <m:ctrlPr>
              <w:rPr>
                <w:rFonts w:ascii="Cambria Math" w:hAnsi="Cambria Math"/>
                <w:i/>
              </w:rPr>
            </m:ctrlPr>
          </m:dPr>
          <m:e>
            <m:r>
              <w:rPr>
                <w:rFonts w:ascii="Cambria Math" w:hAnsi="Cambria Math"/>
              </w:rPr>
              <m:t>t</m:t>
            </m:r>
          </m:e>
        </m:d>
      </m:oMath>
      <w:r>
        <w:t xml:space="preserve"> exponential decay function modeled as simple leaky integrators with multiplication constants </w:t>
      </w:r>
      <m:oMath>
        <m:r>
          <w:rPr>
            <w:rFonts w:ascii="Cambria Math" w:hAnsi="Cambria Math"/>
          </w:rPr>
          <m:t>kslow</m:t>
        </m:r>
      </m:oMath>
      <w:r>
        <w:t xml:space="preserve"> and </w:t>
      </w:r>
      <m:oMath>
        <m:r>
          <w:rPr>
            <w:rFonts w:ascii="Cambria Math" w:hAnsi="Cambria Math"/>
          </w:rPr>
          <m:t>kfast</m:t>
        </m:r>
      </m:oMath>
      <w:r>
        <w:t xml:space="preserve">. If </w:t>
      </w:r>
      <m:oMath>
        <m:sSub>
          <m:sSubPr>
            <m:ctrlPr>
              <w:rPr>
                <w:rFonts w:ascii="Cambria Math" w:hAnsi="Cambria Math"/>
              </w:rPr>
            </m:ctrlPr>
          </m:sSubPr>
          <m:e>
            <m:r>
              <w:rPr>
                <w:rFonts w:ascii="Cambria Math" w:hAnsi="Cambria Math"/>
              </w:rPr>
              <m:t>A</m:t>
            </m:r>
          </m:e>
          <m:sub>
            <m:r>
              <w:rPr>
                <w:rFonts w:ascii="Cambria Math" w:hAnsi="Cambria Math"/>
              </w:rPr>
              <m:t>i</m:t>
            </m:r>
          </m:sub>
        </m:sSub>
        <m:d>
          <m:dPr>
            <m:ctrlPr>
              <w:rPr>
                <w:rFonts w:ascii="Cambria Math" w:hAnsi="Cambria Math"/>
                <w:i/>
              </w:rPr>
            </m:ctrlPr>
          </m:dPr>
          <m:e>
            <m:r>
              <w:rPr>
                <w:rFonts w:ascii="Cambria Math" w:hAnsi="Cambria Math"/>
              </w:rPr>
              <m:t>t</m:t>
            </m:r>
          </m:e>
        </m:d>
      </m:oMath>
      <w:r>
        <w:t xml:space="preserve"> is the sum of all incoming activity to unit </w:t>
      </w:r>
      <m:oMath>
        <m:r>
          <w:rPr>
            <w:rFonts w:ascii="Cambria Math" w:hAnsi="Cambria Math"/>
          </w:rPr>
          <m:t>i</m:t>
        </m:r>
      </m:oMath>
      <w:r>
        <w:t xml:space="preserve">, then the unit potential </w:t>
      </w:r>
      <m:oMath>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(t)</m:t>
        </m:r>
      </m:oMath>
      <w:r>
        <w:t xml:space="preserve"> is modeled as follows.</w:t>
      </w:r>
    </w:p>
    <w:p w14:paraId="3BC453E3" w14:textId="77777777" w:rsidR="00522A7E" w:rsidRPr="00DD484F" w:rsidRDefault="00033D68" w:rsidP="00522A7E">
      <m:oMathPara>
        <m:oMath>
          <m:sSub>
            <m:sSubPr>
              <m:ctrlPr>
                <w:rPr>
                  <w:rFonts w:ascii="Cambria Math" w:hAnsi="Cambria Math"/>
                </w:rPr>
              </m:ctrlPr>
            </m:sSubPr>
            <m:e>
              <m:r>
                <w:rPr>
                  <w:rFonts w:ascii="Cambria Math" w:hAnsi="Cambria Math"/>
                </w:rPr>
                <m:t>V</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Vs</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 xml:space="preserve">- </m:t>
          </m:r>
          <m:sSub>
            <m:sSubPr>
              <m:ctrlPr>
                <w:rPr>
                  <w:rFonts w:ascii="Cambria Math" w:hAnsi="Cambria Math"/>
                </w:rPr>
              </m:ctrlPr>
            </m:sSubPr>
            <m:e>
              <m:r>
                <w:rPr>
                  <w:rFonts w:ascii="Cambria Math" w:hAnsi="Cambria Math"/>
                </w:rPr>
                <m:t>Vf</m:t>
              </m:r>
            </m:e>
            <m:sub>
              <m:r>
                <w:rPr>
                  <w:rFonts w:ascii="Cambria Math" w:hAnsi="Cambria Math"/>
                </w:rPr>
                <m:t>i</m:t>
              </m:r>
            </m:sub>
          </m:sSub>
          <m:d>
            <m:dPr>
              <m:ctrlPr>
                <w:rPr>
                  <w:rFonts w:ascii="Cambria Math" w:hAnsi="Cambria Math"/>
                  <w:i/>
                </w:rPr>
              </m:ctrlPr>
            </m:dPr>
            <m:e>
              <m:r>
                <w:rPr>
                  <w:rFonts w:ascii="Cambria Math" w:hAnsi="Cambria Math"/>
                </w:rPr>
                <m:t>t</m:t>
              </m:r>
            </m:e>
          </m:d>
        </m:oMath>
      </m:oMathPara>
    </w:p>
    <w:p w14:paraId="75D301EE" w14:textId="77777777" w:rsidR="00522A7E" w:rsidRPr="00CB5C69" w:rsidRDefault="00033D68" w:rsidP="00522A7E">
      <m:oMathPara>
        <m:oMath>
          <m:sSub>
            <m:sSubPr>
              <m:ctrlPr>
                <w:rPr>
                  <w:rFonts w:ascii="Cambria Math" w:hAnsi="Cambria Math"/>
                </w:rPr>
              </m:ctrlPr>
            </m:sSubPr>
            <m:e>
              <m:r>
                <w:rPr>
                  <w:rFonts w:ascii="Cambria Math" w:hAnsi="Cambria Math"/>
                </w:rPr>
                <m:t>U</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 xml:space="preserve">1, </m:t>
              </m:r>
              <m:r>
                <m:rPr>
                  <m:nor/>
                </m:rPr>
                <w:rPr>
                  <w:rFonts w:ascii="Cambria Math" w:hAnsi="Cambria Math"/>
                </w:rPr>
                <m:t>if</m:t>
              </m:r>
              <m:r>
                <w:rPr>
                  <w:rFonts w:ascii="Cambria Math" w:hAnsi="Cambria Math"/>
                </w:rPr>
                <m:t xml:space="preserve"> V</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 xml:space="preserve">&gt; θ; 0 </m:t>
          </m:r>
          <m:r>
            <m:rPr>
              <m:nor/>
            </m:rPr>
            <w:rPr>
              <w:rFonts w:ascii="Cambria Math" w:hAnsi="Cambria Math"/>
            </w:rPr>
            <m:t>otherwise</m:t>
          </m:r>
        </m:oMath>
      </m:oMathPara>
    </w:p>
    <w:p w14:paraId="3AFDF8D4" w14:textId="77777777" w:rsidR="00522A7E" w:rsidRPr="00CB5C69" w:rsidRDefault="00033D68" w:rsidP="00522A7E">
      <m:oMathPara>
        <m:oMath>
          <m:sSub>
            <m:sSubPr>
              <m:ctrlPr>
                <w:rPr>
                  <w:rFonts w:ascii="Cambria Math" w:hAnsi="Cambria Math"/>
                </w:rPr>
              </m:ctrlPr>
            </m:sSubPr>
            <m:e>
              <m:r>
                <w:rPr>
                  <w:rFonts w:ascii="Cambria Math" w:hAnsi="Cambria Math"/>
                </w:rPr>
                <m:t>Vs</m:t>
              </m:r>
            </m:e>
            <m:sub>
              <m:r>
                <w:rPr>
                  <w:rFonts w:ascii="Cambria Math" w:hAnsi="Cambria Math"/>
                </w:rPr>
                <m:t>i</m:t>
              </m:r>
            </m:sub>
          </m:sSub>
          <m:d>
            <m:dPr>
              <m:ctrlPr>
                <w:rPr>
                  <w:rFonts w:ascii="Cambria Math" w:hAnsi="Cambria Math"/>
                  <w:i/>
                </w:rPr>
              </m:ctrlPr>
            </m:dPr>
            <m:e>
              <m:r>
                <w:rPr>
                  <w:rFonts w:ascii="Cambria Math" w:hAnsi="Cambria Math"/>
                </w:rPr>
                <m:t>t+1</m:t>
              </m:r>
            </m:e>
          </m:d>
          <m:r>
            <w:rPr>
              <w:rFonts w:ascii="Cambria Math" w:hAnsi="Cambria Math"/>
            </w:rPr>
            <m:t>=kslow×</m:t>
          </m:r>
          <m:sSub>
            <m:sSubPr>
              <m:ctrlPr>
                <w:rPr>
                  <w:rFonts w:ascii="Cambria Math" w:hAnsi="Cambria Math"/>
                </w:rPr>
              </m:ctrlPr>
            </m:sSubPr>
            <m:e>
              <m:r>
                <w:rPr>
                  <w:rFonts w:ascii="Cambria Math" w:hAnsi="Cambria Math"/>
                </w:rPr>
                <m:t>Vs</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 xml:space="preserve">, </m:t>
          </m:r>
          <m:r>
            <m:rPr>
              <m:nor/>
            </m:rPr>
            <w:rPr>
              <w:rFonts w:ascii="Cambria Math" w:hAnsi="Cambria Math"/>
            </w:rPr>
            <m:t>if</m:t>
          </m:r>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 xml:space="preserve">=0; 0 </m:t>
          </m:r>
          <m:r>
            <m:rPr>
              <m:nor/>
            </m:rPr>
            <w:rPr>
              <w:rFonts w:ascii="Cambria Math" w:hAnsi="Cambria Math"/>
            </w:rPr>
            <m:t>otherwise</m:t>
          </m:r>
        </m:oMath>
      </m:oMathPara>
    </w:p>
    <w:p w14:paraId="3C3FB01D" w14:textId="77777777" w:rsidR="00522A7E" w:rsidRPr="00D965D0" w:rsidRDefault="00033D68" w:rsidP="00522A7E">
      <m:oMathPara>
        <m:oMath>
          <m:sSub>
            <m:sSubPr>
              <m:ctrlPr>
                <w:rPr>
                  <w:rFonts w:ascii="Cambria Math" w:hAnsi="Cambria Math"/>
                </w:rPr>
              </m:ctrlPr>
            </m:sSubPr>
            <m:e>
              <m:r>
                <w:rPr>
                  <w:rFonts w:ascii="Cambria Math" w:hAnsi="Cambria Math"/>
                </w:rPr>
                <m:t>Vf</m:t>
              </m:r>
            </m:e>
            <m:sub>
              <m:r>
                <w:rPr>
                  <w:rFonts w:ascii="Cambria Math" w:hAnsi="Cambria Math"/>
                </w:rPr>
                <m:t>i</m:t>
              </m:r>
            </m:sub>
          </m:sSub>
          <m:d>
            <m:dPr>
              <m:ctrlPr>
                <w:rPr>
                  <w:rFonts w:ascii="Cambria Math" w:hAnsi="Cambria Math"/>
                  <w:i/>
                </w:rPr>
              </m:ctrlPr>
            </m:dPr>
            <m:e>
              <m:r>
                <w:rPr>
                  <w:rFonts w:ascii="Cambria Math" w:hAnsi="Cambria Math"/>
                </w:rPr>
                <m:t>t+1</m:t>
              </m:r>
            </m:e>
          </m:d>
          <m:r>
            <w:rPr>
              <w:rFonts w:ascii="Cambria Math" w:hAnsi="Cambria Math"/>
            </w:rPr>
            <m:t>=kfast×</m:t>
          </m:r>
          <m:sSub>
            <m:sSubPr>
              <m:ctrlPr>
                <w:rPr>
                  <w:rFonts w:ascii="Cambria Math" w:hAnsi="Cambria Math"/>
                </w:rPr>
              </m:ctrlPr>
            </m:sSubPr>
            <m:e>
              <m:r>
                <w:rPr>
                  <w:rFonts w:ascii="Cambria Math" w:hAnsi="Cambria Math"/>
                </w:rPr>
                <m:t>Vf</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 xml:space="preserve">, </m:t>
          </m:r>
          <m:r>
            <m:rPr>
              <m:nor/>
            </m:rPr>
            <w:rPr>
              <w:rFonts w:ascii="Cambria Math" w:hAnsi="Cambria Math"/>
            </w:rPr>
            <m:t>if</m:t>
          </m:r>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 xml:space="preserve">=0; 0 </m:t>
          </m:r>
          <m:r>
            <m:rPr>
              <m:nor/>
            </m:rPr>
            <w:rPr>
              <w:rFonts w:ascii="Cambria Math" w:hAnsi="Cambria Math"/>
            </w:rPr>
            <m:t>otherwise</m:t>
          </m:r>
        </m:oMath>
      </m:oMathPara>
    </w:p>
    <w:p w14:paraId="72540CDE" w14:textId="77777777" w:rsidR="00522A7E" w:rsidRPr="00CB5C69" w:rsidRDefault="00522A7E" w:rsidP="00522A7E">
      <m:oMathPara>
        <m:oMath>
          <m:r>
            <w:rPr>
              <w:rFonts w:ascii="Cambria Math" w:hAnsi="Cambria Math"/>
            </w:rPr>
            <m:t>1&gt;kslow&gt;kfast</m:t>
          </m:r>
        </m:oMath>
      </m:oMathPara>
    </w:p>
    <w:p w14:paraId="1D7E93AA" w14:textId="77777777" w:rsidR="00B1322C" w:rsidRDefault="00B1322C" w:rsidP="00B1322C">
      <w:pPr>
        <w:rPr>
          <w:b/>
        </w:rPr>
      </w:pPr>
    </w:p>
    <w:p w14:paraId="1BF3B3B5" w14:textId="77777777" w:rsidR="00B1322C" w:rsidRDefault="00B1322C" w:rsidP="00B1322C">
      <w:r w:rsidRPr="005D2CDA">
        <w:rPr>
          <w:noProof/>
        </w:rPr>
        <w:lastRenderedPageBreak/>
        <w:drawing>
          <wp:inline distT="0" distB="0" distL="0" distR="0" wp14:anchorId="596EC693" wp14:editId="09C4E187">
            <wp:extent cx="5334000" cy="340741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34000" cy="3407410"/>
                    </a:xfrm>
                    <a:prstGeom prst="rect">
                      <a:avLst/>
                    </a:prstGeom>
                    <a:noFill/>
                    <a:ln>
                      <a:noFill/>
                    </a:ln>
                  </pic:spPr>
                </pic:pic>
              </a:graphicData>
            </a:graphic>
          </wp:inline>
        </w:drawing>
      </w:r>
    </w:p>
    <w:p w14:paraId="6F41DD26" w14:textId="77777777" w:rsidR="00B1322C" w:rsidRDefault="00B1322C" w:rsidP="00B1322C">
      <w:r w:rsidRPr="006F1D33">
        <w:rPr>
          <w:b/>
        </w:rPr>
        <w:t>Figure 1</w:t>
      </w:r>
      <w:r>
        <w:t xml:space="preserve">. PSP Shape. The kfast and kslow constants create a PSP shaped deflection in a unit’s potential for every incoming spike. </w:t>
      </w:r>
      <w:r w:rsidR="008D1A07">
        <w:t>Typical</w:t>
      </w:r>
      <w:r>
        <w:t xml:space="preserve"> </w:t>
      </w:r>
      <w:r w:rsidR="008D1A07">
        <w:t>values are</w:t>
      </w:r>
      <w:r>
        <w:t xml:space="preserve"> kfast = 0.9688, kslow = 0.875 which yields a PSP shape peaking at 1.5ms and running nearly its full course within 20ms.</w:t>
      </w:r>
    </w:p>
    <w:p w14:paraId="4CCDF610" w14:textId="77777777" w:rsidR="00522A7E" w:rsidRDefault="00522A7E" w:rsidP="00522A7E"/>
    <w:p w14:paraId="14659603" w14:textId="77777777" w:rsidR="00522A7E" w:rsidRDefault="00522A7E" w:rsidP="00522A7E">
      <w:r>
        <w:t xml:space="preserve">Each connection is defined as a weight </w:t>
      </w:r>
      <m:oMath>
        <m:sSub>
          <m:sSubPr>
            <m:ctrlPr>
              <w:rPr>
                <w:rFonts w:ascii="Cambria Math" w:hAnsi="Cambria Math"/>
                <w:i/>
              </w:rPr>
            </m:ctrlPr>
          </m:sSubPr>
          <m:e>
            <m:r>
              <w:rPr>
                <w:rFonts w:ascii="Cambria Math" w:hAnsi="Cambria Math"/>
              </w:rPr>
              <m:t>W</m:t>
            </m:r>
          </m:e>
          <m:sub>
            <m:r>
              <w:rPr>
                <w:rFonts w:ascii="Cambria Math" w:hAnsi="Cambria Math"/>
              </w:rPr>
              <m:t>ij</m:t>
            </m:r>
          </m:sub>
        </m:sSub>
      </m:oMath>
      <w:r>
        <w:t xml:space="preserve"> linking source unit </w:t>
      </w:r>
      <m:oMath>
        <m:r>
          <w:rPr>
            <w:rFonts w:ascii="Cambria Math" w:hAnsi="Cambria Math"/>
          </w:rPr>
          <m:t>j</m:t>
        </m:r>
      </m:oMath>
      <w:r>
        <w:t xml:space="preserve"> to target unit</w:t>
      </w:r>
      <m:oMath>
        <m:r>
          <m:rPr>
            <m:sty m:val="p"/>
          </m:rPr>
          <w:rPr>
            <w:rFonts w:ascii="Cambria Math" w:hAnsi="Cambria Math"/>
          </w:rPr>
          <m:t xml:space="preserve"> </m:t>
        </m:r>
        <m:r>
          <w:rPr>
            <w:rFonts w:ascii="Cambria Math" w:hAnsi="Cambria Math"/>
          </w:rPr>
          <m:t>i</m:t>
        </m:r>
      </m:oMath>
      <w:r>
        <w:t>.</w:t>
      </w:r>
      <w:r w:rsidR="008D1A07">
        <w:t xml:space="preserve"> This weight is the maximum height of the PSP Shape and so must be multiplied by a scaling value </w:t>
      </w:r>
      <m:oMath>
        <m:r>
          <w:rPr>
            <w:rFonts w:ascii="Cambria Math" w:hAnsi="Cambria Math"/>
          </w:rPr>
          <m:t>α</m:t>
        </m:r>
      </m:oMath>
      <w:r>
        <w:t xml:space="preserve"> </w:t>
      </w:r>
      <w:r w:rsidR="004F7C6C">
        <w:t xml:space="preserve">(which is calculated internally from the </w:t>
      </w:r>
      <m:oMath>
        <m:r>
          <w:rPr>
            <w:rFonts w:ascii="Cambria Math" w:hAnsi="Cambria Math"/>
          </w:rPr>
          <m:t>kfast</m:t>
        </m:r>
      </m:oMath>
      <w:r w:rsidR="004F7C6C">
        <w:t xml:space="preserve"> and </w:t>
      </w:r>
      <m:oMath>
        <m:r>
          <w:rPr>
            <w:rFonts w:ascii="Cambria Math" w:hAnsi="Cambria Math"/>
          </w:rPr>
          <m:t>kslow</m:t>
        </m:r>
      </m:oMath>
      <w:r w:rsidR="004F7C6C">
        <w:t xml:space="preserve"> parameters) </w:t>
      </w:r>
      <w:r w:rsidR="008D1A07">
        <w:t xml:space="preserve">before summation into a unit’s potential.  </w:t>
      </w:r>
      <w:r>
        <w:t xml:space="preserve">Axonal and dendritic conduction times are modeled as a global delay parameter </w:t>
      </w:r>
      <m:oMath>
        <m:r>
          <w:rPr>
            <w:rFonts w:ascii="Cambria Math" w:hAnsi="Cambria Math"/>
          </w:rPr>
          <m:t>d</m:t>
        </m:r>
      </m:oMath>
      <w:r>
        <w:t xml:space="preserve"> for all connections. </w:t>
      </w:r>
      <w:r w:rsidR="00B1322C">
        <w:t>Bias</w:t>
      </w:r>
      <w:r>
        <w:t xml:space="preserve"> input to each unit is </w:t>
      </w:r>
      <m:oMath>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oMath>
      <w:r>
        <w:t xml:space="preserve"> the sum of all </w:t>
      </w:r>
      <w:r w:rsidR="00B1322C">
        <w:t>bias spikes</w:t>
      </w:r>
      <w:r>
        <w:t xml:space="preserve"> arriving to unit </w:t>
      </w:r>
      <m:oMath>
        <m:r>
          <w:rPr>
            <w:rFonts w:ascii="Cambria Math" w:hAnsi="Cambria Math"/>
          </w:rPr>
          <m:t>i</m:t>
        </m:r>
      </m:oMath>
      <w:r>
        <w:t xml:space="preserve"> at time </w:t>
      </w:r>
      <m:oMath>
        <m:r>
          <w:rPr>
            <w:rFonts w:ascii="Cambria Math" w:hAnsi="Cambria Math"/>
          </w:rPr>
          <m:t>t</m:t>
        </m:r>
      </m:oMath>
      <w:r>
        <w:t xml:space="preserve">. With this information, </w:t>
      </w:r>
      <m:oMath>
        <m:sSub>
          <m:sSubPr>
            <m:ctrlPr>
              <w:rPr>
                <w:rFonts w:ascii="Cambria Math" w:hAnsi="Cambria Math"/>
                <w:i/>
              </w:rPr>
            </m:ctrlPr>
          </m:sSubPr>
          <m:e>
            <m:r>
              <w:rPr>
                <w:rFonts w:ascii="Cambria Math" w:hAnsi="Cambria Math"/>
              </w:rPr>
              <m:t>A</m:t>
            </m:r>
          </m:e>
          <m:sub>
            <m:r>
              <w:rPr>
                <w:rFonts w:ascii="Cambria Math" w:hAnsi="Cambria Math"/>
              </w:rPr>
              <m:t>i</m:t>
            </m:r>
          </m:sub>
        </m:sSub>
        <m:d>
          <m:dPr>
            <m:ctrlPr>
              <w:rPr>
                <w:rFonts w:ascii="Cambria Math" w:hAnsi="Cambria Math"/>
              </w:rPr>
            </m:ctrlPr>
          </m:dPr>
          <m:e>
            <m:r>
              <w:rPr>
                <w:rFonts w:ascii="Cambria Math" w:hAnsi="Cambria Math"/>
              </w:rPr>
              <m:t>t</m:t>
            </m:r>
          </m:e>
        </m:d>
      </m:oMath>
      <w:r>
        <w:t xml:space="preserve"> is defined as follows.</w:t>
      </w:r>
    </w:p>
    <w:p w14:paraId="1838AE89" w14:textId="77777777" w:rsidR="00522A7E" w:rsidRDefault="00033D68" w:rsidP="00522A7E">
      <m:oMathPara>
        <m:oMath>
          <m:sSub>
            <m:sSubPr>
              <m:ctrlPr>
                <w:rPr>
                  <w:rFonts w:ascii="Cambria Math" w:hAnsi="Cambria Math"/>
                  <w:i/>
                </w:rPr>
              </m:ctrlPr>
            </m:sSubPr>
            <m:e>
              <m:r>
                <w:rPr>
                  <w:rFonts w:ascii="Cambria Math" w:hAnsi="Cambria Math"/>
                </w:rPr>
                <m:t>A</m:t>
              </m:r>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m:t>
          </m:r>
          <m:nary>
            <m:naryPr>
              <m:chr m:val="∑"/>
              <m:grow m:val="1"/>
              <m:ctrlPr>
                <w:rPr>
                  <w:rFonts w:ascii="Cambria Math" w:hAnsi="Cambria Math"/>
                </w:rPr>
              </m:ctrlPr>
            </m:naryPr>
            <m:sub>
              <m:r>
                <w:rPr>
                  <w:rFonts w:ascii="Cambria Math" w:hAnsi="Cambria Math"/>
                </w:rPr>
                <m:t>j=-8</m:t>
              </m:r>
            </m:sub>
            <m:sup>
              <m:r>
                <w:rPr>
                  <w:rFonts w:ascii="Cambria Math" w:hAnsi="Cambria Math"/>
                </w:rPr>
                <m:t>n</m:t>
              </m:r>
            </m:sup>
            <m:e>
              <m:d>
                <m:dPr>
                  <m:ctrlPr>
                    <w:rPr>
                      <w:rFonts w:ascii="Cambria Math" w:hAnsi="Cambria Math"/>
                    </w:rPr>
                  </m:ctrlPr>
                </m:dPr>
                <m:e>
                  <m:sSub>
                    <m:sSubPr>
                      <m:ctrlPr>
                        <w:rPr>
                          <w:rFonts w:ascii="Cambria Math" w:hAnsi="Cambria Math"/>
                        </w:rPr>
                      </m:ctrlPr>
                    </m:sSubPr>
                    <m:e>
                      <m:r>
                        <w:rPr>
                          <w:rFonts w:ascii="Cambria Math" w:hAnsi="Cambria Math"/>
                        </w:rPr>
                        <m:t>U</m:t>
                      </m:r>
                    </m:e>
                    <m:sub>
                      <m:r>
                        <w:rPr>
                          <w:rFonts w:ascii="Cambria Math" w:hAnsi="Cambria Math"/>
                        </w:rPr>
                        <m:t>j</m:t>
                      </m:r>
                    </m:sub>
                  </m:sSub>
                  <m:d>
                    <m:dPr>
                      <m:ctrlPr>
                        <w:rPr>
                          <w:rFonts w:ascii="Cambria Math" w:hAnsi="Cambria Math"/>
                          <w:i/>
                        </w:rPr>
                      </m:ctrlPr>
                    </m:dPr>
                    <m:e>
                      <m:r>
                        <w:rPr>
                          <w:rFonts w:ascii="Cambria Math" w:hAnsi="Cambria Math"/>
                        </w:rPr>
                        <m:t>t-d</m:t>
                      </m:r>
                    </m:e>
                  </m:d>
                  <m:r>
                    <w:rPr>
                      <w:rFonts w:ascii="Cambria Math" w:eastAsia="Cambria Math" w:hAnsi="Cambria Math" w:cs="Cambria Math"/>
                    </w:rPr>
                    <m:t>∙</m:t>
                  </m:r>
                  <m:sSub>
                    <m:sSubPr>
                      <m:ctrlPr>
                        <w:rPr>
                          <w:rFonts w:ascii="Cambria Math" w:hAnsi="Cambria Math"/>
                        </w:rPr>
                      </m:ctrlPr>
                    </m:sSubPr>
                    <m:e>
                      <m:r>
                        <m:rPr>
                          <m:sty m:val="p"/>
                        </m:rPr>
                        <w:rPr>
                          <w:rFonts w:ascii="Cambria Math" w:hAnsi="Cambria Math"/>
                        </w:rPr>
                        <m:t>α∙W</m:t>
                      </m:r>
                    </m:e>
                    <m:sub>
                      <m:r>
                        <w:rPr>
                          <w:rFonts w:ascii="Cambria Math" w:hAnsi="Cambria Math"/>
                        </w:rPr>
                        <m:t>ij</m:t>
                      </m:r>
                    </m:sub>
                  </m:sSub>
                </m:e>
              </m:d>
            </m:e>
          </m:nary>
        </m:oMath>
      </m:oMathPara>
    </w:p>
    <w:p w14:paraId="518C6F26" w14:textId="77777777" w:rsidR="00522A7E" w:rsidRDefault="00522A7E" w:rsidP="00522A7E"/>
    <w:p w14:paraId="1390D32F" w14:textId="77777777" w:rsidR="00EE2E53" w:rsidRPr="00EE2E53" w:rsidRDefault="00033D68" w:rsidP="00D95B88">
      <w:pPr>
        <w:rPr>
          <w:rFonts w:eastAsiaTheme="minorEastAsia"/>
        </w:rPr>
      </w:pPr>
      <m:oMathPara>
        <m:oMath>
          <m:sSub>
            <m:sSubPr>
              <m:ctrlPr>
                <w:rPr>
                  <w:rFonts w:ascii="Cambria Math" w:hAnsi="Cambria Math"/>
                  <w:i/>
                </w:rPr>
              </m:ctrlPr>
            </m:sSubPr>
            <m:e>
              <m:r>
                <w:rPr>
                  <w:rFonts w:ascii="Cambria Math" w:hAnsi="Cambria Math"/>
                </w:rPr>
                <m:t>E</m:t>
              </m:r>
            </m:e>
            <m:sub>
              <m:r>
                <w:rPr>
                  <w:rFonts w:ascii="Cambria Math" w:hAnsi="Cambria Math"/>
                </w:rPr>
                <m:t>i</m:t>
              </m:r>
            </m:sub>
          </m:sSub>
          <m:d>
            <m:dPr>
              <m:ctrlPr>
                <w:rPr>
                  <w:rFonts w:ascii="Cambria Math" w:hAnsi="Cambria Math"/>
                </w:rPr>
              </m:ctrlPr>
            </m:dPr>
            <m:e>
              <m:r>
                <w:rPr>
                  <w:rFonts w:ascii="Cambria Math" w:hAnsi="Cambria Math"/>
                </w:rPr>
                <m:t>t</m:t>
              </m:r>
            </m:e>
          </m:d>
          <m:r>
            <w:rPr>
              <w:rFonts w:ascii="Cambria Math" w:hAnsi="Cambria Math"/>
            </w:rPr>
            <m:t>= α∙BiasAmplitude, if</m:t>
          </m:r>
          <m:r>
            <w:rPr>
              <w:rFonts w:ascii="Cambria Math" w:eastAsiaTheme="minorEastAsia" w:hAnsi="Cambria Math"/>
            </w:rPr>
            <m:t xml:space="preserve"> </m:t>
          </m:r>
          <m:sSub>
            <m:sSubPr>
              <m:ctrlPr>
                <w:rPr>
                  <w:rFonts w:ascii="Cambria Math" w:hAnsi="Cambria Math"/>
                </w:rPr>
              </m:ctrlPr>
            </m:sSubPr>
            <m:e>
              <m:r>
                <m:rPr>
                  <m:sty m:val="p"/>
                </m:rPr>
                <w:rPr>
                  <w:rFonts w:ascii="Cambria Math" w:hAnsi="Cambria Math"/>
                </w:rPr>
                <m:t>RandomChance</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&lt;BiasChance, 0 otherwise</m:t>
          </m:r>
        </m:oMath>
      </m:oMathPara>
    </w:p>
    <w:p w14:paraId="36026567" w14:textId="77777777" w:rsidR="00EE2E53" w:rsidRDefault="00D95B88" w:rsidP="00D95B88">
      <w:r>
        <w:t>Since the network r</w:t>
      </w:r>
      <w:r w:rsidR="00EE2E53">
        <w:t>uns at 10000 updates per second</w:t>
      </w:r>
      <w:r w:rsidR="0068516F">
        <w:t>,</w:t>
      </w:r>
    </w:p>
    <w:p w14:paraId="14F8E428" w14:textId="77777777" w:rsidR="00D95B88" w:rsidRDefault="00EE2E53" w:rsidP="00D95B88">
      <m:oMathPara>
        <m:oMath>
          <m:r>
            <w:rPr>
              <w:rFonts w:ascii="Cambria Math" w:hAnsi="Cambria Math"/>
            </w:rPr>
            <m:t>BiasChance = BiasFrequency / 10000</m:t>
          </m:r>
        </m:oMath>
      </m:oMathPara>
    </w:p>
    <w:p w14:paraId="2B558DCD" w14:textId="77777777" w:rsidR="00B1322C" w:rsidRDefault="00B1322C" w:rsidP="00522A7E"/>
    <w:p w14:paraId="0C2DBEF4" w14:textId="77777777" w:rsidR="00B1322C" w:rsidRDefault="00B1322C" w:rsidP="00B1322C">
      <w:pPr>
        <w:rPr>
          <w:b/>
        </w:rPr>
      </w:pPr>
      <w:r>
        <w:rPr>
          <w:b/>
          <w:noProof/>
        </w:rPr>
        <w:lastRenderedPageBreak/>
        <w:drawing>
          <wp:inline distT="0" distB="0" distL="0" distR="0" wp14:anchorId="610CAFA3" wp14:editId="3EBAF7E0">
            <wp:extent cx="3473629" cy="294020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SP figAsset 10@4x.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473629" cy="2940201"/>
                    </a:xfrm>
                    <a:prstGeom prst="rect">
                      <a:avLst/>
                    </a:prstGeom>
                  </pic:spPr>
                </pic:pic>
              </a:graphicData>
            </a:graphic>
          </wp:inline>
        </w:drawing>
      </w:r>
      <w:r w:rsidRPr="00B1322C">
        <w:rPr>
          <w:b/>
        </w:rPr>
        <w:t xml:space="preserve"> </w:t>
      </w:r>
    </w:p>
    <w:p w14:paraId="52034313" w14:textId="77777777" w:rsidR="00B1322C" w:rsidRDefault="00B1322C" w:rsidP="00B1322C">
      <w:pPr>
        <w:rPr>
          <w:b/>
        </w:rPr>
      </w:pPr>
    </w:p>
    <w:p w14:paraId="6230FEBA" w14:textId="77777777" w:rsidR="00B1322C" w:rsidRPr="00B1322C" w:rsidRDefault="00B1322C" w:rsidP="00B1322C">
      <w:r w:rsidRPr="006F1D33">
        <w:rPr>
          <w:b/>
        </w:rPr>
        <w:t>Figure 2</w:t>
      </w:r>
      <w:r w:rsidRPr="009A36CC">
        <w:t>.</w:t>
      </w:r>
      <w:r>
        <w:t xml:space="preserve"> Unit potential calculation. Spiking input from connected units will sum into a target unit’s potential. If a unit’s potential reaches threshold it will be reset to 0 and the unit will send a spike to all of its target units. The spike will cause a Post Synaptic Potential proportional to Wij. This PSP may be excitatory or inhibitory depending on the sign of Wij.</w:t>
      </w:r>
    </w:p>
    <w:p w14:paraId="0CA902B6" w14:textId="77777777" w:rsidR="0041028D" w:rsidRDefault="0041028D">
      <w:pPr>
        <w:rPr>
          <w:rFonts w:asciiTheme="majorHAnsi" w:eastAsiaTheme="majorEastAsia" w:hAnsiTheme="majorHAnsi" w:cstheme="majorBidi"/>
          <w:color w:val="2E74B5" w:themeColor="accent1" w:themeShade="BF"/>
          <w:sz w:val="32"/>
          <w:szCs w:val="32"/>
        </w:rPr>
      </w:pPr>
      <w:r>
        <w:rPr>
          <w:sz w:val="32"/>
          <w:szCs w:val="32"/>
        </w:rPr>
        <w:br w:type="page"/>
      </w:r>
    </w:p>
    <w:p w14:paraId="4AD9AB20" w14:textId="77777777" w:rsidR="0041028D" w:rsidRDefault="0041028D" w:rsidP="0041028D">
      <w:pPr>
        <w:pStyle w:val="Heading2"/>
        <w:rPr>
          <w:sz w:val="32"/>
          <w:szCs w:val="32"/>
        </w:rPr>
      </w:pPr>
      <w:r w:rsidRPr="00C85679">
        <w:rPr>
          <w:sz w:val="32"/>
          <w:szCs w:val="32"/>
        </w:rPr>
        <w:lastRenderedPageBreak/>
        <w:t xml:space="preserve">The </w:t>
      </w:r>
      <w:r>
        <w:rPr>
          <w:sz w:val="32"/>
          <w:szCs w:val="32"/>
        </w:rPr>
        <w:t>Test Panel</w:t>
      </w:r>
    </w:p>
    <w:p w14:paraId="1B86CE82" w14:textId="77777777" w:rsidR="0041028D" w:rsidRDefault="0041028D" w:rsidP="0041028D"/>
    <w:p w14:paraId="1DAD0993" w14:textId="6CB7068D" w:rsidR="00FC142D" w:rsidRDefault="0041028D" w:rsidP="00FC142D">
      <w:pPr>
        <w:autoSpaceDE w:val="0"/>
        <w:autoSpaceDN w:val="0"/>
        <w:adjustRightInd w:val="0"/>
        <w:spacing w:after="0" w:line="240" w:lineRule="auto"/>
        <w:rPr>
          <w:rFonts w:ascii="Courier New" w:hAnsi="Courier New" w:cs="Courier New"/>
          <w:sz w:val="24"/>
          <w:szCs w:val="24"/>
        </w:rPr>
      </w:pPr>
      <w:r>
        <w:t>The Test Panel is used</w:t>
      </w:r>
      <w:r w:rsidR="00FC142D">
        <w:t xml:space="preserve"> for debugging purposes only.  Normally it is disabled and does not appear in the user interface at all.  It can, however, be enabled by a small edit at the beginning of the nc</w:t>
      </w:r>
      <w:r w:rsidR="00156615">
        <w:t>332</w:t>
      </w:r>
      <w:r w:rsidR="00FC142D">
        <w:t>.c script by changing the variable ui.show_test_tab from its default value of 0 to a new value of 1.</w:t>
      </w:r>
    </w:p>
    <w:p w14:paraId="125516A9" w14:textId="77777777" w:rsidR="00FC142D" w:rsidRPr="00FC142D" w:rsidRDefault="00FC142D" w:rsidP="00FC142D">
      <w:pPr>
        <w:autoSpaceDE w:val="0"/>
        <w:autoSpaceDN w:val="0"/>
        <w:adjustRightInd w:val="0"/>
        <w:spacing w:after="0" w:line="240" w:lineRule="auto"/>
        <w:rPr>
          <w:rFonts w:ascii="Courier New" w:hAnsi="Courier New" w:cs="Courier New"/>
          <w:sz w:val="24"/>
          <w:szCs w:val="24"/>
        </w:rPr>
      </w:pPr>
    </w:p>
    <w:p w14:paraId="65530518" w14:textId="77777777" w:rsidR="0041028D" w:rsidRDefault="00FC142D" w:rsidP="0041028D">
      <w:r>
        <w:t>This panel allows registers on the FPGA to be inspected and set in order to verify correct operation of FPGA code blocks.  There is a separate document (Spec_nc3d_0x0E.docx) which details the operation of these blocks and the registers settings associated with them.</w:t>
      </w:r>
    </w:p>
    <w:p w14:paraId="3CF7504C" w14:textId="77777777" w:rsidR="0041028D" w:rsidRDefault="0041028D" w:rsidP="0041028D">
      <w:r>
        <w:rPr>
          <w:noProof/>
        </w:rPr>
        <w:drawing>
          <wp:inline distT="0" distB="0" distL="0" distR="0" wp14:anchorId="25C4294A" wp14:editId="7170B859">
            <wp:extent cx="5505450" cy="44100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505450" cy="4410075"/>
                    </a:xfrm>
                    <a:prstGeom prst="rect">
                      <a:avLst/>
                    </a:prstGeom>
                  </pic:spPr>
                </pic:pic>
              </a:graphicData>
            </a:graphic>
          </wp:inline>
        </w:drawing>
      </w:r>
    </w:p>
    <w:p w14:paraId="76D040A2" w14:textId="77777777" w:rsidR="00695B0C" w:rsidRDefault="00695B0C">
      <w:pPr>
        <w:rPr>
          <w:rFonts w:asciiTheme="majorHAnsi" w:eastAsiaTheme="majorEastAsia" w:hAnsiTheme="majorHAnsi" w:cstheme="majorBidi"/>
          <w:color w:val="2E74B5" w:themeColor="accent1" w:themeShade="BF"/>
          <w:sz w:val="32"/>
          <w:szCs w:val="32"/>
        </w:rPr>
      </w:pPr>
      <w:r>
        <w:rPr>
          <w:sz w:val="32"/>
          <w:szCs w:val="32"/>
        </w:rPr>
        <w:br w:type="page"/>
      </w:r>
    </w:p>
    <w:p w14:paraId="2E4C7C91" w14:textId="77777777" w:rsidR="003302AB" w:rsidRDefault="003302AB" w:rsidP="003302AB">
      <w:pPr>
        <w:pStyle w:val="Heading2"/>
        <w:rPr>
          <w:sz w:val="32"/>
          <w:szCs w:val="32"/>
        </w:rPr>
      </w:pPr>
      <w:r w:rsidRPr="00C85679">
        <w:rPr>
          <w:sz w:val="32"/>
          <w:szCs w:val="32"/>
        </w:rPr>
        <w:lastRenderedPageBreak/>
        <w:t xml:space="preserve">The </w:t>
      </w:r>
      <w:r>
        <w:rPr>
          <w:sz w:val="32"/>
          <w:szCs w:val="32"/>
        </w:rPr>
        <w:t>Data Displays</w:t>
      </w:r>
    </w:p>
    <w:p w14:paraId="475387F0" w14:textId="77777777" w:rsidR="003302AB" w:rsidRDefault="003302AB" w:rsidP="003302AB"/>
    <w:p w14:paraId="6A92E40B" w14:textId="77777777" w:rsidR="003302AB" w:rsidRDefault="003302AB" w:rsidP="003302AB">
      <w:r>
        <w:t>The right hand panel on the GUI is dedicated to data displays for the eight event generators. These displays can show sweeps of data for the currently selected event generator, as well as monitoring summary activity on all event generators.  A sweep can be generated by a threshold crossing for a discriminated source signal, or by a periodic event occurrence, but only about 1 sweep per second can be downloaded through the infrared serial adapter.</w:t>
      </w:r>
      <w:r w:rsidR="00715A60">
        <w:t xml:space="preserve">  Below the sweep display are plots for each of the eight event generators where summary (minimum and maximum data values), events, and stimulations are displayed in 100mS bins.  Data is shown in block, events are shown in blue, and stimulations in red.</w:t>
      </w:r>
    </w:p>
    <w:p w14:paraId="20435C61" w14:textId="77777777" w:rsidR="00715A60" w:rsidRDefault="00715A60" w:rsidP="003302AB"/>
    <w:p w14:paraId="533BBBAC" w14:textId="77777777" w:rsidR="00715A60" w:rsidRDefault="008225EB" w:rsidP="003302AB">
      <w:r>
        <w:rPr>
          <w:noProof/>
        </w:rPr>
        <w:drawing>
          <wp:inline distT="0" distB="0" distL="0" distR="0" wp14:anchorId="0C5D1E94" wp14:editId="6B6ACB23">
            <wp:extent cx="5048250" cy="4352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48250" cy="4352925"/>
                    </a:xfrm>
                    <a:prstGeom prst="rect">
                      <a:avLst/>
                    </a:prstGeom>
                  </pic:spPr>
                </pic:pic>
              </a:graphicData>
            </a:graphic>
          </wp:inline>
        </w:drawing>
      </w:r>
    </w:p>
    <w:p w14:paraId="1943D2D8" w14:textId="51990979" w:rsidR="003435E2" w:rsidRDefault="008225EB" w:rsidP="003435E2">
      <w:r>
        <w:t>The Data Displays are active only wh</w:t>
      </w:r>
      <w:r w:rsidR="00695B0C">
        <w:t xml:space="preserve">en the Connect button is active and the corresponding event generators are turned on.  Updates occur about once per second over the infrared serial adapter.  If the selected event generator is setup to </w:t>
      </w:r>
      <w:r w:rsidR="00CB77BF">
        <w:t>discriminate</w:t>
      </w:r>
      <w:r w:rsidR="00695B0C">
        <w:t xml:space="preserve"> a source signal, then sweeps for that source will be displayed in green if Matlab projects that the sweep would have been accepted by both discriminator windows.</w:t>
      </w:r>
    </w:p>
    <w:p w14:paraId="770D491C" w14:textId="77777777" w:rsidR="00333E47" w:rsidRDefault="00333E47" w:rsidP="003435E2"/>
    <w:p w14:paraId="59FC5700" w14:textId="685239FB" w:rsidR="003435E2" w:rsidRDefault="003435E2" w:rsidP="003435E2">
      <w:r>
        <w:lastRenderedPageBreak/>
        <w:t xml:space="preserve">Located at the bottom of the Event tab are a few controls that allow the display of previously downloaded data.  This display is only available when the Connect button is inactive. </w:t>
      </w:r>
    </w:p>
    <w:p w14:paraId="498B4115" w14:textId="56ABF6D7" w:rsidR="00333E47" w:rsidRPr="00333E47" w:rsidRDefault="00333E47" w:rsidP="003435E2">
      <w:pPr>
        <w:rPr>
          <w:b/>
          <w:bCs/>
        </w:rPr>
      </w:pPr>
      <w:r w:rsidRPr="00333E47">
        <w:rPr>
          <w:b/>
          <w:bCs/>
        </w:rPr>
        <w:t>Event Tab Display Controls</w:t>
      </w:r>
    </w:p>
    <w:p w14:paraId="35873205" w14:textId="1A339FEF" w:rsidR="003435E2" w:rsidRDefault="003435E2" w:rsidP="003435E2">
      <w:r>
        <w:rPr>
          <w:noProof/>
        </w:rPr>
        <w:drawing>
          <wp:inline distT="0" distB="0" distL="0" distR="0" wp14:anchorId="4A505406" wp14:editId="06B449A4">
            <wp:extent cx="5105400" cy="1057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05400" cy="1057275"/>
                    </a:xfrm>
                    <a:prstGeom prst="rect">
                      <a:avLst/>
                    </a:prstGeom>
                  </pic:spPr>
                </pic:pic>
              </a:graphicData>
            </a:graphic>
          </wp:inline>
        </w:drawing>
      </w:r>
    </w:p>
    <w:p w14:paraId="33FA5736" w14:textId="4A96E748" w:rsidR="003435E2" w:rsidRDefault="003435E2" w:rsidP="003435E2">
      <w:r>
        <w:t xml:space="preserve">The “Display…” button </w:t>
      </w:r>
      <w:r w:rsidR="00A70317">
        <w:t>show a file dialog and let the user select the .mat experiment file saved in a previously downloaded data folder.  Once the experiment file is open, data from the experiment will be shown in the data display area and the Event channels can be used to show data from selected analog channels.  Events will be superimposed as blue X characters and Stimulations will show as red triangles</w:t>
      </w:r>
      <w:r>
        <w:t>.</w:t>
      </w:r>
      <w:r w:rsidR="00A70317">
        <w:t xml:space="preserve">  The time width of the data display can be set in the Display Width text box, and the start of the data can be set in the Display Time text box or with the scroll bar.  The GUI will also make a best guess for how the current Event discriminator settings would behave on the Neurochip3 during actual recording.  These estimates are displayed as green plus signs</w:t>
      </w:r>
      <w:r w:rsidR="00333E47">
        <w:t xml:space="preserve"> on the selected Event channel.  This can make it easier to set up an good window discriminator since you can view many more sweeps than are delivered over the serial port when collecting data.</w:t>
      </w:r>
    </w:p>
    <w:p w14:paraId="46130A13" w14:textId="54B57D69" w:rsidR="00A70317" w:rsidRPr="00333E47" w:rsidRDefault="00333E47" w:rsidP="003435E2">
      <w:pPr>
        <w:rPr>
          <w:b/>
          <w:bCs/>
        </w:rPr>
      </w:pPr>
      <w:r w:rsidRPr="00333E47">
        <w:rPr>
          <w:b/>
          <w:bCs/>
        </w:rPr>
        <w:t>Data Display</w:t>
      </w:r>
    </w:p>
    <w:p w14:paraId="2A5AC5E6" w14:textId="53BAB56D" w:rsidR="003302AB" w:rsidRPr="00B34D78" w:rsidRDefault="00A70317">
      <w:r>
        <w:rPr>
          <w:noProof/>
        </w:rPr>
        <w:drawing>
          <wp:inline distT="0" distB="0" distL="0" distR="0" wp14:anchorId="5B21B6E2" wp14:editId="3771DFFB">
            <wp:extent cx="4953000" cy="3962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53000" cy="3962400"/>
                    </a:xfrm>
                    <a:prstGeom prst="rect">
                      <a:avLst/>
                    </a:prstGeom>
                  </pic:spPr>
                </pic:pic>
              </a:graphicData>
            </a:graphic>
          </wp:inline>
        </w:drawing>
      </w:r>
    </w:p>
    <w:sectPr w:rsidR="003302AB" w:rsidRPr="00B34D7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EC2D75" w14:textId="77777777" w:rsidR="008808AA" w:rsidRDefault="008808AA" w:rsidP="009B78AF">
      <w:pPr>
        <w:spacing w:after="0" w:line="240" w:lineRule="auto"/>
      </w:pPr>
      <w:r>
        <w:separator/>
      </w:r>
    </w:p>
  </w:endnote>
  <w:endnote w:type="continuationSeparator" w:id="0">
    <w:p w14:paraId="754C45A5" w14:textId="77777777" w:rsidR="008808AA" w:rsidRDefault="008808AA" w:rsidP="009B78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5BC4F3" w14:textId="77777777" w:rsidR="008808AA" w:rsidRDefault="008808AA" w:rsidP="009B78AF">
      <w:pPr>
        <w:spacing w:after="0" w:line="240" w:lineRule="auto"/>
      </w:pPr>
      <w:r>
        <w:separator/>
      </w:r>
    </w:p>
  </w:footnote>
  <w:footnote w:type="continuationSeparator" w:id="0">
    <w:p w14:paraId="08AAE146" w14:textId="77777777" w:rsidR="008808AA" w:rsidRDefault="008808AA" w:rsidP="009B78A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6167D5"/>
    <w:multiLevelType w:val="hybridMultilevel"/>
    <w:tmpl w:val="502ABA2E"/>
    <w:lvl w:ilvl="0" w:tplc="19AC6516">
      <w:start w:val="1"/>
      <w:numFmt w:val="bullet"/>
      <w:lvlText w:val="•"/>
      <w:lvlJc w:val="left"/>
      <w:pPr>
        <w:tabs>
          <w:tab w:val="num" w:pos="720"/>
        </w:tabs>
        <w:ind w:left="720" w:hanging="360"/>
      </w:pPr>
      <w:rPr>
        <w:rFonts w:ascii="Arial" w:hAnsi="Arial" w:hint="default"/>
      </w:rPr>
    </w:lvl>
    <w:lvl w:ilvl="1" w:tplc="60680488" w:tentative="1">
      <w:start w:val="1"/>
      <w:numFmt w:val="bullet"/>
      <w:lvlText w:val="•"/>
      <w:lvlJc w:val="left"/>
      <w:pPr>
        <w:tabs>
          <w:tab w:val="num" w:pos="1440"/>
        </w:tabs>
        <w:ind w:left="1440" w:hanging="360"/>
      </w:pPr>
      <w:rPr>
        <w:rFonts w:ascii="Arial" w:hAnsi="Arial" w:hint="default"/>
      </w:rPr>
    </w:lvl>
    <w:lvl w:ilvl="2" w:tplc="2FA07782" w:tentative="1">
      <w:start w:val="1"/>
      <w:numFmt w:val="bullet"/>
      <w:lvlText w:val="•"/>
      <w:lvlJc w:val="left"/>
      <w:pPr>
        <w:tabs>
          <w:tab w:val="num" w:pos="2160"/>
        </w:tabs>
        <w:ind w:left="2160" w:hanging="360"/>
      </w:pPr>
      <w:rPr>
        <w:rFonts w:ascii="Arial" w:hAnsi="Arial" w:hint="default"/>
      </w:rPr>
    </w:lvl>
    <w:lvl w:ilvl="3" w:tplc="15666696" w:tentative="1">
      <w:start w:val="1"/>
      <w:numFmt w:val="bullet"/>
      <w:lvlText w:val="•"/>
      <w:lvlJc w:val="left"/>
      <w:pPr>
        <w:tabs>
          <w:tab w:val="num" w:pos="2880"/>
        </w:tabs>
        <w:ind w:left="2880" w:hanging="360"/>
      </w:pPr>
      <w:rPr>
        <w:rFonts w:ascii="Arial" w:hAnsi="Arial" w:hint="default"/>
      </w:rPr>
    </w:lvl>
    <w:lvl w:ilvl="4" w:tplc="1C44E208" w:tentative="1">
      <w:start w:val="1"/>
      <w:numFmt w:val="bullet"/>
      <w:lvlText w:val="•"/>
      <w:lvlJc w:val="left"/>
      <w:pPr>
        <w:tabs>
          <w:tab w:val="num" w:pos="3600"/>
        </w:tabs>
        <w:ind w:left="3600" w:hanging="360"/>
      </w:pPr>
      <w:rPr>
        <w:rFonts w:ascii="Arial" w:hAnsi="Arial" w:hint="default"/>
      </w:rPr>
    </w:lvl>
    <w:lvl w:ilvl="5" w:tplc="0156A2A4" w:tentative="1">
      <w:start w:val="1"/>
      <w:numFmt w:val="bullet"/>
      <w:lvlText w:val="•"/>
      <w:lvlJc w:val="left"/>
      <w:pPr>
        <w:tabs>
          <w:tab w:val="num" w:pos="4320"/>
        </w:tabs>
        <w:ind w:left="4320" w:hanging="360"/>
      </w:pPr>
      <w:rPr>
        <w:rFonts w:ascii="Arial" w:hAnsi="Arial" w:hint="default"/>
      </w:rPr>
    </w:lvl>
    <w:lvl w:ilvl="6" w:tplc="187803F2" w:tentative="1">
      <w:start w:val="1"/>
      <w:numFmt w:val="bullet"/>
      <w:lvlText w:val="•"/>
      <w:lvlJc w:val="left"/>
      <w:pPr>
        <w:tabs>
          <w:tab w:val="num" w:pos="5040"/>
        </w:tabs>
        <w:ind w:left="5040" w:hanging="360"/>
      </w:pPr>
      <w:rPr>
        <w:rFonts w:ascii="Arial" w:hAnsi="Arial" w:hint="default"/>
      </w:rPr>
    </w:lvl>
    <w:lvl w:ilvl="7" w:tplc="BA4A628E" w:tentative="1">
      <w:start w:val="1"/>
      <w:numFmt w:val="bullet"/>
      <w:lvlText w:val="•"/>
      <w:lvlJc w:val="left"/>
      <w:pPr>
        <w:tabs>
          <w:tab w:val="num" w:pos="5760"/>
        </w:tabs>
        <w:ind w:left="5760" w:hanging="360"/>
      </w:pPr>
      <w:rPr>
        <w:rFonts w:ascii="Arial" w:hAnsi="Arial" w:hint="default"/>
      </w:rPr>
    </w:lvl>
    <w:lvl w:ilvl="8" w:tplc="4EE8A4A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4E9146C2"/>
    <w:multiLevelType w:val="hybridMultilevel"/>
    <w:tmpl w:val="B7DE447A"/>
    <w:lvl w:ilvl="0" w:tplc="6A6A05C6">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A5751FB"/>
    <w:multiLevelType w:val="hybridMultilevel"/>
    <w:tmpl w:val="C6DEE0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0C332CD"/>
    <w:multiLevelType w:val="hybridMultilevel"/>
    <w:tmpl w:val="B9EAB6D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63FA"/>
    <w:rsid w:val="00001D85"/>
    <w:rsid w:val="00012FD1"/>
    <w:rsid w:val="000241A4"/>
    <w:rsid w:val="00033D68"/>
    <w:rsid w:val="00033E71"/>
    <w:rsid w:val="000417BC"/>
    <w:rsid w:val="00053223"/>
    <w:rsid w:val="00054503"/>
    <w:rsid w:val="00093445"/>
    <w:rsid w:val="000974E5"/>
    <w:rsid w:val="000F76CD"/>
    <w:rsid w:val="001044C3"/>
    <w:rsid w:val="00125CF5"/>
    <w:rsid w:val="00131287"/>
    <w:rsid w:val="00142681"/>
    <w:rsid w:val="00156615"/>
    <w:rsid w:val="001706F0"/>
    <w:rsid w:val="00192FFD"/>
    <w:rsid w:val="00195E63"/>
    <w:rsid w:val="001A2AAA"/>
    <w:rsid w:val="001A7E6D"/>
    <w:rsid w:val="001B5F40"/>
    <w:rsid w:val="001C52BB"/>
    <w:rsid w:val="001C5F5A"/>
    <w:rsid w:val="001C61DE"/>
    <w:rsid w:val="001E49D6"/>
    <w:rsid w:val="001F4FCD"/>
    <w:rsid w:val="001F725C"/>
    <w:rsid w:val="0022496C"/>
    <w:rsid w:val="002271E4"/>
    <w:rsid w:val="0023176F"/>
    <w:rsid w:val="0023685B"/>
    <w:rsid w:val="002573D1"/>
    <w:rsid w:val="002764E3"/>
    <w:rsid w:val="002820C9"/>
    <w:rsid w:val="002D5178"/>
    <w:rsid w:val="00302095"/>
    <w:rsid w:val="0032491C"/>
    <w:rsid w:val="003302AB"/>
    <w:rsid w:val="00333E47"/>
    <w:rsid w:val="00336707"/>
    <w:rsid w:val="003375FF"/>
    <w:rsid w:val="003435E2"/>
    <w:rsid w:val="003764B4"/>
    <w:rsid w:val="003A2ADD"/>
    <w:rsid w:val="003B73CC"/>
    <w:rsid w:val="003C0D34"/>
    <w:rsid w:val="003C3DF9"/>
    <w:rsid w:val="003C5DEA"/>
    <w:rsid w:val="003D1B64"/>
    <w:rsid w:val="003F1742"/>
    <w:rsid w:val="00406ADF"/>
    <w:rsid w:val="0041028D"/>
    <w:rsid w:val="00414DB9"/>
    <w:rsid w:val="00421800"/>
    <w:rsid w:val="00432794"/>
    <w:rsid w:val="004331BA"/>
    <w:rsid w:val="00460E12"/>
    <w:rsid w:val="0048056A"/>
    <w:rsid w:val="00495564"/>
    <w:rsid w:val="004A2ED5"/>
    <w:rsid w:val="004A6E10"/>
    <w:rsid w:val="004B0228"/>
    <w:rsid w:val="004B4195"/>
    <w:rsid w:val="004D738D"/>
    <w:rsid w:val="004F7C6C"/>
    <w:rsid w:val="0050203F"/>
    <w:rsid w:val="005048BF"/>
    <w:rsid w:val="00510446"/>
    <w:rsid w:val="00522A7E"/>
    <w:rsid w:val="00533D8E"/>
    <w:rsid w:val="0053407B"/>
    <w:rsid w:val="00562F4A"/>
    <w:rsid w:val="00566B4F"/>
    <w:rsid w:val="00571089"/>
    <w:rsid w:val="005A4D5B"/>
    <w:rsid w:val="005A7492"/>
    <w:rsid w:val="005B2979"/>
    <w:rsid w:val="005B34A1"/>
    <w:rsid w:val="005C487F"/>
    <w:rsid w:val="005E7437"/>
    <w:rsid w:val="005F1B37"/>
    <w:rsid w:val="00622259"/>
    <w:rsid w:val="00624301"/>
    <w:rsid w:val="0068516F"/>
    <w:rsid w:val="006863FA"/>
    <w:rsid w:val="00692935"/>
    <w:rsid w:val="00695B0C"/>
    <w:rsid w:val="006D6F2D"/>
    <w:rsid w:val="006E132F"/>
    <w:rsid w:val="00700DE4"/>
    <w:rsid w:val="00702C66"/>
    <w:rsid w:val="00703F21"/>
    <w:rsid w:val="00706011"/>
    <w:rsid w:val="00706A1E"/>
    <w:rsid w:val="007073A0"/>
    <w:rsid w:val="00715900"/>
    <w:rsid w:val="00715A60"/>
    <w:rsid w:val="00724D73"/>
    <w:rsid w:val="0072756A"/>
    <w:rsid w:val="007446D8"/>
    <w:rsid w:val="007A7EDD"/>
    <w:rsid w:val="007B1D06"/>
    <w:rsid w:val="007B33B3"/>
    <w:rsid w:val="007B61F3"/>
    <w:rsid w:val="007D1A8F"/>
    <w:rsid w:val="007E2F3B"/>
    <w:rsid w:val="00806E69"/>
    <w:rsid w:val="00814100"/>
    <w:rsid w:val="00815685"/>
    <w:rsid w:val="008158DB"/>
    <w:rsid w:val="008225EB"/>
    <w:rsid w:val="00823F07"/>
    <w:rsid w:val="00833173"/>
    <w:rsid w:val="008428A6"/>
    <w:rsid w:val="00843008"/>
    <w:rsid w:val="0084600B"/>
    <w:rsid w:val="008513C0"/>
    <w:rsid w:val="008808AA"/>
    <w:rsid w:val="008A4F88"/>
    <w:rsid w:val="008A51D3"/>
    <w:rsid w:val="008B0E87"/>
    <w:rsid w:val="008C176F"/>
    <w:rsid w:val="008C467D"/>
    <w:rsid w:val="008C5059"/>
    <w:rsid w:val="008D1A07"/>
    <w:rsid w:val="008D5821"/>
    <w:rsid w:val="008D5A95"/>
    <w:rsid w:val="008D6FBF"/>
    <w:rsid w:val="00902CB0"/>
    <w:rsid w:val="00915AD4"/>
    <w:rsid w:val="00917455"/>
    <w:rsid w:val="00935B19"/>
    <w:rsid w:val="00943762"/>
    <w:rsid w:val="00950F98"/>
    <w:rsid w:val="00952487"/>
    <w:rsid w:val="00980D0B"/>
    <w:rsid w:val="009971ED"/>
    <w:rsid w:val="009B78AF"/>
    <w:rsid w:val="009D665A"/>
    <w:rsid w:val="009E67F0"/>
    <w:rsid w:val="009F0F3B"/>
    <w:rsid w:val="009F37FB"/>
    <w:rsid w:val="00A01719"/>
    <w:rsid w:val="00A159EB"/>
    <w:rsid w:val="00A17B11"/>
    <w:rsid w:val="00A225FF"/>
    <w:rsid w:val="00A23371"/>
    <w:rsid w:val="00A32DBB"/>
    <w:rsid w:val="00A504FF"/>
    <w:rsid w:val="00A63394"/>
    <w:rsid w:val="00A66F38"/>
    <w:rsid w:val="00A70317"/>
    <w:rsid w:val="00A871AB"/>
    <w:rsid w:val="00A9674B"/>
    <w:rsid w:val="00AA0248"/>
    <w:rsid w:val="00AD4372"/>
    <w:rsid w:val="00AE6347"/>
    <w:rsid w:val="00AF022B"/>
    <w:rsid w:val="00AF4162"/>
    <w:rsid w:val="00AF7652"/>
    <w:rsid w:val="00B073F4"/>
    <w:rsid w:val="00B1322C"/>
    <w:rsid w:val="00B1769A"/>
    <w:rsid w:val="00B34D78"/>
    <w:rsid w:val="00B36B63"/>
    <w:rsid w:val="00B433C7"/>
    <w:rsid w:val="00B47ECF"/>
    <w:rsid w:val="00B76ACE"/>
    <w:rsid w:val="00B77EB9"/>
    <w:rsid w:val="00B82443"/>
    <w:rsid w:val="00B85F69"/>
    <w:rsid w:val="00B87716"/>
    <w:rsid w:val="00BA4C01"/>
    <w:rsid w:val="00BA68C7"/>
    <w:rsid w:val="00BD16B4"/>
    <w:rsid w:val="00BE0D62"/>
    <w:rsid w:val="00BE3697"/>
    <w:rsid w:val="00C450AB"/>
    <w:rsid w:val="00C506E1"/>
    <w:rsid w:val="00C51BBF"/>
    <w:rsid w:val="00C6769D"/>
    <w:rsid w:val="00C70EF4"/>
    <w:rsid w:val="00C75B19"/>
    <w:rsid w:val="00C85679"/>
    <w:rsid w:val="00C87467"/>
    <w:rsid w:val="00CA11CC"/>
    <w:rsid w:val="00CA5CC3"/>
    <w:rsid w:val="00CB77BF"/>
    <w:rsid w:val="00CD3107"/>
    <w:rsid w:val="00CE58AF"/>
    <w:rsid w:val="00D05859"/>
    <w:rsid w:val="00D13428"/>
    <w:rsid w:val="00D13D75"/>
    <w:rsid w:val="00D164E8"/>
    <w:rsid w:val="00D3145A"/>
    <w:rsid w:val="00D44F27"/>
    <w:rsid w:val="00D6187A"/>
    <w:rsid w:val="00D72F5C"/>
    <w:rsid w:val="00D95B88"/>
    <w:rsid w:val="00DA2F5C"/>
    <w:rsid w:val="00DB525A"/>
    <w:rsid w:val="00DC6B78"/>
    <w:rsid w:val="00DC7D02"/>
    <w:rsid w:val="00DD0BAE"/>
    <w:rsid w:val="00DD5935"/>
    <w:rsid w:val="00DE5889"/>
    <w:rsid w:val="00DF560F"/>
    <w:rsid w:val="00E11DF8"/>
    <w:rsid w:val="00E301A4"/>
    <w:rsid w:val="00E370E0"/>
    <w:rsid w:val="00E5197E"/>
    <w:rsid w:val="00E63539"/>
    <w:rsid w:val="00E76AB7"/>
    <w:rsid w:val="00E81899"/>
    <w:rsid w:val="00E81D19"/>
    <w:rsid w:val="00E9396D"/>
    <w:rsid w:val="00EA40DE"/>
    <w:rsid w:val="00EC74A6"/>
    <w:rsid w:val="00EE2E53"/>
    <w:rsid w:val="00EF08BB"/>
    <w:rsid w:val="00EF5B35"/>
    <w:rsid w:val="00F01F21"/>
    <w:rsid w:val="00F05ABB"/>
    <w:rsid w:val="00F24338"/>
    <w:rsid w:val="00F24742"/>
    <w:rsid w:val="00F30261"/>
    <w:rsid w:val="00F42E02"/>
    <w:rsid w:val="00F45174"/>
    <w:rsid w:val="00F479CB"/>
    <w:rsid w:val="00F73E20"/>
    <w:rsid w:val="00F76AA1"/>
    <w:rsid w:val="00F85EF9"/>
    <w:rsid w:val="00FA0A10"/>
    <w:rsid w:val="00FA1209"/>
    <w:rsid w:val="00FA60D1"/>
    <w:rsid w:val="00FB59DD"/>
    <w:rsid w:val="00FC142D"/>
    <w:rsid w:val="00FC595C"/>
    <w:rsid w:val="00FF25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C191F2"/>
  <w15:chartTrackingRefBased/>
  <w15:docId w15:val="{0F7E9A6E-FEC7-401A-8EC3-1CD7A9E59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C505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2496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2496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B78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78AF"/>
  </w:style>
  <w:style w:type="paragraph" w:styleId="Footer">
    <w:name w:val="footer"/>
    <w:basedOn w:val="Normal"/>
    <w:link w:val="FooterChar"/>
    <w:uiPriority w:val="99"/>
    <w:unhideWhenUsed/>
    <w:rsid w:val="009B78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78AF"/>
  </w:style>
  <w:style w:type="paragraph" w:styleId="Title">
    <w:name w:val="Title"/>
    <w:basedOn w:val="Normal"/>
    <w:next w:val="Normal"/>
    <w:link w:val="TitleChar"/>
    <w:uiPriority w:val="10"/>
    <w:qFormat/>
    <w:rsid w:val="008C505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C5059"/>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8C505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2496C"/>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22496C"/>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84600B"/>
    <w:pPr>
      <w:ind w:left="720"/>
      <w:contextualSpacing/>
    </w:pPr>
  </w:style>
  <w:style w:type="paragraph" w:styleId="BalloonText">
    <w:name w:val="Balloon Text"/>
    <w:basedOn w:val="Normal"/>
    <w:link w:val="BalloonTextChar"/>
    <w:uiPriority w:val="99"/>
    <w:semiHidden/>
    <w:unhideWhenUsed/>
    <w:rsid w:val="00DB52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525A"/>
    <w:rPr>
      <w:rFonts w:ascii="Segoe UI" w:hAnsi="Segoe UI" w:cs="Segoe UI"/>
      <w:sz w:val="18"/>
      <w:szCs w:val="18"/>
    </w:rPr>
  </w:style>
  <w:style w:type="character" w:styleId="PlaceholderText">
    <w:name w:val="Placeholder Text"/>
    <w:basedOn w:val="DefaultParagraphFont"/>
    <w:uiPriority w:val="99"/>
    <w:semiHidden/>
    <w:rsid w:val="008D1A07"/>
    <w:rPr>
      <w:color w:val="808080"/>
    </w:rPr>
  </w:style>
  <w:style w:type="table" w:styleId="TableGrid">
    <w:name w:val="Table Grid"/>
    <w:basedOn w:val="TableNormal"/>
    <w:uiPriority w:val="59"/>
    <w:rsid w:val="003A2AD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7509985">
      <w:bodyDiv w:val="1"/>
      <w:marLeft w:val="0"/>
      <w:marRight w:val="0"/>
      <w:marTop w:val="0"/>
      <w:marBottom w:val="0"/>
      <w:divBdr>
        <w:top w:val="none" w:sz="0" w:space="0" w:color="auto"/>
        <w:left w:val="none" w:sz="0" w:space="0" w:color="auto"/>
        <w:bottom w:val="none" w:sz="0" w:space="0" w:color="auto"/>
        <w:right w:val="none" w:sz="0" w:space="0" w:color="auto"/>
      </w:divBdr>
      <w:divsChild>
        <w:div w:id="731738780">
          <w:marLeft w:val="360"/>
          <w:marRight w:val="0"/>
          <w:marTop w:val="200"/>
          <w:marBottom w:val="0"/>
          <w:divBdr>
            <w:top w:val="none" w:sz="0" w:space="0" w:color="auto"/>
            <w:left w:val="none" w:sz="0" w:space="0" w:color="auto"/>
            <w:bottom w:val="none" w:sz="0" w:space="0" w:color="auto"/>
            <w:right w:val="none" w:sz="0" w:space="0" w:color="auto"/>
          </w:divBdr>
        </w:div>
        <w:div w:id="1839684915">
          <w:marLeft w:val="360"/>
          <w:marRight w:val="0"/>
          <w:marTop w:val="200"/>
          <w:marBottom w:val="0"/>
          <w:divBdr>
            <w:top w:val="none" w:sz="0" w:space="0" w:color="auto"/>
            <w:left w:val="none" w:sz="0" w:space="0" w:color="auto"/>
            <w:bottom w:val="none" w:sz="0" w:space="0" w:color="auto"/>
            <w:right w:val="none" w:sz="0" w:space="0" w:color="auto"/>
          </w:divBdr>
        </w:div>
        <w:div w:id="417989699">
          <w:marLeft w:val="360"/>
          <w:marRight w:val="0"/>
          <w:marTop w:val="200"/>
          <w:marBottom w:val="0"/>
          <w:divBdr>
            <w:top w:val="none" w:sz="0" w:space="0" w:color="auto"/>
            <w:left w:val="none" w:sz="0" w:space="0" w:color="auto"/>
            <w:bottom w:val="none" w:sz="0" w:space="0" w:color="auto"/>
            <w:right w:val="none" w:sz="0" w:space="0" w:color="auto"/>
          </w:divBdr>
        </w:div>
        <w:div w:id="2116099618">
          <w:marLeft w:val="360"/>
          <w:marRight w:val="0"/>
          <w:marTop w:val="200"/>
          <w:marBottom w:val="0"/>
          <w:divBdr>
            <w:top w:val="none" w:sz="0" w:space="0" w:color="auto"/>
            <w:left w:val="none" w:sz="0" w:space="0" w:color="auto"/>
            <w:bottom w:val="none" w:sz="0" w:space="0" w:color="auto"/>
            <w:right w:val="none" w:sz="0" w:space="0" w:color="auto"/>
          </w:divBdr>
        </w:div>
        <w:div w:id="1548419784">
          <w:marLeft w:val="360"/>
          <w:marRight w:val="0"/>
          <w:marTop w:val="200"/>
          <w:marBottom w:val="0"/>
          <w:divBdr>
            <w:top w:val="none" w:sz="0" w:space="0" w:color="auto"/>
            <w:left w:val="none" w:sz="0" w:space="0" w:color="auto"/>
            <w:bottom w:val="none" w:sz="0" w:space="0" w:color="auto"/>
            <w:right w:val="none" w:sz="0" w:space="0" w:color="auto"/>
          </w:divBdr>
        </w:div>
        <w:div w:id="869880466">
          <w:marLeft w:val="360"/>
          <w:marRight w:val="0"/>
          <w:marTop w:val="200"/>
          <w:marBottom w:val="0"/>
          <w:divBdr>
            <w:top w:val="none" w:sz="0" w:space="0" w:color="auto"/>
            <w:left w:val="none" w:sz="0" w:space="0" w:color="auto"/>
            <w:bottom w:val="none" w:sz="0" w:space="0" w:color="auto"/>
            <w:right w:val="none" w:sz="0" w:space="0" w:color="auto"/>
          </w:divBdr>
        </w:div>
        <w:div w:id="206574345">
          <w:marLeft w:val="360"/>
          <w:marRight w:val="0"/>
          <w:marTop w:val="200"/>
          <w:marBottom w:val="0"/>
          <w:divBdr>
            <w:top w:val="none" w:sz="0" w:space="0" w:color="auto"/>
            <w:left w:val="none" w:sz="0" w:space="0" w:color="auto"/>
            <w:bottom w:val="none" w:sz="0" w:space="0" w:color="auto"/>
            <w:right w:val="none" w:sz="0" w:space="0" w:color="auto"/>
          </w:divBdr>
        </w:div>
        <w:div w:id="1496526901">
          <w:marLeft w:val="360"/>
          <w:marRight w:val="0"/>
          <w:marTop w:val="200"/>
          <w:marBottom w:val="0"/>
          <w:divBdr>
            <w:top w:val="none" w:sz="0" w:space="0" w:color="auto"/>
            <w:left w:val="none" w:sz="0" w:space="0" w:color="auto"/>
            <w:bottom w:val="none" w:sz="0" w:space="0" w:color="auto"/>
            <w:right w:val="none" w:sz="0" w:space="0" w:color="auto"/>
          </w:divBdr>
        </w:div>
        <w:div w:id="1077556633">
          <w:marLeft w:val="360"/>
          <w:marRight w:val="0"/>
          <w:marTop w:val="200"/>
          <w:marBottom w:val="0"/>
          <w:divBdr>
            <w:top w:val="none" w:sz="0" w:space="0" w:color="auto"/>
            <w:left w:val="none" w:sz="0" w:space="0" w:color="auto"/>
            <w:bottom w:val="none" w:sz="0" w:space="0" w:color="auto"/>
            <w:right w:val="none" w:sz="0" w:space="0" w:color="auto"/>
          </w:divBdr>
        </w:div>
      </w:divsChild>
    </w:div>
    <w:div w:id="109007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emf"/><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7.png"/><Relationship Id="rId11" Type="http://schemas.openxmlformats.org/officeDocument/2006/relationships/oleObject" Target="embeddings/oleObject1.bin"/><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79.png"/><Relationship Id="rId22" Type="http://schemas.openxmlformats.org/officeDocument/2006/relationships/package" Target="embeddings/Microsoft_Visio_Drawing1.vsdx"/><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oleObject" Target="embeddings/oleObject3.bin"/><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3.wmf"/><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wmf"/><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9.emf"/><Relationship Id="rId14" Type="http://schemas.openxmlformats.org/officeDocument/2006/relationships/oleObject" Target="embeddings/oleObject2.bin"/><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5134EB-DC76-4E29-9C6F-3E2B3C58EA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387</TotalTime>
  <Pages>35</Pages>
  <Words>6531</Words>
  <Characters>37233</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43677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Larry E. Shupe</dc:creator>
  <cp:keywords/>
  <dc:description/>
  <cp:lastModifiedBy>Larry Shupe</cp:lastModifiedBy>
  <cp:revision>8</cp:revision>
  <cp:lastPrinted>2017-03-29T16:35:00Z</cp:lastPrinted>
  <dcterms:created xsi:type="dcterms:W3CDTF">2021-10-15T20:18:00Z</dcterms:created>
  <dcterms:modified xsi:type="dcterms:W3CDTF">2022-03-23T21:36:00Z</dcterms:modified>
</cp:coreProperties>
</file>