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01FB" w14:textId="77777777" w:rsidR="00AD344E" w:rsidRDefault="00AC5C24" w:rsidP="00AA0CE7">
      <w:pPr>
        <w:pStyle w:val="NoSpacing"/>
        <w:rPr>
          <w:rFonts w:ascii="Arial" w:hAnsi="Arial" w:cs="Arial"/>
        </w:rPr>
      </w:pPr>
      <w:r w:rsidRPr="00AC5C24">
        <w:rPr>
          <w:rFonts w:ascii="Arial" w:hAnsi="Arial" w:cs="Arial"/>
        </w:rPr>
        <w:t>Heteronormativity – the belief that people fall into one of two distinct genders, with complementary roles in life and intimate relationships – is often at odds with scientific research of animals, particularly humans. For many LGBTQ people working in STEM, a perceived heteronormative culture encourages them to hide their orientation and/or gender identity from their coworkers, fearing backlash or isolation. In this salon, we will discuss both the science of homosexuality and gender, and the cultural issues that many LGBTQ people in STEM experience</w:t>
      </w:r>
      <w:r>
        <w:rPr>
          <w:rFonts w:ascii="Arial" w:hAnsi="Arial" w:cs="Arial"/>
        </w:rPr>
        <w:t>.</w:t>
      </w:r>
    </w:p>
    <w:p w14:paraId="5626B1EE" w14:textId="77777777" w:rsidR="00AC5C24" w:rsidRDefault="00AC5C24" w:rsidP="00AA0CE7">
      <w:pPr>
        <w:pStyle w:val="NoSpacing"/>
        <w:rPr>
          <w:rFonts w:ascii="Arial" w:hAnsi="Arial" w:cs="Arial"/>
          <w:b/>
        </w:rPr>
      </w:pPr>
    </w:p>
    <w:p w14:paraId="2584D6B2" w14:textId="77777777" w:rsidR="003801BC" w:rsidRDefault="003801BC" w:rsidP="00AA0CE7">
      <w:pPr>
        <w:pStyle w:val="NoSpacing"/>
        <w:rPr>
          <w:rFonts w:ascii="Arial" w:hAnsi="Arial" w:cs="Arial"/>
        </w:rPr>
      </w:pPr>
      <w:r>
        <w:rPr>
          <w:rFonts w:ascii="Arial" w:hAnsi="Arial" w:cs="Arial"/>
          <w:b/>
        </w:rPr>
        <w:t>Biology of homosexuality</w:t>
      </w:r>
    </w:p>
    <w:p w14:paraId="742D3F55" w14:textId="77777777" w:rsidR="003801BC" w:rsidRDefault="00E65C63" w:rsidP="00AA0CE7">
      <w:pPr>
        <w:pStyle w:val="NoSpacing"/>
        <w:rPr>
          <w:rFonts w:ascii="Arial" w:hAnsi="Arial" w:cs="Arial"/>
        </w:rPr>
      </w:pPr>
      <w:r>
        <w:rPr>
          <w:rFonts w:ascii="Arial" w:hAnsi="Arial" w:cs="Arial"/>
        </w:rPr>
        <w:t>Decades of research has sought to characterize a “gay gene,” or some other singular determinant of sexual orientation. Most scientists now hypothesize that sexual orientation is determined by a combination of genetic, hormonal, and social factors. A few examples of current data are described.</w:t>
      </w:r>
    </w:p>
    <w:p w14:paraId="06E38376" w14:textId="77777777" w:rsidR="006C1061" w:rsidRDefault="00E65C63" w:rsidP="00E65C63">
      <w:pPr>
        <w:pStyle w:val="NoSpacing"/>
        <w:numPr>
          <w:ilvl w:val="0"/>
          <w:numId w:val="6"/>
        </w:numPr>
        <w:rPr>
          <w:rFonts w:ascii="Arial" w:hAnsi="Arial" w:cs="Arial"/>
        </w:rPr>
      </w:pPr>
      <w:r>
        <w:rPr>
          <w:rFonts w:ascii="Arial" w:hAnsi="Arial" w:cs="Arial"/>
        </w:rPr>
        <w:t>A 1991 study found matched sexuality in 52% of monozygotic and 22% of dizygotic twins</w:t>
      </w:r>
      <w:r w:rsidR="006C1061">
        <w:rPr>
          <w:rFonts w:ascii="Arial" w:hAnsi="Arial" w:cs="Arial"/>
        </w:rPr>
        <w:t xml:space="preserve"> were concordant for homosexuality [1]. This finding has been inconsistent in replication</w:t>
      </w:r>
    </w:p>
    <w:p w14:paraId="613708C7" w14:textId="77777777" w:rsidR="006C1061" w:rsidRDefault="006C1061" w:rsidP="006C1061">
      <w:pPr>
        <w:pStyle w:val="NoSpacing"/>
        <w:numPr>
          <w:ilvl w:val="0"/>
          <w:numId w:val="6"/>
        </w:numPr>
        <w:rPr>
          <w:rFonts w:ascii="Arial" w:hAnsi="Arial" w:cs="Arial"/>
        </w:rPr>
      </w:pPr>
      <w:r>
        <w:rPr>
          <w:rFonts w:ascii="Arial" w:hAnsi="Arial" w:cs="Arial"/>
        </w:rPr>
        <w:t>In a 2010 study of all adult twins in Sweden (&gt;7,600 pairs)</w:t>
      </w:r>
      <w:r w:rsidR="006C72FF">
        <w:rPr>
          <w:rFonts w:ascii="Arial" w:hAnsi="Arial" w:cs="Arial"/>
        </w:rPr>
        <w:t xml:space="preserve"> [2]</w:t>
      </w:r>
      <w:r>
        <w:rPr>
          <w:rFonts w:ascii="Arial" w:hAnsi="Arial" w:cs="Arial"/>
        </w:rPr>
        <w:t xml:space="preserve">, </w:t>
      </w:r>
      <w:r w:rsidR="006C72FF">
        <w:rPr>
          <w:rFonts w:ascii="Arial" w:hAnsi="Arial" w:cs="Arial"/>
        </w:rPr>
        <w:t xml:space="preserve">biometric modeling was used to estimate </w:t>
      </w:r>
      <w:r>
        <w:rPr>
          <w:rFonts w:ascii="Arial" w:hAnsi="Arial" w:cs="Arial"/>
        </w:rPr>
        <w:t xml:space="preserve">the explained variance of sexual </w:t>
      </w:r>
      <w:r w:rsidR="006C72FF">
        <w:rPr>
          <w:rFonts w:ascii="Arial" w:hAnsi="Arial" w:cs="Arial"/>
        </w:rPr>
        <w:t>orientation:</w:t>
      </w:r>
    </w:p>
    <w:tbl>
      <w:tblPr>
        <w:tblStyle w:val="TableGrid"/>
        <w:tblW w:w="0" w:type="auto"/>
        <w:jc w:val="center"/>
        <w:tblLook w:val="04A0" w:firstRow="1" w:lastRow="0" w:firstColumn="1" w:lastColumn="0" w:noHBand="0" w:noVBand="1"/>
      </w:tblPr>
      <w:tblGrid>
        <w:gridCol w:w="975"/>
        <w:gridCol w:w="1146"/>
        <w:gridCol w:w="2368"/>
        <w:gridCol w:w="2649"/>
      </w:tblGrid>
      <w:tr w:rsidR="006C1061" w14:paraId="50774246" w14:textId="77777777" w:rsidTr="006C72FF">
        <w:trPr>
          <w:jc w:val="center"/>
        </w:trPr>
        <w:tc>
          <w:tcPr>
            <w:tcW w:w="0" w:type="auto"/>
          </w:tcPr>
          <w:p w14:paraId="17589C01" w14:textId="77777777" w:rsidR="006C1061" w:rsidRPr="006C1061" w:rsidRDefault="006C1061" w:rsidP="006C1061">
            <w:pPr>
              <w:pStyle w:val="NoSpacing"/>
              <w:rPr>
                <w:rFonts w:ascii="Arial" w:hAnsi="Arial" w:cs="Arial"/>
                <w:b/>
              </w:rPr>
            </w:pPr>
            <w:r w:rsidRPr="006C1061">
              <w:rPr>
                <w:rFonts w:ascii="Arial" w:hAnsi="Arial" w:cs="Arial"/>
                <w:b/>
              </w:rPr>
              <w:t>Sex</w:t>
            </w:r>
          </w:p>
        </w:tc>
        <w:tc>
          <w:tcPr>
            <w:tcW w:w="0" w:type="auto"/>
          </w:tcPr>
          <w:p w14:paraId="3D658072" w14:textId="77777777" w:rsidR="006C1061" w:rsidRPr="006C1061" w:rsidRDefault="006C1061" w:rsidP="006C1061">
            <w:pPr>
              <w:pStyle w:val="NoSpacing"/>
              <w:rPr>
                <w:rFonts w:ascii="Arial" w:hAnsi="Arial" w:cs="Arial"/>
                <w:b/>
              </w:rPr>
            </w:pPr>
            <w:r w:rsidRPr="006C1061">
              <w:rPr>
                <w:rFonts w:ascii="Arial" w:hAnsi="Arial" w:cs="Arial"/>
                <w:b/>
              </w:rPr>
              <w:t>Genetics</w:t>
            </w:r>
          </w:p>
        </w:tc>
        <w:tc>
          <w:tcPr>
            <w:tcW w:w="0" w:type="auto"/>
          </w:tcPr>
          <w:p w14:paraId="79FD6416" w14:textId="77777777" w:rsidR="006C1061" w:rsidRPr="006C1061" w:rsidRDefault="006C1061" w:rsidP="006C1061">
            <w:pPr>
              <w:pStyle w:val="NoSpacing"/>
              <w:rPr>
                <w:rFonts w:ascii="Arial" w:hAnsi="Arial" w:cs="Arial"/>
                <w:b/>
              </w:rPr>
            </w:pPr>
            <w:r w:rsidRPr="006C1061">
              <w:rPr>
                <w:rFonts w:ascii="Arial" w:hAnsi="Arial" w:cs="Arial"/>
                <w:b/>
              </w:rPr>
              <w:t>Shared Environment</w:t>
            </w:r>
          </w:p>
        </w:tc>
        <w:tc>
          <w:tcPr>
            <w:tcW w:w="0" w:type="auto"/>
          </w:tcPr>
          <w:p w14:paraId="08F5958F" w14:textId="77777777" w:rsidR="006C1061" w:rsidRPr="006C1061" w:rsidRDefault="006C1061" w:rsidP="006C1061">
            <w:pPr>
              <w:pStyle w:val="NoSpacing"/>
              <w:rPr>
                <w:rFonts w:ascii="Arial" w:hAnsi="Arial" w:cs="Arial"/>
                <w:b/>
              </w:rPr>
            </w:pPr>
            <w:r w:rsidRPr="006C1061">
              <w:rPr>
                <w:rFonts w:ascii="Arial" w:hAnsi="Arial" w:cs="Arial"/>
                <w:b/>
              </w:rPr>
              <w:t>Individual Environment</w:t>
            </w:r>
          </w:p>
        </w:tc>
      </w:tr>
      <w:tr w:rsidR="006C1061" w14:paraId="32D5FA1A" w14:textId="77777777" w:rsidTr="006C72FF">
        <w:trPr>
          <w:jc w:val="center"/>
        </w:trPr>
        <w:tc>
          <w:tcPr>
            <w:tcW w:w="0" w:type="auto"/>
          </w:tcPr>
          <w:p w14:paraId="0A366188" w14:textId="77777777" w:rsidR="006C1061" w:rsidRPr="006C1061" w:rsidRDefault="006C1061" w:rsidP="006C1061">
            <w:pPr>
              <w:pStyle w:val="NoSpacing"/>
              <w:rPr>
                <w:rFonts w:ascii="Arial" w:hAnsi="Arial" w:cs="Arial"/>
                <w:b/>
              </w:rPr>
            </w:pPr>
            <w:r w:rsidRPr="006C1061">
              <w:rPr>
                <w:rFonts w:ascii="Arial" w:hAnsi="Arial" w:cs="Arial"/>
                <w:b/>
              </w:rPr>
              <w:t>Male</w:t>
            </w:r>
          </w:p>
        </w:tc>
        <w:tc>
          <w:tcPr>
            <w:tcW w:w="0" w:type="auto"/>
          </w:tcPr>
          <w:p w14:paraId="634859AC" w14:textId="77777777" w:rsidR="006C1061" w:rsidRDefault="006C72FF" w:rsidP="006C1061">
            <w:pPr>
              <w:pStyle w:val="NoSpacing"/>
              <w:rPr>
                <w:rFonts w:ascii="Arial" w:hAnsi="Arial" w:cs="Arial"/>
              </w:rPr>
            </w:pPr>
            <w:r>
              <w:rPr>
                <w:rFonts w:ascii="Arial" w:hAnsi="Arial" w:cs="Arial"/>
              </w:rPr>
              <w:t>34-39%</w:t>
            </w:r>
          </w:p>
        </w:tc>
        <w:tc>
          <w:tcPr>
            <w:tcW w:w="0" w:type="auto"/>
          </w:tcPr>
          <w:p w14:paraId="69A50F52" w14:textId="77777777" w:rsidR="006C1061" w:rsidRDefault="006C72FF" w:rsidP="006C1061">
            <w:pPr>
              <w:pStyle w:val="NoSpacing"/>
              <w:rPr>
                <w:rFonts w:ascii="Arial" w:hAnsi="Arial" w:cs="Arial"/>
              </w:rPr>
            </w:pPr>
            <w:r>
              <w:rPr>
                <w:rFonts w:ascii="Arial" w:hAnsi="Arial" w:cs="Arial"/>
              </w:rPr>
              <w:t>0%</w:t>
            </w:r>
          </w:p>
        </w:tc>
        <w:tc>
          <w:tcPr>
            <w:tcW w:w="0" w:type="auto"/>
          </w:tcPr>
          <w:p w14:paraId="7C49B5F2" w14:textId="77777777" w:rsidR="006C1061" w:rsidRDefault="006C72FF" w:rsidP="006C1061">
            <w:pPr>
              <w:pStyle w:val="NoSpacing"/>
              <w:rPr>
                <w:rFonts w:ascii="Arial" w:hAnsi="Arial" w:cs="Arial"/>
              </w:rPr>
            </w:pPr>
            <w:r>
              <w:rPr>
                <w:rFonts w:ascii="Arial" w:hAnsi="Arial" w:cs="Arial"/>
              </w:rPr>
              <w:t>61-66%</w:t>
            </w:r>
          </w:p>
        </w:tc>
      </w:tr>
      <w:tr w:rsidR="006C1061" w14:paraId="1EEC4E89" w14:textId="77777777" w:rsidTr="006C72FF">
        <w:trPr>
          <w:jc w:val="center"/>
        </w:trPr>
        <w:tc>
          <w:tcPr>
            <w:tcW w:w="0" w:type="auto"/>
          </w:tcPr>
          <w:p w14:paraId="55E89495" w14:textId="77777777" w:rsidR="006C1061" w:rsidRPr="006C1061" w:rsidRDefault="006C1061" w:rsidP="006C1061">
            <w:pPr>
              <w:pStyle w:val="NoSpacing"/>
              <w:rPr>
                <w:rFonts w:ascii="Arial" w:hAnsi="Arial" w:cs="Arial"/>
                <w:b/>
              </w:rPr>
            </w:pPr>
            <w:r w:rsidRPr="006C1061">
              <w:rPr>
                <w:rFonts w:ascii="Arial" w:hAnsi="Arial" w:cs="Arial"/>
                <w:b/>
              </w:rPr>
              <w:t>Female</w:t>
            </w:r>
          </w:p>
        </w:tc>
        <w:tc>
          <w:tcPr>
            <w:tcW w:w="0" w:type="auto"/>
          </w:tcPr>
          <w:p w14:paraId="5698E980" w14:textId="77777777" w:rsidR="006C1061" w:rsidRDefault="006C72FF" w:rsidP="006C1061">
            <w:pPr>
              <w:pStyle w:val="NoSpacing"/>
              <w:rPr>
                <w:rFonts w:ascii="Arial" w:hAnsi="Arial" w:cs="Arial"/>
              </w:rPr>
            </w:pPr>
            <w:r>
              <w:rPr>
                <w:rFonts w:ascii="Arial" w:hAnsi="Arial" w:cs="Arial"/>
              </w:rPr>
              <w:t>18-19%</w:t>
            </w:r>
          </w:p>
        </w:tc>
        <w:tc>
          <w:tcPr>
            <w:tcW w:w="0" w:type="auto"/>
          </w:tcPr>
          <w:p w14:paraId="4342B761" w14:textId="77777777" w:rsidR="006C1061" w:rsidRDefault="006C72FF" w:rsidP="006C1061">
            <w:pPr>
              <w:pStyle w:val="NoSpacing"/>
              <w:rPr>
                <w:rFonts w:ascii="Arial" w:hAnsi="Arial" w:cs="Arial"/>
              </w:rPr>
            </w:pPr>
            <w:r>
              <w:rPr>
                <w:rFonts w:ascii="Arial" w:hAnsi="Arial" w:cs="Arial"/>
              </w:rPr>
              <w:t>16-17%</w:t>
            </w:r>
          </w:p>
        </w:tc>
        <w:tc>
          <w:tcPr>
            <w:tcW w:w="0" w:type="auto"/>
          </w:tcPr>
          <w:p w14:paraId="7181E2F2" w14:textId="77777777" w:rsidR="006C1061" w:rsidRDefault="006C72FF" w:rsidP="006C1061">
            <w:pPr>
              <w:pStyle w:val="NoSpacing"/>
              <w:rPr>
                <w:rFonts w:ascii="Arial" w:hAnsi="Arial" w:cs="Arial"/>
              </w:rPr>
            </w:pPr>
            <w:r>
              <w:rPr>
                <w:rFonts w:ascii="Arial" w:hAnsi="Arial" w:cs="Arial"/>
              </w:rPr>
              <w:t>64-66%</w:t>
            </w:r>
          </w:p>
        </w:tc>
      </w:tr>
    </w:tbl>
    <w:p w14:paraId="6A8D918B" w14:textId="77777777" w:rsidR="00FA2BC7" w:rsidRDefault="006C72FF" w:rsidP="006C72FF">
      <w:pPr>
        <w:pStyle w:val="NoSpacing"/>
        <w:numPr>
          <w:ilvl w:val="1"/>
          <w:numId w:val="6"/>
        </w:numPr>
        <w:rPr>
          <w:rFonts w:ascii="Arial" w:hAnsi="Arial" w:cs="Arial"/>
        </w:rPr>
      </w:pPr>
      <w:r>
        <w:rPr>
          <w:rFonts w:ascii="Arial" w:hAnsi="Arial" w:cs="Arial"/>
        </w:rPr>
        <w:t>Twin studies are regularly criticized for self-selection bias where homosexuals with gay sibs are more likely to volunteer, but the studies consistently suggest that genetics alone are not sufficient to explain homosexuality</w:t>
      </w:r>
    </w:p>
    <w:p w14:paraId="54156F0A" w14:textId="77777777" w:rsidR="006C1061" w:rsidRDefault="006C72FF" w:rsidP="00AA0CE7">
      <w:pPr>
        <w:pStyle w:val="NoSpacing"/>
        <w:numPr>
          <w:ilvl w:val="0"/>
          <w:numId w:val="6"/>
        </w:numPr>
        <w:rPr>
          <w:rFonts w:ascii="Arial" w:hAnsi="Arial" w:cs="Arial"/>
        </w:rPr>
      </w:pPr>
      <w:r>
        <w:rPr>
          <w:rFonts w:ascii="Arial" w:hAnsi="Arial" w:cs="Arial"/>
        </w:rPr>
        <w:t>Multiple linkage studies have implicated the distal region of Xq28</w:t>
      </w:r>
      <w:r w:rsidR="0014417C">
        <w:rPr>
          <w:rFonts w:ascii="Arial" w:hAnsi="Arial" w:cs="Arial"/>
        </w:rPr>
        <w:t xml:space="preserve">, but the strength of association has been inconsistent [3,4]. Multiple autosomal sites have also been implicated in </w:t>
      </w:r>
      <w:r w:rsidR="00244692">
        <w:rPr>
          <w:rFonts w:ascii="Arial" w:hAnsi="Arial" w:cs="Arial"/>
        </w:rPr>
        <w:t>genome wide linkage</w:t>
      </w:r>
      <w:r w:rsidR="0014417C">
        <w:rPr>
          <w:rFonts w:ascii="Arial" w:hAnsi="Arial" w:cs="Arial"/>
        </w:rPr>
        <w:t xml:space="preserve"> studies, but inconsistently and usually shy of significance [5].</w:t>
      </w:r>
    </w:p>
    <w:p w14:paraId="5551C1E6" w14:textId="77777777" w:rsidR="007705E6" w:rsidRDefault="007705E6" w:rsidP="00AA0CE7">
      <w:pPr>
        <w:pStyle w:val="NoSpacing"/>
        <w:numPr>
          <w:ilvl w:val="0"/>
          <w:numId w:val="6"/>
        </w:numPr>
        <w:rPr>
          <w:rFonts w:ascii="Arial" w:hAnsi="Arial" w:cs="Arial"/>
        </w:rPr>
      </w:pPr>
      <w:r>
        <w:rPr>
          <w:rFonts w:ascii="Arial" w:hAnsi="Arial" w:cs="Arial"/>
        </w:rPr>
        <w:t xml:space="preserve">Epigenetic studies have </w:t>
      </w:r>
      <w:r w:rsidR="00595A15">
        <w:rPr>
          <w:rFonts w:ascii="Arial" w:hAnsi="Arial" w:cs="Arial"/>
        </w:rPr>
        <w:t>shown both skewing of X chromosome inactivation in mothers with gay sons (23% for two gay sons, 13% for one gay son, 4% for none) [6].</w:t>
      </w:r>
    </w:p>
    <w:p w14:paraId="3C888AA4" w14:textId="77777777" w:rsidR="00E64C7B" w:rsidRDefault="00E64C7B" w:rsidP="00AA0CE7">
      <w:pPr>
        <w:pStyle w:val="NoSpacing"/>
        <w:numPr>
          <w:ilvl w:val="0"/>
          <w:numId w:val="6"/>
        </w:numPr>
        <w:rPr>
          <w:rFonts w:ascii="Arial" w:hAnsi="Arial" w:cs="Arial"/>
        </w:rPr>
      </w:pPr>
      <w:r>
        <w:rPr>
          <w:rFonts w:ascii="Arial" w:hAnsi="Arial" w:cs="Arial"/>
        </w:rPr>
        <w:t xml:space="preserve">The odds of a man being gay increase by 33% for each older brother he has, with it hypothesized that male-specific antigens can induce increased </w:t>
      </w:r>
      <w:r>
        <w:rPr>
          <w:rFonts w:ascii="Arial" w:hAnsi="Arial" w:cs="Arial"/>
          <w:i/>
        </w:rPr>
        <w:t xml:space="preserve">in utero </w:t>
      </w:r>
      <w:r>
        <w:rPr>
          <w:rFonts w:ascii="Arial" w:hAnsi="Arial" w:cs="Arial"/>
        </w:rPr>
        <w:t>immune responses for mothers with subsequent male pregnancies [7].</w:t>
      </w:r>
    </w:p>
    <w:p w14:paraId="5D3B999B" w14:textId="77777777" w:rsidR="00E64C7B" w:rsidRDefault="00E64C7B" w:rsidP="00A13A89">
      <w:pPr>
        <w:pStyle w:val="NoSpacing"/>
        <w:numPr>
          <w:ilvl w:val="0"/>
          <w:numId w:val="6"/>
        </w:numPr>
        <w:rPr>
          <w:rFonts w:ascii="Arial" w:hAnsi="Arial" w:cs="Arial"/>
        </w:rPr>
      </w:pPr>
      <w:r>
        <w:rPr>
          <w:rFonts w:ascii="Arial" w:hAnsi="Arial" w:cs="Arial"/>
        </w:rPr>
        <w:t xml:space="preserve">A putative human pheromone </w:t>
      </w:r>
      <w:r w:rsidR="00A13A89">
        <w:rPr>
          <w:rFonts w:ascii="Arial" w:hAnsi="Arial" w:cs="Arial"/>
        </w:rPr>
        <w:t xml:space="preserve">found in male sweat </w:t>
      </w:r>
      <w:r>
        <w:rPr>
          <w:rFonts w:ascii="Arial" w:hAnsi="Arial" w:cs="Arial"/>
        </w:rPr>
        <w:t>(</w:t>
      </w:r>
      <w:r w:rsidR="00A13A89" w:rsidRPr="00A13A89">
        <w:rPr>
          <w:rFonts w:ascii="Arial" w:hAnsi="Arial" w:cs="Arial"/>
        </w:rPr>
        <w:t>4,16-androstadien-3-one</w:t>
      </w:r>
      <w:r w:rsidR="00A13A89">
        <w:rPr>
          <w:rFonts w:ascii="Arial" w:hAnsi="Arial" w:cs="Arial"/>
        </w:rPr>
        <w:t>) increased activity in the hypothalamus of homosexual men and heterosexual women, but not heterosexual men [8].</w:t>
      </w:r>
    </w:p>
    <w:p w14:paraId="5280BBF4" w14:textId="77777777" w:rsidR="00A13A89" w:rsidRPr="006C1061" w:rsidRDefault="00A13A89" w:rsidP="00A13A89">
      <w:pPr>
        <w:pStyle w:val="NoSpacing"/>
        <w:numPr>
          <w:ilvl w:val="0"/>
          <w:numId w:val="6"/>
        </w:numPr>
        <w:rPr>
          <w:rFonts w:ascii="Arial" w:hAnsi="Arial" w:cs="Arial"/>
        </w:rPr>
      </w:pPr>
      <w:r>
        <w:rPr>
          <w:rFonts w:ascii="Arial" w:hAnsi="Arial" w:cs="Arial"/>
        </w:rPr>
        <w:t>A range of studies have examined structures of brains looking for morphological differences between homosexual and heterosexual people; no anatomical differences have been consistently reproduced, and there is concern that many of these studies predominantly rely on postmortem brains of AIDS patients.</w:t>
      </w:r>
    </w:p>
    <w:p w14:paraId="2FB76804" w14:textId="77777777" w:rsidR="00FA2BC7" w:rsidRDefault="00FA2BC7" w:rsidP="00AA0CE7">
      <w:pPr>
        <w:pStyle w:val="NoSpacing"/>
        <w:rPr>
          <w:rFonts w:ascii="Arial" w:hAnsi="Arial" w:cs="Arial"/>
        </w:rPr>
      </w:pPr>
    </w:p>
    <w:p w14:paraId="2A1E3C45" w14:textId="77777777" w:rsidR="001E5947" w:rsidRDefault="001E5947" w:rsidP="00AA0CE7">
      <w:pPr>
        <w:pStyle w:val="NoSpacing"/>
        <w:rPr>
          <w:rFonts w:ascii="Arial" w:hAnsi="Arial" w:cs="Arial"/>
        </w:rPr>
      </w:pPr>
      <w:r>
        <w:rPr>
          <w:rFonts w:ascii="Arial" w:hAnsi="Arial" w:cs="Arial"/>
        </w:rPr>
        <w:t>Multiple hypotheses have been proposed to explain homosexuality, and generally rely on kin selection:</w:t>
      </w:r>
    </w:p>
    <w:p w14:paraId="64FADC3C" w14:textId="77777777" w:rsidR="001E5947" w:rsidRDefault="001E5947" w:rsidP="001E5947">
      <w:pPr>
        <w:pStyle w:val="NoSpacing"/>
        <w:numPr>
          <w:ilvl w:val="0"/>
          <w:numId w:val="7"/>
        </w:numPr>
        <w:rPr>
          <w:rFonts w:ascii="Arial" w:hAnsi="Arial" w:cs="Arial"/>
        </w:rPr>
      </w:pPr>
      <w:r>
        <w:rPr>
          <w:rFonts w:ascii="Arial" w:hAnsi="Arial" w:cs="Arial"/>
        </w:rPr>
        <w:t>A 2004 study found that female relatives of homosexual men tend to have more offspring than those of heterosexual men [9], such that alleles associated with higher fecundity may offset reproductive costs of homosexual kin.</w:t>
      </w:r>
    </w:p>
    <w:p w14:paraId="06DFDA58" w14:textId="77777777" w:rsidR="001E5947" w:rsidRDefault="001E5947" w:rsidP="001E5947">
      <w:pPr>
        <w:pStyle w:val="NoSpacing"/>
        <w:numPr>
          <w:ilvl w:val="0"/>
          <w:numId w:val="7"/>
        </w:numPr>
        <w:rPr>
          <w:rFonts w:ascii="Arial" w:hAnsi="Arial" w:cs="Arial"/>
        </w:rPr>
      </w:pPr>
      <w:r>
        <w:rPr>
          <w:rFonts w:ascii="Arial" w:hAnsi="Arial" w:cs="Arial"/>
        </w:rPr>
        <w:t xml:space="preserve">The “gay uncle hypothesis” posits that people who themselves do not have children may </w:t>
      </w:r>
      <w:r w:rsidR="00654D6D">
        <w:rPr>
          <w:rFonts w:ascii="Arial" w:hAnsi="Arial" w:cs="Arial"/>
        </w:rPr>
        <w:t xml:space="preserve">increase prevalence of their family’s genes by providing resources such as food, supervision, defense, etc. In a 2010 study, </w:t>
      </w:r>
      <w:r w:rsidR="000319DA">
        <w:rPr>
          <w:rFonts w:ascii="Arial" w:hAnsi="Arial" w:cs="Arial"/>
        </w:rPr>
        <w:t>this hypothesis was tested in Sa</w:t>
      </w:r>
      <w:r w:rsidR="00654D6D">
        <w:rPr>
          <w:rFonts w:ascii="Arial" w:hAnsi="Arial" w:cs="Arial"/>
        </w:rPr>
        <w:t>moa where “fa’afafine” (men who prefer other men as sexual partners) are accepted within the culture as a third gender category, and fa’afafine reported they were more interested in helping kin and less interested in helping non-familial children [10].</w:t>
      </w:r>
    </w:p>
    <w:p w14:paraId="54C80EB3" w14:textId="77777777" w:rsidR="00654D6D" w:rsidRDefault="00654D6D" w:rsidP="00654D6D">
      <w:pPr>
        <w:pStyle w:val="NoSpacing"/>
        <w:rPr>
          <w:rFonts w:ascii="Arial" w:hAnsi="Arial" w:cs="Arial"/>
        </w:rPr>
      </w:pPr>
    </w:p>
    <w:p w14:paraId="19E8D3BA" w14:textId="77777777" w:rsidR="00654D6D" w:rsidRPr="00C21BA9" w:rsidRDefault="00654D6D" w:rsidP="00654D6D">
      <w:pPr>
        <w:pStyle w:val="NoSpacing"/>
        <w:rPr>
          <w:rFonts w:ascii="Arial" w:hAnsi="Arial" w:cs="Arial"/>
          <w:u w:val="single"/>
        </w:rPr>
      </w:pPr>
      <w:r w:rsidRPr="00C21BA9">
        <w:rPr>
          <w:rFonts w:ascii="Arial" w:hAnsi="Arial" w:cs="Arial"/>
          <w:u w:val="single"/>
        </w:rPr>
        <w:t>Questions:</w:t>
      </w:r>
    </w:p>
    <w:p w14:paraId="140F533A" w14:textId="77777777" w:rsidR="00654D6D" w:rsidRDefault="00654D6D" w:rsidP="00654D6D">
      <w:pPr>
        <w:pStyle w:val="NoSpacing"/>
        <w:numPr>
          <w:ilvl w:val="0"/>
          <w:numId w:val="8"/>
        </w:numPr>
        <w:rPr>
          <w:rFonts w:ascii="Arial" w:hAnsi="Arial" w:cs="Arial"/>
        </w:rPr>
      </w:pPr>
      <w:r>
        <w:rPr>
          <w:rFonts w:ascii="Arial" w:hAnsi="Arial" w:cs="Arial"/>
        </w:rPr>
        <w:t>Should we study the biological basis of homosexuality, and does having a biological explanation provide justification for discrimination?</w:t>
      </w:r>
    </w:p>
    <w:p w14:paraId="2AF88494" w14:textId="77777777" w:rsidR="00BF3768" w:rsidRDefault="00BF3768" w:rsidP="00654D6D">
      <w:pPr>
        <w:pStyle w:val="NoSpacing"/>
        <w:numPr>
          <w:ilvl w:val="0"/>
          <w:numId w:val="8"/>
        </w:numPr>
        <w:rPr>
          <w:rFonts w:ascii="Arial" w:hAnsi="Arial" w:cs="Arial"/>
        </w:rPr>
      </w:pPr>
      <w:r>
        <w:rPr>
          <w:rFonts w:ascii="Arial" w:hAnsi="Arial" w:cs="Arial"/>
        </w:rPr>
        <w:t>Are there aspects of your research that are heteronormative?</w:t>
      </w:r>
    </w:p>
    <w:p w14:paraId="1B02F790" w14:textId="77777777" w:rsidR="00654D6D" w:rsidRDefault="00BF3768" w:rsidP="00654D6D">
      <w:pPr>
        <w:pStyle w:val="NoSpacing"/>
        <w:numPr>
          <w:ilvl w:val="0"/>
          <w:numId w:val="8"/>
        </w:numPr>
        <w:rPr>
          <w:rFonts w:ascii="Arial" w:hAnsi="Arial" w:cs="Arial"/>
        </w:rPr>
      </w:pPr>
      <w:r>
        <w:rPr>
          <w:rFonts w:ascii="Arial" w:hAnsi="Arial" w:cs="Arial"/>
        </w:rPr>
        <w:t>If so, how might aspects of kin selection and/or less restrictive assumptions alter how hypotheses are generated in a biomedical context?</w:t>
      </w:r>
    </w:p>
    <w:p w14:paraId="5BE001F6" w14:textId="77777777" w:rsidR="003801BC" w:rsidRPr="00886938" w:rsidRDefault="00DF554A" w:rsidP="00350D6C">
      <w:pPr>
        <w:pStyle w:val="NoSpacing"/>
        <w:numPr>
          <w:ilvl w:val="0"/>
          <w:numId w:val="8"/>
        </w:numPr>
        <w:rPr>
          <w:rFonts w:ascii="Arial" w:hAnsi="Arial" w:cs="Arial"/>
        </w:rPr>
      </w:pPr>
      <w:r w:rsidRPr="00886938">
        <w:rPr>
          <w:rFonts w:ascii="Arial" w:hAnsi="Arial" w:cs="Arial"/>
        </w:rPr>
        <w:t xml:space="preserve">While there isn’t really a continuing search for a “gay gene,” how do we as scientists balance </w:t>
      </w:r>
      <w:r w:rsidR="00886938">
        <w:rPr>
          <w:rFonts w:ascii="Arial" w:hAnsi="Arial" w:cs="Arial"/>
        </w:rPr>
        <w:t>reductionist vs exhaustive thinking</w:t>
      </w:r>
      <w:r w:rsidRPr="00886938">
        <w:rPr>
          <w:rFonts w:ascii="Arial" w:hAnsi="Arial" w:cs="Arial"/>
        </w:rPr>
        <w:t xml:space="preserve"> when studying complex biological/social phenomena?</w:t>
      </w:r>
    </w:p>
    <w:p w14:paraId="3BB8327A" w14:textId="77777777" w:rsidR="003801BC" w:rsidRDefault="003801BC" w:rsidP="00AA0CE7">
      <w:pPr>
        <w:pStyle w:val="NoSpacing"/>
        <w:rPr>
          <w:rFonts w:ascii="Arial" w:hAnsi="Arial" w:cs="Arial"/>
          <w:b/>
        </w:rPr>
      </w:pPr>
    </w:p>
    <w:p w14:paraId="247552AE" w14:textId="77777777" w:rsidR="00C53172" w:rsidRDefault="00AC5C24" w:rsidP="00C53172">
      <w:pPr>
        <w:pStyle w:val="NoSpacing"/>
        <w:rPr>
          <w:rFonts w:ascii="Arial" w:hAnsi="Arial" w:cs="Arial"/>
          <w:b/>
        </w:rPr>
      </w:pPr>
      <w:r>
        <w:rPr>
          <w:rFonts w:ascii="Arial" w:hAnsi="Arial" w:cs="Arial"/>
          <w:b/>
        </w:rPr>
        <w:t>Representation of LGBTQ people in STEM</w:t>
      </w:r>
    </w:p>
    <w:p w14:paraId="43F1A751" w14:textId="77777777" w:rsidR="00BF3768" w:rsidRDefault="004B3A95" w:rsidP="00C53172">
      <w:pPr>
        <w:pStyle w:val="NoSpacing"/>
        <w:rPr>
          <w:rFonts w:ascii="Arial" w:hAnsi="Arial" w:cs="Arial"/>
        </w:rPr>
      </w:pPr>
      <w:r>
        <w:rPr>
          <w:rFonts w:ascii="Arial" w:hAnsi="Arial" w:cs="Arial"/>
        </w:rPr>
        <w:t>The overwhelmingly majority of scientists are politically left leaning (only 6% poll as Republican [1</w:t>
      </w:r>
      <w:r w:rsidR="00BF3768">
        <w:rPr>
          <w:rFonts w:ascii="Arial" w:hAnsi="Arial" w:cs="Arial"/>
        </w:rPr>
        <w:t>1</w:t>
      </w:r>
      <w:r>
        <w:rPr>
          <w:rFonts w:ascii="Arial" w:hAnsi="Arial" w:cs="Arial"/>
        </w:rPr>
        <w:t>])</w:t>
      </w:r>
      <w:r w:rsidR="00DE76D4">
        <w:rPr>
          <w:rFonts w:ascii="Arial" w:hAnsi="Arial" w:cs="Arial"/>
        </w:rPr>
        <w:t>. Likewise, LGBTQ causes have generally broad support: using gay marriage as a proxy, a recent Gallup polls shows support from 64% of all Americans, and &gt;70% of support from Democrats and Independents [</w:t>
      </w:r>
      <w:r w:rsidR="00BF3768">
        <w:rPr>
          <w:rFonts w:ascii="Arial" w:hAnsi="Arial" w:cs="Arial"/>
        </w:rPr>
        <w:t>12]. B</w:t>
      </w:r>
      <w:r w:rsidR="00DE76D4">
        <w:rPr>
          <w:rFonts w:ascii="Arial" w:hAnsi="Arial" w:cs="Arial"/>
        </w:rPr>
        <w:t xml:space="preserve">oth academic communities and the tech industries </w:t>
      </w:r>
      <w:r w:rsidR="00BF3768">
        <w:rPr>
          <w:rFonts w:ascii="Arial" w:hAnsi="Arial" w:cs="Arial"/>
        </w:rPr>
        <w:t>are eager to highlight their efforts to have safe spaces, participate in annual Pride parades, etc., LGBTQ are both underrepresented and less likely to disclose their orientation/gender to colleagues. For example, LGBTQ</w:t>
      </w:r>
      <w:r w:rsidR="00516AC8">
        <w:rPr>
          <w:rFonts w:ascii="Arial" w:hAnsi="Arial" w:cs="Arial"/>
        </w:rPr>
        <w:t xml:space="preserve"> people</w:t>
      </w:r>
      <w:r w:rsidR="00BF3768">
        <w:rPr>
          <w:rFonts w:ascii="Arial" w:hAnsi="Arial" w:cs="Arial"/>
        </w:rPr>
        <w:t xml:space="preserve"> in STEM-related federal agencies</w:t>
      </w:r>
      <w:r w:rsidR="00516AC8">
        <w:rPr>
          <w:rFonts w:ascii="Arial" w:hAnsi="Arial" w:cs="Arial"/>
        </w:rPr>
        <w:t xml:space="preserve"> are less </w:t>
      </w:r>
      <w:r w:rsidR="005C2B71">
        <w:rPr>
          <w:rFonts w:ascii="Arial" w:hAnsi="Arial" w:cs="Arial"/>
        </w:rPr>
        <w:t xml:space="preserve">abundant (~20% fewer than expected), and simultaneously less </w:t>
      </w:r>
      <w:r w:rsidR="00516AC8">
        <w:rPr>
          <w:rFonts w:ascii="Arial" w:hAnsi="Arial" w:cs="Arial"/>
        </w:rPr>
        <w:t>likely to feel valued and supported as professionals compared to LGBTQ people in non-STEM-related agencies [13]. While women and racial minorities also struggle with equality and professional advancement in STEM, a unique aspect of LGBTQ people is that it is often possible to hide their orientation/gender, and a 2015 study estimated that 43% of LGBTQ people in the STEM workforce are closeted [14].</w:t>
      </w:r>
      <w:r w:rsidR="00C21BA9">
        <w:rPr>
          <w:rFonts w:ascii="Arial" w:hAnsi="Arial" w:cs="Arial"/>
        </w:rPr>
        <w:t xml:space="preserve"> While this may prevent some professional backlash (either real or perceived), a large body of research exists on the problems associated with potentially such internalized homophobia/transphobia, and includes elevated risk of depression, eating disorders, isolation, drug use, and suicide.</w:t>
      </w:r>
    </w:p>
    <w:p w14:paraId="28AC9A8E" w14:textId="77777777" w:rsidR="00C21BA9" w:rsidRDefault="00C21BA9" w:rsidP="00C53172">
      <w:pPr>
        <w:pStyle w:val="NoSpacing"/>
        <w:rPr>
          <w:rFonts w:ascii="Arial" w:hAnsi="Arial" w:cs="Arial"/>
        </w:rPr>
      </w:pPr>
    </w:p>
    <w:p w14:paraId="00B2020C" w14:textId="77777777" w:rsidR="00BF3768" w:rsidRDefault="00C21BA9" w:rsidP="00C53172">
      <w:pPr>
        <w:pStyle w:val="NoSpacing"/>
        <w:rPr>
          <w:rFonts w:ascii="Arial" w:hAnsi="Arial" w:cs="Arial"/>
        </w:rPr>
      </w:pPr>
      <w:r>
        <w:rPr>
          <w:rFonts w:ascii="Arial" w:hAnsi="Arial" w:cs="Arial"/>
        </w:rPr>
        <w:t>We are attaching an excellent 2015 New York Times piece by Dr. Manil Suri, a novelist and professor of Mathematics at University of Maryland Baltimore County (U</w:t>
      </w:r>
      <w:r w:rsidR="001276D0">
        <w:rPr>
          <w:rFonts w:ascii="Arial" w:hAnsi="Arial" w:cs="Arial"/>
        </w:rPr>
        <w:t>MB</w:t>
      </w:r>
      <w:r>
        <w:rPr>
          <w:rFonts w:ascii="Arial" w:hAnsi="Arial" w:cs="Arial"/>
        </w:rPr>
        <w:t>C). His op-ed highlights many important studies as well as several anecdotes that both Dr. Suri, his partner (a civil engineer), and other LGBTQ colleagues have experienced over their careers.</w:t>
      </w:r>
      <w:r w:rsidR="00786B78">
        <w:rPr>
          <w:rFonts w:ascii="Arial" w:hAnsi="Arial" w:cs="Arial"/>
        </w:rPr>
        <w:t xml:space="preserve"> A major argument in the op-ed is that STEM (and particularly engineering) places a high premium on conformity: there is often a fairly regimented career path people are expected to take, there is often pressure to reach a consensus hypothesis, and there is often an unhealthy commitment to the profe</w:t>
      </w:r>
      <w:r w:rsidR="005C2B71">
        <w:rPr>
          <w:rFonts w:ascii="Arial" w:hAnsi="Arial" w:cs="Arial"/>
        </w:rPr>
        <w:t xml:space="preserve">ssion. This pressure to conform discourages sharing of personal details (a young mathematician at a prestigious research institute asked “don’t tell anyone in my department I own a piano”), and is doubly problematic for LGBTQ people who are likely assumed to be heterosexual and cisgender.  </w:t>
      </w:r>
    </w:p>
    <w:p w14:paraId="48052C46" w14:textId="77777777" w:rsidR="00C21BA9" w:rsidRDefault="00C21BA9" w:rsidP="00C53172">
      <w:pPr>
        <w:pStyle w:val="NoSpacing"/>
        <w:rPr>
          <w:rFonts w:ascii="Arial" w:hAnsi="Arial" w:cs="Arial"/>
        </w:rPr>
      </w:pPr>
    </w:p>
    <w:p w14:paraId="09804FD4" w14:textId="77777777" w:rsidR="00C21BA9" w:rsidRPr="00C21BA9" w:rsidRDefault="00C21BA9" w:rsidP="00C21BA9">
      <w:pPr>
        <w:pStyle w:val="NoSpacing"/>
        <w:rPr>
          <w:rFonts w:ascii="Arial" w:hAnsi="Arial" w:cs="Arial"/>
          <w:u w:val="single"/>
        </w:rPr>
      </w:pPr>
      <w:r w:rsidRPr="00C21BA9">
        <w:rPr>
          <w:rFonts w:ascii="Arial" w:hAnsi="Arial" w:cs="Arial"/>
          <w:u w:val="single"/>
        </w:rPr>
        <w:t>Questions:</w:t>
      </w:r>
    </w:p>
    <w:p w14:paraId="1A832127" w14:textId="77777777" w:rsidR="00C21BA9" w:rsidRDefault="00786B78" w:rsidP="00C21BA9">
      <w:pPr>
        <w:pStyle w:val="NoSpacing"/>
        <w:numPr>
          <w:ilvl w:val="0"/>
          <w:numId w:val="9"/>
        </w:numPr>
        <w:rPr>
          <w:rFonts w:ascii="Arial" w:hAnsi="Arial" w:cs="Arial"/>
        </w:rPr>
      </w:pPr>
      <w:r>
        <w:rPr>
          <w:rFonts w:ascii="Arial" w:hAnsi="Arial" w:cs="Arial"/>
        </w:rPr>
        <w:t>Is STEM overly “goal oriented” such that it discourages non-work-related interpersonal conversations?</w:t>
      </w:r>
    </w:p>
    <w:p w14:paraId="339BA44B" w14:textId="77777777" w:rsidR="00786B78" w:rsidRDefault="005C2B71" w:rsidP="00C21BA9">
      <w:pPr>
        <w:pStyle w:val="NoSpacing"/>
        <w:numPr>
          <w:ilvl w:val="0"/>
          <w:numId w:val="9"/>
        </w:numPr>
        <w:rPr>
          <w:rFonts w:ascii="Arial" w:hAnsi="Arial" w:cs="Arial"/>
        </w:rPr>
      </w:pPr>
      <w:r>
        <w:rPr>
          <w:rFonts w:ascii="Arial" w:hAnsi="Arial" w:cs="Arial"/>
        </w:rPr>
        <w:t>How strong do you feel there is pressure to conform to a particular archetype in STEM?</w:t>
      </w:r>
    </w:p>
    <w:p w14:paraId="74FAA3E4" w14:textId="77777777" w:rsidR="005C2B71" w:rsidRDefault="00DF554A" w:rsidP="00C21BA9">
      <w:pPr>
        <w:pStyle w:val="NoSpacing"/>
        <w:numPr>
          <w:ilvl w:val="0"/>
          <w:numId w:val="9"/>
        </w:numPr>
        <w:rPr>
          <w:rFonts w:ascii="Arial" w:hAnsi="Arial" w:cs="Arial"/>
        </w:rPr>
      </w:pPr>
      <w:r>
        <w:rPr>
          <w:rFonts w:ascii="Arial" w:hAnsi="Arial" w:cs="Arial"/>
        </w:rPr>
        <w:t>If conformity is desired, do</w:t>
      </w:r>
      <w:r w:rsidR="005C2B71">
        <w:rPr>
          <w:rFonts w:ascii="Arial" w:hAnsi="Arial" w:cs="Arial"/>
        </w:rPr>
        <w:t xml:space="preserve"> events such as Pride parades </w:t>
      </w:r>
      <w:r>
        <w:rPr>
          <w:rFonts w:ascii="Arial" w:hAnsi="Arial" w:cs="Arial"/>
        </w:rPr>
        <w:t>creating false stereotypes that might encourage</w:t>
      </w:r>
      <w:r w:rsidR="005C2B71">
        <w:rPr>
          <w:rFonts w:ascii="Arial" w:hAnsi="Arial" w:cs="Arial"/>
        </w:rPr>
        <w:t xml:space="preserve"> further retreat from open dialogues in STEM work environments?</w:t>
      </w:r>
    </w:p>
    <w:p w14:paraId="4E6E4914" w14:textId="77777777" w:rsidR="00886938" w:rsidRDefault="00DF554A" w:rsidP="00C53172">
      <w:pPr>
        <w:pStyle w:val="NoSpacing"/>
        <w:numPr>
          <w:ilvl w:val="0"/>
          <w:numId w:val="9"/>
        </w:numPr>
        <w:rPr>
          <w:rFonts w:ascii="Arial" w:hAnsi="Arial" w:cs="Arial"/>
        </w:rPr>
      </w:pPr>
      <w:r>
        <w:rPr>
          <w:rFonts w:ascii="Arial" w:hAnsi="Arial" w:cs="Arial"/>
        </w:rPr>
        <w:t>What are possible strategies to combat heteronormativity in science? And whose responsibility should it be to address these issues?</w:t>
      </w:r>
    </w:p>
    <w:p w14:paraId="77F669CA" w14:textId="77777777" w:rsidR="00DE76D4" w:rsidRPr="00886938" w:rsidRDefault="00886938" w:rsidP="00C53172">
      <w:pPr>
        <w:pStyle w:val="NoSpacing"/>
        <w:numPr>
          <w:ilvl w:val="0"/>
          <w:numId w:val="9"/>
        </w:numPr>
        <w:rPr>
          <w:rFonts w:ascii="Arial" w:hAnsi="Arial" w:cs="Arial"/>
        </w:rPr>
      </w:pPr>
      <w:r>
        <w:rPr>
          <w:rFonts w:ascii="Arial" w:hAnsi="Arial" w:cs="Arial"/>
        </w:rPr>
        <w:t>If kin selection and all other evolutionary theories for possible adaptivity for homosexuality were refuted, would homosexuality be classified as a disease? How do we balance our scientific and personal philosophies for defining individuality versus pathology?</w:t>
      </w:r>
      <w:r w:rsidR="00DE76D4" w:rsidRPr="00886938">
        <w:rPr>
          <w:rFonts w:ascii="Arial" w:hAnsi="Arial" w:cs="Arial"/>
        </w:rPr>
        <w:t xml:space="preserve"> </w:t>
      </w:r>
    </w:p>
    <w:p w14:paraId="43456F4E" w14:textId="77777777" w:rsidR="00DE76D4" w:rsidRDefault="00DE76D4" w:rsidP="00C53172">
      <w:pPr>
        <w:pStyle w:val="NoSpacing"/>
        <w:rPr>
          <w:rFonts w:ascii="Arial" w:hAnsi="Arial" w:cs="Arial"/>
        </w:rPr>
      </w:pPr>
    </w:p>
    <w:p w14:paraId="59CBE62A" w14:textId="77777777" w:rsidR="00C90D63" w:rsidRPr="00C90D63" w:rsidRDefault="00C90D63" w:rsidP="00C53172">
      <w:pPr>
        <w:pStyle w:val="NoSpacing"/>
        <w:rPr>
          <w:rFonts w:ascii="Arial" w:hAnsi="Arial" w:cs="Arial"/>
        </w:rPr>
      </w:pPr>
      <w:r>
        <w:rPr>
          <w:rFonts w:ascii="Arial" w:hAnsi="Arial" w:cs="Arial"/>
          <w:b/>
        </w:rPr>
        <w:t>References</w:t>
      </w:r>
    </w:p>
    <w:p w14:paraId="7E49C97F" w14:textId="77777777" w:rsidR="00244692" w:rsidRPr="00886938" w:rsidRDefault="00244692" w:rsidP="00DE76D4">
      <w:pPr>
        <w:pStyle w:val="NoSpacing"/>
        <w:numPr>
          <w:ilvl w:val="0"/>
          <w:numId w:val="4"/>
        </w:numPr>
        <w:rPr>
          <w:rFonts w:ascii="Arial" w:hAnsi="Arial" w:cs="Arial"/>
          <w:sz w:val="16"/>
          <w:szCs w:val="16"/>
        </w:rPr>
      </w:pPr>
      <w:r w:rsidRPr="00886938">
        <w:rPr>
          <w:rFonts w:ascii="Arial" w:hAnsi="Arial" w:cs="Arial"/>
          <w:sz w:val="16"/>
          <w:szCs w:val="16"/>
        </w:rPr>
        <w:t xml:space="preserve">Bailey JM, Pillard RC (1991). “A genetic study of male sexual orientation”. </w:t>
      </w:r>
      <w:r w:rsidRPr="00886938">
        <w:rPr>
          <w:rFonts w:ascii="Arial" w:hAnsi="Arial" w:cs="Arial"/>
          <w:i/>
          <w:sz w:val="16"/>
          <w:szCs w:val="16"/>
        </w:rPr>
        <w:t>Archives of General Psychiatry</w:t>
      </w:r>
      <w:r w:rsidRPr="00886938">
        <w:rPr>
          <w:rFonts w:ascii="Arial" w:hAnsi="Arial" w:cs="Arial"/>
          <w:sz w:val="16"/>
          <w:szCs w:val="16"/>
        </w:rPr>
        <w:t xml:space="preserve"> 48:1089-1096.</w:t>
      </w:r>
    </w:p>
    <w:p w14:paraId="6FC41115" w14:textId="77777777" w:rsidR="00244692" w:rsidRPr="00886938" w:rsidRDefault="00244692" w:rsidP="00DE76D4">
      <w:pPr>
        <w:pStyle w:val="NoSpacing"/>
        <w:numPr>
          <w:ilvl w:val="0"/>
          <w:numId w:val="4"/>
        </w:numPr>
        <w:rPr>
          <w:rFonts w:ascii="Arial" w:hAnsi="Arial" w:cs="Arial"/>
          <w:sz w:val="16"/>
          <w:szCs w:val="16"/>
        </w:rPr>
      </w:pPr>
      <w:r w:rsidRPr="00886938">
        <w:rPr>
          <w:rFonts w:ascii="Arial" w:hAnsi="Arial" w:cs="Arial"/>
          <w:sz w:val="16"/>
          <w:szCs w:val="16"/>
        </w:rPr>
        <w:t xml:space="preserve">Langstrom N, Rahman Q, Carlstom E, Lichtenstein P (2010). “Genetic and environmental effects on same-sex sexual behavior: a population study of twins in Sweden”. </w:t>
      </w:r>
      <w:r w:rsidRPr="00886938">
        <w:rPr>
          <w:rFonts w:ascii="Arial" w:hAnsi="Arial" w:cs="Arial"/>
          <w:i/>
          <w:sz w:val="16"/>
          <w:szCs w:val="16"/>
        </w:rPr>
        <w:t xml:space="preserve">Archives of Sexual Behavior </w:t>
      </w:r>
      <w:r w:rsidRPr="00886938">
        <w:rPr>
          <w:rFonts w:ascii="Arial" w:hAnsi="Arial" w:cs="Arial"/>
          <w:sz w:val="16"/>
          <w:szCs w:val="16"/>
        </w:rPr>
        <w:t>39:75-80.</w:t>
      </w:r>
    </w:p>
    <w:p w14:paraId="4FD04DE3" w14:textId="77777777" w:rsidR="00244692" w:rsidRPr="00886938" w:rsidRDefault="00244692" w:rsidP="00DE76D4">
      <w:pPr>
        <w:pStyle w:val="NoSpacing"/>
        <w:numPr>
          <w:ilvl w:val="0"/>
          <w:numId w:val="4"/>
        </w:numPr>
        <w:rPr>
          <w:rFonts w:ascii="Arial" w:hAnsi="Arial" w:cs="Arial"/>
          <w:sz w:val="16"/>
          <w:szCs w:val="16"/>
        </w:rPr>
      </w:pPr>
      <w:r w:rsidRPr="00886938">
        <w:rPr>
          <w:rFonts w:ascii="Arial" w:hAnsi="Arial" w:cs="Arial"/>
          <w:sz w:val="16"/>
          <w:szCs w:val="16"/>
        </w:rPr>
        <w:t xml:space="preserve">Hamer DH, Hu S, Magnuson VL, Hu N, Pattatucci AM (1993). “A linkage between DNA markers on the X chromosome and male sexual orientation”. </w:t>
      </w:r>
      <w:r w:rsidRPr="00886938">
        <w:rPr>
          <w:rFonts w:ascii="Arial" w:hAnsi="Arial" w:cs="Arial"/>
          <w:i/>
          <w:sz w:val="16"/>
          <w:szCs w:val="16"/>
        </w:rPr>
        <w:t xml:space="preserve">Science </w:t>
      </w:r>
      <w:r w:rsidRPr="00886938">
        <w:rPr>
          <w:rFonts w:ascii="Arial" w:hAnsi="Arial" w:cs="Arial"/>
          <w:sz w:val="16"/>
          <w:szCs w:val="16"/>
        </w:rPr>
        <w:t>261:321-327.</w:t>
      </w:r>
    </w:p>
    <w:p w14:paraId="0548CFAA" w14:textId="77777777" w:rsidR="00244692" w:rsidRPr="00886938" w:rsidRDefault="00244692" w:rsidP="00DE76D4">
      <w:pPr>
        <w:pStyle w:val="NoSpacing"/>
        <w:numPr>
          <w:ilvl w:val="0"/>
          <w:numId w:val="4"/>
        </w:numPr>
        <w:rPr>
          <w:rFonts w:ascii="Arial" w:hAnsi="Arial" w:cs="Arial"/>
          <w:sz w:val="16"/>
          <w:szCs w:val="16"/>
        </w:rPr>
      </w:pPr>
      <w:r w:rsidRPr="00886938">
        <w:rPr>
          <w:rFonts w:ascii="Arial" w:hAnsi="Arial" w:cs="Arial"/>
          <w:sz w:val="16"/>
          <w:szCs w:val="16"/>
        </w:rPr>
        <w:t xml:space="preserve">Hu S., Pattatucci AM, Patterson C, et al. (1995). “Linkage between sexual orientation and chromosome Xq28 in males but not in females”. </w:t>
      </w:r>
      <w:r w:rsidRPr="00886938">
        <w:rPr>
          <w:rFonts w:ascii="Arial" w:hAnsi="Arial" w:cs="Arial"/>
          <w:i/>
          <w:sz w:val="16"/>
          <w:szCs w:val="16"/>
        </w:rPr>
        <w:t xml:space="preserve">Nature Genetics </w:t>
      </w:r>
      <w:r w:rsidRPr="00886938">
        <w:rPr>
          <w:rFonts w:ascii="Arial" w:hAnsi="Arial" w:cs="Arial"/>
          <w:sz w:val="16"/>
          <w:szCs w:val="16"/>
        </w:rPr>
        <w:t>11:248-256.</w:t>
      </w:r>
    </w:p>
    <w:p w14:paraId="55536A33" w14:textId="77777777" w:rsidR="00244692" w:rsidRPr="00886938" w:rsidRDefault="00244692" w:rsidP="00DE76D4">
      <w:pPr>
        <w:pStyle w:val="NoSpacing"/>
        <w:numPr>
          <w:ilvl w:val="0"/>
          <w:numId w:val="4"/>
        </w:numPr>
        <w:rPr>
          <w:rFonts w:ascii="Arial" w:hAnsi="Arial" w:cs="Arial"/>
          <w:sz w:val="16"/>
          <w:szCs w:val="16"/>
        </w:rPr>
      </w:pPr>
      <w:r w:rsidRPr="00886938">
        <w:rPr>
          <w:rFonts w:ascii="Arial" w:hAnsi="Arial" w:cs="Arial"/>
          <w:sz w:val="16"/>
          <w:szCs w:val="16"/>
        </w:rPr>
        <w:t xml:space="preserve">Mustanski BS, Dupree MG, Nievergelt CM, Bocklandt S, Schork NJ, Hamer DH (2005). “A genomewide scan of male sexual orientation”. </w:t>
      </w:r>
      <w:r w:rsidRPr="00886938">
        <w:rPr>
          <w:rFonts w:ascii="Arial" w:hAnsi="Arial" w:cs="Arial"/>
          <w:i/>
          <w:sz w:val="16"/>
          <w:szCs w:val="16"/>
        </w:rPr>
        <w:t xml:space="preserve">Human Genetics </w:t>
      </w:r>
      <w:r w:rsidRPr="00886938">
        <w:rPr>
          <w:rFonts w:ascii="Arial" w:hAnsi="Arial" w:cs="Arial"/>
          <w:sz w:val="16"/>
          <w:szCs w:val="16"/>
        </w:rPr>
        <w:t>116:272-278.</w:t>
      </w:r>
    </w:p>
    <w:p w14:paraId="7C1DFE44" w14:textId="77777777" w:rsidR="00595A15" w:rsidRPr="00886938" w:rsidRDefault="00595A15" w:rsidP="00DE76D4">
      <w:pPr>
        <w:pStyle w:val="NoSpacing"/>
        <w:numPr>
          <w:ilvl w:val="0"/>
          <w:numId w:val="4"/>
        </w:numPr>
        <w:rPr>
          <w:rFonts w:ascii="Arial" w:hAnsi="Arial" w:cs="Arial"/>
          <w:sz w:val="16"/>
          <w:szCs w:val="16"/>
        </w:rPr>
      </w:pPr>
      <w:r w:rsidRPr="00886938">
        <w:rPr>
          <w:rFonts w:ascii="Arial" w:hAnsi="Arial" w:cs="Arial"/>
          <w:sz w:val="16"/>
          <w:szCs w:val="16"/>
        </w:rPr>
        <w:t xml:space="preserve">Bocklandt S, Horvath S, Vilain E, Hamer DH (2006). “Extreme skewing of X chromosome inactivation in mothers of homosexual men”. </w:t>
      </w:r>
      <w:r w:rsidRPr="00886938">
        <w:rPr>
          <w:rFonts w:ascii="Arial" w:hAnsi="Arial" w:cs="Arial"/>
          <w:i/>
          <w:sz w:val="16"/>
          <w:szCs w:val="16"/>
        </w:rPr>
        <w:t xml:space="preserve">Human Genetics </w:t>
      </w:r>
      <w:r w:rsidRPr="00886938">
        <w:rPr>
          <w:rFonts w:ascii="Arial" w:hAnsi="Arial" w:cs="Arial"/>
          <w:sz w:val="16"/>
          <w:szCs w:val="16"/>
        </w:rPr>
        <w:t>118:691-694.</w:t>
      </w:r>
    </w:p>
    <w:p w14:paraId="25B06B71" w14:textId="77777777" w:rsidR="00E64C7B" w:rsidRPr="00886938" w:rsidRDefault="00E64C7B" w:rsidP="00DE76D4">
      <w:pPr>
        <w:pStyle w:val="NoSpacing"/>
        <w:numPr>
          <w:ilvl w:val="0"/>
          <w:numId w:val="4"/>
        </w:numPr>
        <w:rPr>
          <w:rFonts w:ascii="Arial" w:hAnsi="Arial" w:cs="Arial"/>
          <w:sz w:val="16"/>
          <w:szCs w:val="16"/>
        </w:rPr>
      </w:pPr>
      <w:r w:rsidRPr="00886938">
        <w:rPr>
          <w:rFonts w:ascii="Arial" w:hAnsi="Arial" w:cs="Arial"/>
          <w:sz w:val="16"/>
          <w:szCs w:val="16"/>
        </w:rPr>
        <w:t xml:space="preserve">Blanchard R, Klassen P (1997). “H-Y antigen and homosexuality in men”. </w:t>
      </w:r>
      <w:r w:rsidRPr="00886938">
        <w:rPr>
          <w:rFonts w:ascii="Arial" w:hAnsi="Arial" w:cs="Arial"/>
          <w:i/>
          <w:sz w:val="16"/>
          <w:szCs w:val="16"/>
        </w:rPr>
        <w:t xml:space="preserve">J. Theoretical Biology </w:t>
      </w:r>
      <w:r w:rsidRPr="00886938">
        <w:rPr>
          <w:rFonts w:ascii="Arial" w:hAnsi="Arial" w:cs="Arial"/>
          <w:sz w:val="16"/>
          <w:szCs w:val="16"/>
        </w:rPr>
        <w:t>185:373-378.</w:t>
      </w:r>
    </w:p>
    <w:p w14:paraId="7C16A7E3" w14:textId="77777777" w:rsidR="00A13A89" w:rsidRPr="00886938" w:rsidRDefault="00A13A89" w:rsidP="00DE76D4">
      <w:pPr>
        <w:pStyle w:val="NoSpacing"/>
        <w:numPr>
          <w:ilvl w:val="0"/>
          <w:numId w:val="4"/>
        </w:numPr>
        <w:rPr>
          <w:rFonts w:ascii="Arial" w:hAnsi="Arial" w:cs="Arial"/>
          <w:sz w:val="16"/>
          <w:szCs w:val="16"/>
        </w:rPr>
      </w:pPr>
      <w:r w:rsidRPr="00886938">
        <w:rPr>
          <w:rFonts w:ascii="Arial" w:hAnsi="Arial" w:cs="Arial"/>
          <w:sz w:val="16"/>
          <w:szCs w:val="16"/>
        </w:rPr>
        <w:t xml:space="preserve">Savic I, Berglund H, Lindstrom P (2005). “Brain response to putative pheromones in homosexual men”. </w:t>
      </w:r>
      <w:r w:rsidRPr="00886938">
        <w:rPr>
          <w:rFonts w:ascii="Arial" w:hAnsi="Arial" w:cs="Arial"/>
          <w:i/>
          <w:sz w:val="16"/>
          <w:szCs w:val="16"/>
        </w:rPr>
        <w:t xml:space="preserve">PNAS </w:t>
      </w:r>
      <w:r w:rsidRPr="00886938">
        <w:rPr>
          <w:rFonts w:ascii="Arial" w:hAnsi="Arial" w:cs="Arial"/>
          <w:sz w:val="16"/>
          <w:szCs w:val="16"/>
        </w:rPr>
        <w:t>102:7356-7361.</w:t>
      </w:r>
    </w:p>
    <w:p w14:paraId="0C33A781" w14:textId="77777777" w:rsidR="001E5947" w:rsidRPr="00886938" w:rsidRDefault="001E5947" w:rsidP="00DE76D4">
      <w:pPr>
        <w:pStyle w:val="NoSpacing"/>
        <w:numPr>
          <w:ilvl w:val="0"/>
          <w:numId w:val="4"/>
        </w:numPr>
        <w:rPr>
          <w:rFonts w:ascii="Arial" w:hAnsi="Arial" w:cs="Arial"/>
          <w:sz w:val="16"/>
          <w:szCs w:val="16"/>
        </w:rPr>
      </w:pPr>
      <w:r w:rsidRPr="00886938">
        <w:rPr>
          <w:rFonts w:ascii="Arial" w:hAnsi="Arial" w:cs="Arial"/>
          <w:sz w:val="16"/>
          <w:szCs w:val="16"/>
        </w:rPr>
        <w:t xml:space="preserve">Camperio-Ciani A, Corna F, Capiluppi C (2004). “Evidence for maternally inherited factors favouring male homosexuality and promoting female fecundity”. </w:t>
      </w:r>
      <w:r w:rsidRPr="00886938">
        <w:rPr>
          <w:rFonts w:ascii="Arial" w:hAnsi="Arial" w:cs="Arial"/>
          <w:i/>
          <w:sz w:val="16"/>
          <w:szCs w:val="16"/>
        </w:rPr>
        <w:t xml:space="preserve">Proc. Biol. Sci. </w:t>
      </w:r>
      <w:r w:rsidRPr="00886938">
        <w:rPr>
          <w:rFonts w:ascii="Arial" w:hAnsi="Arial" w:cs="Arial"/>
          <w:sz w:val="16"/>
          <w:szCs w:val="16"/>
        </w:rPr>
        <w:t>271:2217-2221.</w:t>
      </w:r>
    </w:p>
    <w:p w14:paraId="34ADB30A" w14:textId="77777777" w:rsidR="00654D6D" w:rsidRPr="00886938" w:rsidRDefault="00654D6D" w:rsidP="00654D6D">
      <w:pPr>
        <w:pStyle w:val="NoSpacing"/>
        <w:numPr>
          <w:ilvl w:val="0"/>
          <w:numId w:val="4"/>
        </w:numPr>
        <w:rPr>
          <w:rFonts w:ascii="Arial" w:hAnsi="Arial" w:cs="Arial"/>
          <w:sz w:val="16"/>
          <w:szCs w:val="16"/>
        </w:rPr>
      </w:pPr>
      <w:r w:rsidRPr="00886938">
        <w:rPr>
          <w:rFonts w:ascii="Arial" w:hAnsi="Arial" w:cs="Arial"/>
          <w:sz w:val="16"/>
          <w:szCs w:val="16"/>
        </w:rPr>
        <w:t xml:space="preserve">VanderLaan DP (2011). “The development and evolution of male androphilia in Samoan fa’afafine”. </w:t>
      </w:r>
      <w:hyperlink r:id="rId8" w:history="1">
        <w:r w:rsidRPr="00886938">
          <w:rPr>
            <w:rStyle w:val="Hyperlink"/>
            <w:rFonts w:ascii="Arial" w:hAnsi="Arial" w:cs="Arial"/>
            <w:sz w:val="16"/>
            <w:szCs w:val="16"/>
          </w:rPr>
          <w:t>https://www.uleth.ca/dspace/handle/10133/3159</w:t>
        </w:r>
      </w:hyperlink>
      <w:r w:rsidRPr="00886938">
        <w:rPr>
          <w:rFonts w:ascii="Arial" w:hAnsi="Arial" w:cs="Arial"/>
          <w:sz w:val="16"/>
          <w:szCs w:val="16"/>
        </w:rPr>
        <w:t xml:space="preserve"> </w:t>
      </w:r>
    </w:p>
    <w:p w14:paraId="06BA62CC" w14:textId="77777777" w:rsidR="00DE76D4" w:rsidRPr="00886938" w:rsidRDefault="00DE76D4" w:rsidP="00DE76D4">
      <w:pPr>
        <w:pStyle w:val="NoSpacing"/>
        <w:numPr>
          <w:ilvl w:val="0"/>
          <w:numId w:val="4"/>
        </w:numPr>
        <w:rPr>
          <w:rFonts w:ascii="Arial" w:hAnsi="Arial" w:cs="Arial"/>
          <w:sz w:val="16"/>
          <w:szCs w:val="16"/>
        </w:rPr>
      </w:pPr>
      <w:r w:rsidRPr="00886938">
        <w:rPr>
          <w:rFonts w:ascii="Arial" w:hAnsi="Arial" w:cs="Arial"/>
          <w:sz w:val="16"/>
          <w:szCs w:val="16"/>
        </w:rPr>
        <w:t>“Only six percent of scientists are republic</w:t>
      </w:r>
      <w:r w:rsidR="00244692" w:rsidRPr="00886938">
        <w:rPr>
          <w:rFonts w:ascii="Arial" w:hAnsi="Arial" w:cs="Arial"/>
          <w:sz w:val="16"/>
          <w:szCs w:val="16"/>
        </w:rPr>
        <w:t>ans: pew poll</w:t>
      </w:r>
      <w:r w:rsidRPr="00886938">
        <w:rPr>
          <w:rFonts w:ascii="Arial" w:hAnsi="Arial" w:cs="Arial"/>
          <w:sz w:val="16"/>
          <w:szCs w:val="16"/>
        </w:rPr>
        <w:t xml:space="preserve">” </w:t>
      </w:r>
      <w:r w:rsidR="00244692" w:rsidRPr="00886938">
        <w:rPr>
          <w:rFonts w:ascii="Arial" w:hAnsi="Arial" w:cs="Arial"/>
          <w:sz w:val="16"/>
          <w:szCs w:val="16"/>
        </w:rPr>
        <w:t>(</w:t>
      </w:r>
      <w:r w:rsidRPr="00886938">
        <w:rPr>
          <w:rFonts w:ascii="Arial" w:hAnsi="Arial" w:cs="Arial"/>
          <w:sz w:val="16"/>
          <w:szCs w:val="16"/>
        </w:rPr>
        <w:t>2009</w:t>
      </w:r>
      <w:r w:rsidR="00244692" w:rsidRPr="00886938">
        <w:rPr>
          <w:rFonts w:ascii="Arial" w:hAnsi="Arial" w:cs="Arial"/>
          <w:sz w:val="16"/>
          <w:szCs w:val="16"/>
        </w:rPr>
        <w:t>)</w:t>
      </w:r>
      <w:r w:rsidRPr="00886938">
        <w:rPr>
          <w:rFonts w:ascii="Arial" w:hAnsi="Arial" w:cs="Arial"/>
          <w:sz w:val="16"/>
          <w:szCs w:val="16"/>
        </w:rPr>
        <w:t xml:space="preserve">. </w:t>
      </w:r>
      <w:hyperlink r:id="rId9" w:history="1">
        <w:r w:rsidRPr="00886938">
          <w:rPr>
            <w:rStyle w:val="Hyperlink"/>
            <w:rFonts w:ascii="Arial" w:hAnsi="Arial" w:cs="Arial"/>
            <w:sz w:val="16"/>
            <w:szCs w:val="16"/>
          </w:rPr>
          <w:t>http://www.huffingtonpost.com/2009/07/10/only-six-percent-of-scien_n_229382.html</w:t>
        </w:r>
      </w:hyperlink>
      <w:r w:rsidR="00516AC8" w:rsidRPr="00886938">
        <w:rPr>
          <w:rFonts w:ascii="Arial" w:hAnsi="Arial" w:cs="Arial"/>
          <w:sz w:val="16"/>
          <w:szCs w:val="16"/>
        </w:rPr>
        <w:t xml:space="preserve"> </w:t>
      </w:r>
    </w:p>
    <w:p w14:paraId="376CEF9F" w14:textId="77777777" w:rsidR="00DE76D4" w:rsidRPr="00886938" w:rsidRDefault="00DE76D4" w:rsidP="00DE76D4">
      <w:pPr>
        <w:pStyle w:val="NoSpacing"/>
        <w:numPr>
          <w:ilvl w:val="0"/>
          <w:numId w:val="4"/>
        </w:numPr>
        <w:rPr>
          <w:rFonts w:ascii="Arial" w:hAnsi="Arial" w:cs="Arial"/>
          <w:sz w:val="16"/>
          <w:szCs w:val="16"/>
        </w:rPr>
      </w:pPr>
      <w:r w:rsidRPr="00886938">
        <w:rPr>
          <w:rFonts w:ascii="Arial" w:hAnsi="Arial" w:cs="Arial"/>
          <w:sz w:val="16"/>
          <w:szCs w:val="16"/>
        </w:rPr>
        <w:t>“US support for ga</w:t>
      </w:r>
      <w:r w:rsidR="00244692" w:rsidRPr="00886938">
        <w:rPr>
          <w:rFonts w:ascii="Arial" w:hAnsi="Arial" w:cs="Arial"/>
          <w:sz w:val="16"/>
          <w:szCs w:val="16"/>
        </w:rPr>
        <w:t>y marriages edges to a new high</w:t>
      </w:r>
      <w:r w:rsidRPr="00886938">
        <w:rPr>
          <w:rFonts w:ascii="Arial" w:hAnsi="Arial" w:cs="Arial"/>
          <w:sz w:val="16"/>
          <w:szCs w:val="16"/>
        </w:rPr>
        <w:t xml:space="preserve">” </w:t>
      </w:r>
      <w:r w:rsidR="00244692" w:rsidRPr="00886938">
        <w:rPr>
          <w:rFonts w:ascii="Arial" w:hAnsi="Arial" w:cs="Arial"/>
          <w:sz w:val="16"/>
          <w:szCs w:val="16"/>
        </w:rPr>
        <w:t>(</w:t>
      </w:r>
      <w:r w:rsidRPr="00886938">
        <w:rPr>
          <w:rFonts w:ascii="Arial" w:hAnsi="Arial" w:cs="Arial"/>
          <w:sz w:val="16"/>
          <w:szCs w:val="16"/>
        </w:rPr>
        <w:t>2017</w:t>
      </w:r>
      <w:r w:rsidR="00244692" w:rsidRPr="00886938">
        <w:rPr>
          <w:rFonts w:ascii="Arial" w:hAnsi="Arial" w:cs="Arial"/>
          <w:sz w:val="16"/>
          <w:szCs w:val="16"/>
        </w:rPr>
        <w:t>)</w:t>
      </w:r>
      <w:r w:rsidRPr="00886938">
        <w:rPr>
          <w:rFonts w:ascii="Arial" w:hAnsi="Arial" w:cs="Arial"/>
          <w:sz w:val="16"/>
          <w:szCs w:val="16"/>
        </w:rPr>
        <w:t xml:space="preserve">. </w:t>
      </w:r>
      <w:hyperlink r:id="rId10" w:history="1">
        <w:r w:rsidRPr="00886938">
          <w:rPr>
            <w:rStyle w:val="Hyperlink"/>
            <w:rFonts w:ascii="Arial" w:hAnsi="Arial" w:cs="Arial"/>
            <w:sz w:val="16"/>
            <w:szCs w:val="16"/>
          </w:rPr>
          <w:t>http://www.gallup.com/poll/210566/support-gay-marriage-edges-new-high.aspx</w:t>
        </w:r>
      </w:hyperlink>
      <w:r w:rsidRPr="00886938">
        <w:rPr>
          <w:rFonts w:ascii="Arial" w:hAnsi="Arial" w:cs="Arial"/>
          <w:sz w:val="16"/>
          <w:szCs w:val="16"/>
        </w:rPr>
        <w:t xml:space="preserve"> </w:t>
      </w:r>
    </w:p>
    <w:p w14:paraId="6931737C" w14:textId="77777777" w:rsidR="00516AC8" w:rsidRPr="00886938" w:rsidRDefault="00516AC8" w:rsidP="00DE76D4">
      <w:pPr>
        <w:pStyle w:val="NoSpacing"/>
        <w:numPr>
          <w:ilvl w:val="0"/>
          <w:numId w:val="4"/>
        </w:numPr>
        <w:rPr>
          <w:rFonts w:ascii="Arial" w:hAnsi="Arial" w:cs="Arial"/>
          <w:sz w:val="16"/>
          <w:szCs w:val="16"/>
        </w:rPr>
      </w:pPr>
      <w:r w:rsidRPr="00886938">
        <w:rPr>
          <w:rFonts w:ascii="Arial" w:hAnsi="Arial" w:cs="Arial"/>
          <w:sz w:val="16"/>
          <w:szCs w:val="16"/>
        </w:rPr>
        <w:t xml:space="preserve">Cech EA (2015) “LGBT professionals’ workplace experiences in STEM-related federal agencies”. </w:t>
      </w:r>
      <w:r w:rsidRPr="00886938">
        <w:rPr>
          <w:rFonts w:ascii="Arial" w:hAnsi="Arial" w:cs="Arial"/>
          <w:i/>
          <w:sz w:val="16"/>
          <w:szCs w:val="16"/>
        </w:rPr>
        <w:t>ASEE Annual Conference &amp; Exposition</w:t>
      </w:r>
      <w:r w:rsidRPr="00886938">
        <w:rPr>
          <w:rFonts w:ascii="Arial" w:hAnsi="Arial" w:cs="Arial"/>
          <w:sz w:val="16"/>
          <w:szCs w:val="16"/>
        </w:rPr>
        <w:t xml:space="preserve"> </w:t>
      </w:r>
    </w:p>
    <w:p w14:paraId="29285C40" w14:textId="77777777" w:rsidR="005C2B71" w:rsidRPr="00886938" w:rsidRDefault="00516AC8" w:rsidP="00BA3E48">
      <w:pPr>
        <w:pStyle w:val="NoSpacing"/>
        <w:numPr>
          <w:ilvl w:val="0"/>
          <w:numId w:val="4"/>
        </w:numPr>
        <w:rPr>
          <w:rFonts w:ascii="Arial" w:hAnsi="Arial" w:cs="Arial"/>
          <w:sz w:val="16"/>
          <w:szCs w:val="16"/>
        </w:rPr>
      </w:pPr>
      <w:r w:rsidRPr="00886938">
        <w:rPr>
          <w:rFonts w:ascii="Arial" w:hAnsi="Arial" w:cs="Arial"/>
          <w:sz w:val="16"/>
          <w:szCs w:val="16"/>
        </w:rPr>
        <w:lastRenderedPageBreak/>
        <w:t xml:space="preserve">Yoder JB, Mattheis A (2015) “Queer in STEM: workplace experiences reported in a national survery of LGBTQA individuals in science, technology, engineering, and mathematics careers”. </w:t>
      </w:r>
      <w:r w:rsidRPr="00886938">
        <w:rPr>
          <w:rFonts w:ascii="Arial" w:hAnsi="Arial" w:cs="Arial"/>
          <w:i/>
          <w:sz w:val="16"/>
          <w:szCs w:val="16"/>
        </w:rPr>
        <w:t>Journal of Homosexuality</w:t>
      </w:r>
      <w:r w:rsidRPr="00886938">
        <w:rPr>
          <w:rFonts w:ascii="Arial" w:hAnsi="Arial" w:cs="Arial"/>
          <w:sz w:val="16"/>
          <w:szCs w:val="16"/>
        </w:rPr>
        <w:t xml:space="preserve"> 63:1-27.</w:t>
      </w:r>
    </w:p>
    <w:p w14:paraId="5E1E9B33" w14:textId="53399C3C" w:rsidR="005C2B71" w:rsidRPr="00833BEF" w:rsidRDefault="005C2B71" w:rsidP="00C53172">
      <w:pPr>
        <w:pStyle w:val="NoSpacing"/>
        <w:numPr>
          <w:ilvl w:val="0"/>
          <w:numId w:val="4"/>
        </w:numPr>
        <w:rPr>
          <w:rFonts w:ascii="Arial" w:hAnsi="Arial" w:cs="Arial"/>
          <w:sz w:val="16"/>
          <w:szCs w:val="16"/>
        </w:rPr>
      </w:pPr>
      <w:r w:rsidRPr="00886938">
        <w:rPr>
          <w:rFonts w:ascii="Arial" w:hAnsi="Arial" w:cs="Arial"/>
          <w:sz w:val="16"/>
          <w:szCs w:val="16"/>
        </w:rPr>
        <w:t xml:space="preserve">Suri M (2015) </w:t>
      </w:r>
      <w:r w:rsidR="00AC5C24" w:rsidRPr="00886938">
        <w:rPr>
          <w:rFonts w:ascii="Arial" w:hAnsi="Arial" w:cs="Arial"/>
          <w:sz w:val="16"/>
          <w:szCs w:val="16"/>
        </w:rPr>
        <w:t xml:space="preserve">“Why is Science So Straight?” </w:t>
      </w:r>
      <w:hyperlink r:id="rId11" w:history="1">
        <w:r w:rsidR="00AC5C24" w:rsidRPr="00886938">
          <w:rPr>
            <w:rStyle w:val="Hyperlink"/>
            <w:rFonts w:ascii="Arial" w:hAnsi="Arial" w:cs="Arial"/>
            <w:sz w:val="16"/>
            <w:szCs w:val="16"/>
          </w:rPr>
          <w:t>https://www.nytimes.com/2015/09/05/opinion/manil-suri-why-is-science-so-straight.html?_r=1</w:t>
        </w:r>
      </w:hyperlink>
      <w:r w:rsidR="00AC5C24" w:rsidRPr="00886938">
        <w:rPr>
          <w:rFonts w:ascii="Arial" w:hAnsi="Arial" w:cs="Arial"/>
          <w:sz w:val="16"/>
          <w:szCs w:val="16"/>
        </w:rPr>
        <w:t xml:space="preserve"> </w:t>
      </w:r>
    </w:p>
    <w:sectPr w:rsidR="005C2B71" w:rsidRPr="00833BEF" w:rsidSect="00C5317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4AB84" w14:textId="77777777" w:rsidR="00B45430" w:rsidRDefault="00B45430" w:rsidP="00AA0CE7">
      <w:pPr>
        <w:spacing w:after="0" w:line="240" w:lineRule="auto"/>
      </w:pPr>
      <w:r>
        <w:separator/>
      </w:r>
    </w:p>
  </w:endnote>
  <w:endnote w:type="continuationSeparator" w:id="0">
    <w:p w14:paraId="6D6CB4D3" w14:textId="77777777" w:rsidR="00B45430" w:rsidRDefault="00B45430" w:rsidP="00AA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03614" w14:textId="77777777" w:rsidR="00833BEF" w:rsidRDefault="00833B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B941" w14:textId="77777777" w:rsidR="00833BEF" w:rsidRDefault="00833B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039A" w14:textId="77777777" w:rsidR="00833BEF" w:rsidRDefault="00833B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4EBA3" w14:textId="77777777" w:rsidR="00B45430" w:rsidRDefault="00B45430" w:rsidP="00AA0CE7">
      <w:pPr>
        <w:spacing w:after="0" w:line="240" w:lineRule="auto"/>
      </w:pPr>
      <w:r>
        <w:separator/>
      </w:r>
    </w:p>
  </w:footnote>
  <w:footnote w:type="continuationSeparator" w:id="0">
    <w:p w14:paraId="60294D81" w14:textId="77777777" w:rsidR="00B45430" w:rsidRDefault="00B45430" w:rsidP="00AA0C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BCB8A" w14:textId="77777777" w:rsidR="00833BEF" w:rsidRDefault="00833B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E2DE" w14:textId="369EF89D" w:rsidR="00FA2BC7" w:rsidRPr="00AA0CE7" w:rsidRDefault="00FA2BC7">
    <w:pPr>
      <w:pStyle w:val="Header"/>
      <w:rPr>
        <w:rFonts w:ascii="Arial" w:hAnsi="Arial" w:cs="Arial"/>
      </w:rPr>
    </w:pPr>
    <w:r>
      <w:rPr>
        <w:rFonts w:ascii="Arial" w:hAnsi="Arial" w:cs="Arial"/>
      </w:rPr>
      <w:t>June 8</w:t>
    </w:r>
    <w:r w:rsidRPr="00AA0CE7">
      <w:rPr>
        <w:rFonts w:ascii="Arial" w:hAnsi="Arial" w:cs="Arial"/>
        <w:vertAlign w:val="superscript"/>
      </w:rPr>
      <w:t>th</w:t>
    </w:r>
    <w:r w:rsidR="00833BEF">
      <w:rPr>
        <w:rFonts w:ascii="Arial" w:hAnsi="Arial" w:cs="Arial"/>
      </w:rPr>
      <w:t>, 2017</w:t>
    </w:r>
    <w:bookmarkStart w:id="0" w:name="_GoBack"/>
    <w:bookmarkEnd w:id="0"/>
    <w:r w:rsidRPr="00AA0CE7">
      <w:rPr>
        <w:rFonts w:ascii="Arial" w:hAnsi="Arial" w:cs="Arial"/>
      </w:rPr>
      <w:ptab w:relativeTo="margin" w:alignment="center" w:leader="none"/>
    </w:r>
    <w:r w:rsidRPr="00AA0CE7">
      <w:rPr>
        <w:rFonts w:ascii="Arial" w:hAnsi="Arial" w:cs="Arial"/>
      </w:rPr>
      <w:t>Genomics Salon</w:t>
    </w:r>
    <w:r w:rsidRPr="00AA0CE7">
      <w:rPr>
        <w:rFonts w:ascii="Arial" w:hAnsi="Arial" w:cs="Arial"/>
      </w:rPr>
      <w:ptab w:relativeTo="margin" w:alignment="right" w:leader="none"/>
    </w:r>
    <w:r>
      <w:rPr>
        <w:rFonts w:ascii="Arial" w:hAnsi="Arial" w:cs="Arial"/>
      </w:rPr>
      <w:t>Heteronormativity in Science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E216" w14:textId="77777777" w:rsidR="00833BEF" w:rsidRDefault="00833B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0C1"/>
    <w:multiLevelType w:val="hybridMultilevel"/>
    <w:tmpl w:val="8650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B5202"/>
    <w:multiLevelType w:val="hybridMultilevel"/>
    <w:tmpl w:val="A800900C"/>
    <w:lvl w:ilvl="0" w:tplc="85602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C86AB9"/>
    <w:multiLevelType w:val="hybridMultilevel"/>
    <w:tmpl w:val="499421DC"/>
    <w:lvl w:ilvl="0" w:tplc="36084A4A">
      <w:start w:val="1"/>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0E28D8"/>
    <w:multiLevelType w:val="hybridMultilevel"/>
    <w:tmpl w:val="1C346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D32A2"/>
    <w:multiLevelType w:val="hybridMultilevel"/>
    <w:tmpl w:val="C77C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354B2"/>
    <w:multiLevelType w:val="hybridMultilevel"/>
    <w:tmpl w:val="0840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452F0"/>
    <w:multiLevelType w:val="hybridMultilevel"/>
    <w:tmpl w:val="139E1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D11CB"/>
    <w:multiLevelType w:val="hybridMultilevel"/>
    <w:tmpl w:val="B58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F59B5"/>
    <w:multiLevelType w:val="hybridMultilevel"/>
    <w:tmpl w:val="4F02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E7"/>
    <w:rsid w:val="000319DA"/>
    <w:rsid w:val="00085CFD"/>
    <w:rsid w:val="00106FD9"/>
    <w:rsid w:val="001276D0"/>
    <w:rsid w:val="0014417C"/>
    <w:rsid w:val="001E5947"/>
    <w:rsid w:val="002172FA"/>
    <w:rsid w:val="00244692"/>
    <w:rsid w:val="002C1BAC"/>
    <w:rsid w:val="00377E83"/>
    <w:rsid w:val="003801BC"/>
    <w:rsid w:val="003F13BC"/>
    <w:rsid w:val="00412019"/>
    <w:rsid w:val="00472D02"/>
    <w:rsid w:val="004B3A95"/>
    <w:rsid w:val="00515656"/>
    <w:rsid w:val="00516AC8"/>
    <w:rsid w:val="00557336"/>
    <w:rsid w:val="0059101E"/>
    <w:rsid w:val="00595A15"/>
    <w:rsid w:val="005C2298"/>
    <w:rsid w:val="005C2B71"/>
    <w:rsid w:val="005C5246"/>
    <w:rsid w:val="00650852"/>
    <w:rsid w:val="00654D6D"/>
    <w:rsid w:val="006C1061"/>
    <w:rsid w:val="006C72FF"/>
    <w:rsid w:val="006F03D0"/>
    <w:rsid w:val="007705E6"/>
    <w:rsid w:val="00786B78"/>
    <w:rsid w:val="007909A5"/>
    <w:rsid w:val="007E74D2"/>
    <w:rsid w:val="00833BEF"/>
    <w:rsid w:val="00886938"/>
    <w:rsid w:val="00907FCD"/>
    <w:rsid w:val="00917151"/>
    <w:rsid w:val="009737BF"/>
    <w:rsid w:val="009974F7"/>
    <w:rsid w:val="009A2A0D"/>
    <w:rsid w:val="009F565E"/>
    <w:rsid w:val="00A13A89"/>
    <w:rsid w:val="00A417EA"/>
    <w:rsid w:val="00A83997"/>
    <w:rsid w:val="00AA0CE7"/>
    <w:rsid w:val="00AC5C24"/>
    <w:rsid w:val="00AD344E"/>
    <w:rsid w:val="00B45430"/>
    <w:rsid w:val="00BF3768"/>
    <w:rsid w:val="00C15CCD"/>
    <w:rsid w:val="00C21BA9"/>
    <w:rsid w:val="00C53172"/>
    <w:rsid w:val="00C90D63"/>
    <w:rsid w:val="00CC0457"/>
    <w:rsid w:val="00D20A46"/>
    <w:rsid w:val="00DC7430"/>
    <w:rsid w:val="00DE76D4"/>
    <w:rsid w:val="00DF554A"/>
    <w:rsid w:val="00E64C7B"/>
    <w:rsid w:val="00E65C63"/>
    <w:rsid w:val="00EF042F"/>
    <w:rsid w:val="00F8538F"/>
    <w:rsid w:val="00F968E9"/>
    <w:rsid w:val="00FA2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F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E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A0CE7"/>
    <w:pPr>
      <w:spacing w:after="0" w:line="240" w:lineRule="auto"/>
    </w:pPr>
  </w:style>
  <w:style w:type="paragraph" w:styleId="Header">
    <w:name w:val="header"/>
    <w:basedOn w:val="Normal"/>
    <w:link w:val="HeaderChar"/>
    <w:uiPriority w:val="99"/>
    <w:unhideWhenUsed/>
    <w:rsid w:val="00AA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E7"/>
  </w:style>
  <w:style w:type="paragraph" w:styleId="Footer">
    <w:name w:val="footer"/>
    <w:basedOn w:val="Normal"/>
    <w:link w:val="FooterChar"/>
    <w:uiPriority w:val="99"/>
    <w:unhideWhenUsed/>
    <w:rsid w:val="00AA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E7"/>
  </w:style>
  <w:style w:type="character" w:styleId="Hyperlink">
    <w:name w:val="Hyperlink"/>
    <w:basedOn w:val="DefaultParagraphFont"/>
    <w:uiPriority w:val="99"/>
    <w:unhideWhenUsed/>
    <w:rsid w:val="0059101E"/>
    <w:rPr>
      <w:color w:val="0563C1" w:themeColor="hyperlink"/>
      <w:u w:val="single"/>
    </w:rPr>
  </w:style>
  <w:style w:type="character" w:customStyle="1" w:styleId="apple-converted-space">
    <w:name w:val="apple-converted-space"/>
    <w:basedOn w:val="DefaultParagraphFont"/>
    <w:rsid w:val="00FA2BC7"/>
  </w:style>
  <w:style w:type="table" w:styleId="TableGrid">
    <w:name w:val="Table Grid"/>
    <w:basedOn w:val="TableNormal"/>
    <w:uiPriority w:val="39"/>
    <w:rsid w:val="006C1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E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A0CE7"/>
    <w:pPr>
      <w:spacing w:after="0" w:line="240" w:lineRule="auto"/>
    </w:pPr>
  </w:style>
  <w:style w:type="paragraph" w:styleId="Header">
    <w:name w:val="header"/>
    <w:basedOn w:val="Normal"/>
    <w:link w:val="HeaderChar"/>
    <w:uiPriority w:val="99"/>
    <w:unhideWhenUsed/>
    <w:rsid w:val="00AA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E7"/>
  </w:style>
  <w:style w:type="paragraph" w:styleId="Footer">
    <w:name w:val="footer"/>
    <w:basedOn w:val="Normal"/>
    <w:link w:val="FooterChar"/>
    <w:uiPriority w:val="99"/>
    <w:unhideWhenUsed/>
    <w:rsid w:val="00AA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E7"/>
  </w:style>
  <w:style w:type="character" w:styleId="Hyperlink">
    <w:name w:val="Hyperlink"/>
    <w:basedOn w:val="DefaultParagraphFont"/>
    <w:uiPriority w:val="99"/>
    <w:unhideWhenUsed/>
    <w:rsid w:val="0059101E"/>
    <w:rPr>
      <w:color w:val="0563C1" w:themeColor="hyperlink"/>
      <w:u w:val="single"/>
    </w:rPr>
  </w:style>
  <w:style w:type="character" w:customStyle="1" w:styleId="apple-converted-space">
    <w:name w:val="apple-converted-space"/>
    <w:basedOn w:val="DefaultParagraphFont"/>
    <w:rsid w:val="00FA2BC7"/>
  </w:style>
  <w:style w:type="table" w:styleId="TableGrid">
    <w:name w:val="Table Grid"/>
    <w:basedOn w:val="TableNormal"/>
    <w:uiPriority w:val="39"/>
    <w:rsid w:val="006C1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76325">
      <w:bodyDiv w:val="1"/>
      <w:marLeft w:val="0"/>
      <w:marRight w:val="0"/>
      <w:marTop w:val="0"/>
      <w:marBottom w:val="0"/>
      <w:divBdr>
        <w:top w:val="none" w:sz="0" w:space="0" w:color="auto"/>
        <w:left w:val="none" w:sz="0" w:space="0" w:color="auto"/>
        <w:bottom w:val="none" w:sz="0" w:space="0" w:color="auto"/>
        <w:right w:val="none" w:sz="0" w:space="0" w:color="auto"/>
      </w:divBdr>
      <w:divsChild>
        <w:div w:id="1422095696">
          <w:marLeft w:val="0"/>
          <w:marRight w:val="0"/>
          <w:marTop w:val="0"/>
          <w:marBottom w:val="0"/>
          <w:divBdr>
            <w:top w:val="none" w:sz="0" w:space="0" w:color="auto"/>
            <w:left w:val="none" w:sz="0" w:space="0" w:color="auto"/>
            <w:bottom w:val="none" w:sz="0" w:space="0" w:color="auto"/>
            <w:right w:val="none" w:sz="0" w:space="0" w:color="auto"/>
          </w:divBdr>
        </w:div>
        <w:div w:id="959264906">
          <w:marLeft w:val="0"/>
          <w:marRight w:val="0"/>
          <w:marTop w:val="0"/>
          <w:marBottom w:val="0"/>
          <w:divBdr>
            <w:top w:val="none" w:sz="0" w:space="0" w:color="auto"/>
            <w:left w:val="none" w:sz="0" w:space="0" w:color="auto"/>
            <w:bottom w:val="none" w:sz="0" w:space="0" w:color="auto"/>
            <w:right w:val="none" w:sz="0" w:space="0" w:color="auto"/>
          </w:divBdr>
        </w:div>
        <w:div w:id="555236712">
          <w:marLeft w:val="0"/>
          <w:marRight w:val="0"/>
          <w:marTop w:val="0"/>
          <w:marBottom w:val="0"/>
          <w:divBdr>
            <w:top w:val="none" w:sz="0" w:space="0" w:color="auto"/>
            <w:left w:val="none" w:sz="0" w:space="0" w:color="auto"/>
            <w:bottom w:val="none" w:sz="0" w:space="0" w:color="auto"/>
            <w:right w:val="none" w:sz="0" w:space="0" w:color="auto"/>
          </w:divBdr>
        </w:div>
        <w:div w:id="1582523309">
          <w:marLeft w:val="0"/>
          <w:marRight w:val="0"/>
          <w:marTop w:val="0"/>
          <w:marBottom w:val="0"/>
          <w:divBdr>
            <w:top w:val="none" w:sz="0" w:space="0" w:color="auto"/>
            <w:left w:val="none" w:sz="0" w:space="0" w:color="auto"/>
            <w:bottom w:val="none" w:sz="0" w:space="0" w:color="auto"/>
            <w:right w:val="none" w:sz="0" w:space="0" w:color="auto"/>
          </w:divBdr>
        </w:div>
        <w:div w:id="349911991">
          <w:marLeft w:val="0"/>
          <w:marRight w:val="0"/>
          <w:marTop w:val="0"/>
          <w:marBottom w:val="0"/>
          <w:divBdr>
            <w:top w:val="none" w:sz="0" w:space="0" w:color="auto"/>
            <w:left w:val="none" w:sz="0" w:space="0" w:color="auto"/>
            <w:bottom w:val="none" w:sz="0" w:space="0" w:color="auto"/>
            <w:right w:val="none" w:sz="0" w:space="0" w:color="auto"/>
          </w:divBdr>
        </w:div>
        <w:div w:id="2097048028">
          <w:marLeft w:val="0"/>
          <w:marRight w:val="0"/>
          <w:marTop w:val="0"/>
          <w:marBottom w:val="0"/>
          <w:divBdr>
            <w:top w:val="none" w:sz="0" w:space="0" w:color="auto"/>
            <w:left w:val="none" w:sz="0" w:space="0" w:color="auto"/>
            <w:bottom w:val="none" w:sz="0" w:space="0" w:color="auto"/>
            <w:right w:val="none" w:sz="0" w:space="0" w:color="auto"/>
          </w:divBdr>
        </w:div>
        <w:div w:id="1047143681">
          <w:marLeft w:val="0"/>
          <w:marRight w:val="0"/>
          <w:marTop w:val="0"/>
          <w:marBottom w:val="0"/>
          <w:divBdr>
            <w:top w:val="none" w:sz="0" w:space="0" w:color="auto"/>
            <w:left w:val="none" w:sz="0" w:space="0" w:color="auto"/>
            <w:bottom w:val="none" w:sz="0" w:space="0" w:color="auto"/>
            <w:right w:val="none" w:sz="0" w:space="0" w:color="auto"/>
          </w:divBdr>
        </w:div>
        <w:div w:id="969212691">
          <w:marLeft w:val="0"/>
          <w:marRight w:val="0"/>
          <w:marTop w:val="0"/>
          <w:marBottom w:val="0"/>
          <w:divBdr>
            <w:top w:val="none" w:sz="0" w:space="0" w:color="auto"/>
            <w:left w:val="none" w:sz="0" w:space="0" w:color="auto"/>
            <w:bottom w:val="none" w:sz="0" w:space="0" w:color="auto"/>
            <w:right w:val="none" w:sz="0" w:space="0" w:color="auto"/>
          </w:divBdr>
        </w:div>
        <w:div w:id="2021351798">
          <w:marLeft w:val="0"/>
          <w:marRight w:val="0"/>
          <w:marTop w:val="0"/>
          <w:marBottom w:val="0"/>
          <w:divBdr>
            <w:top w:val="none" w:sz="0" w:space="0" w:color="auto"/>
            <w:left w:val="none" w:sz="0" w:space="0" w:color="auto"/>
            <w:bottom w:val="none" w:sz="0" w:space="0" w:color="auto"/>
            <w:right w:val="none" w:sz="0" w:space="0" w:color="auto"/>
          </w:divBdr>
        </w:div>
        <w:div w:id="584267665">
          <w:marLeft w:val="0"/>
          <w:marRight w:val="0"/>
          <w:marTop w:val="0"/>
          <w:marBottom w:val="0"/>
          <w:divBdr>
            <w:top w:val="none" w:sz="0" w:space="0" w:color="auto"/>
            <w:left w:val="none" w:sz="0" w:space="0" w:color="auto"/>
            <w:bottom w:val="none" w:sz="0" w:space="0" w:color="auto"/>
            <w:right w:val="none" w:sz="0" w:space="0" w:color="auto"/>
          </w:divBdr>
        </w:div>
        <w:div w:id="1025400829">
          <w:marLeft w:val="0"/>
          <w:marRight w:val="0"/>
          <w:marTop w:val="0"/>
          <w:marBottom w:val="0"/>
          <w:divBdr>
            <w:top w:val="none" w:sz="0" w:space="0" w:color="auto"/>
            <w:left w:val="none" w:sz="0" w:space="0" w:color="auto"/>
            <w:bottom w:val="none" w:sz="0" w:space="0" w:color="auto"/>
            <w:right w:val="none" w:sz="0" w:space="0" w:color="auto"/>
          </w:divBdr>
        </w:div>
        <w:div w:id="489297173">
          <w:marLeft w:val="0"/>
          <w:marRight w:val="0"/>
          <w:marTop w:val="0"/>
          <w:marBottom w:val="0"/>
          <w:divBdr>
            <w:top w:val="none" w:sz="0" w:space="0" w:color="auto"/>
            <w:left w:val="none" w:sz="0" w:space="0" w:color="auto"/>
            <w:bottom w:val="none" w:sz="0" w:space="0" w:color="auto"/>
            <w:right w:val="none" w:sz="0" w:space="0" w:color="auto"/>
          </w:divBdr>
        </w:div>
        <w:div w:id="1452700830">
          <w:marLeft w:val="0"/>
          <w:marRight w:val="0"/>
          <w:marTop w:val="0"/>
          <w:marBottom w:val="0"/>
          <w:divBdr>
            <w:top w:val="none" w:sz="0" w:space="0" w:color="auto"/>
            <w:left w:val="none" w:sz="0" w:space="0" w:color="auto"/>
            <w:bottom w:val="none" w:sz="0" w:space="0" w:color="auto"/>
            <w:right w:val="none" w:sz="0" w:space="0" w:color="auto"/>
          </w:divBdr>
        </w:div>
        <w:div w:id="1949116684">
          <w:marLeft w:val="0"/>
          <w:marRight w:val="0"/>
          <w:marTop w:val="0"/>
          <w:marBottom w:val="0"/>
          <w:divBdr>
            <w:top w:val="none" w:sz="0" w:space="0" w:color="auto"/>
            <w:left w:val="none" w:sz="0" w:space="0" w:color="auto"/>
            <w:bottom w:val="none" w:sz="0" w:space="0" w:color="auto"/>
            <w:right w:val="none" w:sz="0" w:space="0" w:color="auto"/>
          </w:divBdr>
        </w:div>
        <w:div w:id="1044217329">
          <w:marLeft w:val="0"/>
          <w:marRight w:val="0"/>
          <w:marTop w:val="0"/>
          <w:marBottom w:val="0"/>
          <w:divBdr>
            <w:top w:val="none" w:sz="0" w:space="0" w:color="auto"/>
            <w:left w:val="none" w:sz="0" w:space="0" w:color="auto"/>
            <w:bottom w:val="none" w:sz="0" w:space="0" w:color="auto"/>
            <w:right w:val="none" w:sz="0" w:space="0" w:color="auto"/>
          </w:divBdr>
        </w:div>
        <w:div w:id="1188907792">
          <w:marLeft w:val="0"/>
          <w:marRight w:val="0"/>
          <w:marTop w:val="0"/>
          <w:marBottom w:val="0"/>
          <w:divBdr>
            <w:top w:val="none" w:sz="0" w:space="0" w:color="auto"/>
            <w:left w:val="none" w:sz="0" w:space="0" w:color="auto"/>
            <w:bottom w:val="none" w:sz="0" w:space="0" w:color="auto"/>
            <w:right w:val="none" w:sz="0" w:space="0" w:color="auto"/>
          </w:divBdr>
        </w:div>
        <w:div w:id="1384479852">
          <w:marLeft w:val="0"/>
          <w:marRight w:val="0"/>
          <w:marTop w:val="0"/>
          <w:marBottom w:val="0"/>
          <w:divBdr>
            <w:top w:val="none" w:sz="0" w:space="0" w:color="auto"/>
            <w:left w:val="none" w:sz="0" w:space="0" w:color="auto"/>
            <w:bottom w:val="none" w:sz="0" w:space="0" w:color="auto"/>
            <w:right w:val="none" w:sz="0" w:space="0" w:color="auto"/>
          </w:divBdr>
        </w:div>
        <w:div w:id="1632394864">
          <w:marLeft w:val="0"/>
          <w:marRight w:val="0"/>
          <w:marTop w:val="0"/>
          <w:marBottom w:val="0"/>
          <w:divBdr>
            <w:top w:val="none" w:sz="0" w:space="0" w:color="auto"/>
            <w:left w:val="none" w:sz="0" w:space="0" w:color="auto"/>
            <w:bottom w:val="none" w:sz="0" w:space="0" w:color="auto"/>
            <w:right w:val="none" w:sz="0" w:space="0" w:color="auto"/>
          </w:divBdr>
        </w:div>
        <w:div w:id="223220826">
          <w:marLeft w:val="0"/>
          <w:marRight w:val="0"/>
          <w:marTop w:val="0"/>
          <w:marBottom w:val="0"/>
          <w:divBdr>
            <w:top w:val="none" w:sz="0" w:space="0" w:color="auto"/>
            <w:left w:val="none" w:sz="0" w:space="0" w:color="auto"/>
            <w:bottom w:val="none" w:sz="0" w:space="0" w:color="auto"/>
            <w:right w:val="none" w:sz="0" w:space="0" w:color="auto"/>
          </w:divBdr>
        </w:div>
        <w:div w:id="1015306793">
          <w:marLeft w:val="0"/>
          <w:marRight w:val="0"/>
          <w:marTop w:val="0"/>
          <w:marBottom w:val="0"/>
          <w:divBdr>
            <w:top w:val="none" w:sz="0" w:space="0" w:color="auto"/>
            <w:left w:val="none" w:sz="0" w:space="0" w:color="auto"/>
            <w:bottom w:val="none" w:sz="0" w:space="0" w:color="auto"/>
            <w:right w:val="none" w:sz="0" w:space="0" w:color="auto"/>
          </w:divBdr>
        </w:div>
        <w:div w:id="183363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ytimes.com/2015/09/05/opinion/manil-suri-why-is-science-so-straight.html?_r=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leth.ca/dspace/handle/10133/3159" TargetMode="External"/><Relationship Id="rId9" Type="http://schemas.openxmlformats.org/officeDocument/2006/relationships/hyperlink" Target="http://www.huffingtonpost.com/2009/07/10/only-six-percent-of-scien_n_229382.html" TargetMode="External"/><Relationship Id="rId10" Type="http://schemas.openxmlformats.org/officeDocument/2006/relationships/hyperlink" Target="http://www.gallup.com/poll/210566/support-gay-marriage-edges-new-hig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1462</Words>
  <Characters>8340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Wilburn</dc:creator>
  <cp:keywords/>
  <dc:description/>
  <cp:lastModifiedBy>Jolie Carlisle</cp:lastModifiedBy>
  <cp:revision>4</cp:revision>
  <dcterms:created xsi:type="dcterms:W3CDTF">2017-06-08T21:54:00Z</dcterms:created>
  <dcterms:modified xsi:type="dcterms:W3CDTF">2017-06-18T00:31:00Z</dcterms:modified>
</cp:coreProperties>
</file>