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7C7181" w14:textId="77777777" w:rsidR="005061BF" w:rsidRDefault="00A42776">
      <w:pPr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TCSS 455 Model Syllabus</w:t>
      </w:r>
    </w:p>
    <w:p w14:paraId="1EBED5A7" w14:textId="2A31F45A" w:rsidR="005061BF" w:rsidRDefault="00A42776">
      <w:pPr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(Approved: April 2022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</w:p>
    <w:p w14:paraId="1A172171" w14:textId="77777777" w:rsidR="005061BF" w:rsidRDefault="005061BF">
      <w:pPr>
        <w:jc w:val="center"/>
      </w:pPr>
    </w:p>
    <w:p w14:paraId="046AA141" w14:textId="77777777" w:rsidR="005061BF" w:rsidRDefault="00A42776">
      <w:r>
        <w:rPr>
          <w:b/>
        </w:rPr>
        <w:t>Course Title</w:t>
      </w:r>
    </w:p>
    <w:p w14:paraId="09B8ECBE" w14:textId="77777777" w:rsidR="005061BF" w:rsidRDefault="00A42776">
      <w:r>
        <w:t>Introduction to Machine Learning</w:t>
      </w:r>
    </w:p>
    <w:p w14:paraId="165EFC5C" w14:textId="77777777" w:rsidR="005061BF" w:rsidRDefault="005061BF"/>
    <w:p w14:paraId="550405E6" w14:textId="77777777" w:rsidR="005061BF" w:rsidRDefault="00A42776">
      <w:pPr>
        <w:spacing w:after="240"/>
      </w:pPr>
      <w:r>
        <w:rPr>
          <w:b/>
        </w:rPr>
        <w:t>Catalog description</w:t>
      </w:r>
      <w:r>
        <w:t xml:space="preserve"> </w:t>
      </w:r>
      <w:r>
        <w:br/>
      </w:r>
      <w:r>
        <w:t xml:space="preserve">Introduces methods for supervised and unsupervised machine learning, such as decision trees, random forests, boosted decision trees, logistic regression, neural networks, deep learning, clustering, and association rule mining. </w:t>
      </w:r>
      <w:r>
        <w:br/>
      </w:r>
      <w:r>
        <w:br/>
        <w:t>Prerequisite: 343, or permi</w:t>
      </w:r>
      <w:r>
        <w:t>ssion from instructor.</w:t>
      </w:r>
    </w:p>
    <w:p w14:paraId="16633667" w14:textId="5977E52E" w:rsidR="005061BF" w:rsidRPr="00A42776" w:rsidRDefault="00A42776">
      <w:pPr>
        <w:spacing w:before="240"/>
      </w:pPr>
      <w:r>
        <w:rPr>
          <w:b/>
        </w:rPr>
        <w:t xml:space="preserve">Student Learning objectives </w:t>
      </w:r>
      <w:r w:rsidRPr="00A42776">
        <w:t>(to be added to syllabus handed out to students)</w:t>
      </w:r>
    </w:p>
    <w:p w14:paraId="772ACBD5" w14:textId="77777777" w:rsidR="005061BF" w:rsidRDefault="00A42776">
      <w:pPr>
        <w:spacing w:before="240"/>
      </w:pPr>
      <w:r>
        <w:t>Upon successful completion of this course, students will be able to:</w:t>
      </w:r>
    </w:p>
    <w:p w14:paraId="3FDA8FFB" w14:textId="77777777" w:rsidR="005061BF" w:rsidRDefault="00A42776">
      <w:pPr>
        <w:numPr>
          <w:ilvl w:val="0"/>
          <w:numId w:val="1"/>
        </w:numPr>
        <w:spacing w:before="240"/>
      </w:pPr>
      <w:r>
        <w:t>Explain the difference between supervised and unsupervised learning</w:t>
      </w:r>
    </w:p>
    <w:p w14:paraId="3ED275B6" w14:textId="77777777" w:rsidR="005061BF" w:rsidRDefault="00A42776">
      <w:pPr>
        <w:numPr>
          <w:ilvl w:val="0"/>
          <w:numId w:val="1"/>
        </w:numPr>
      </w:pPr>
      <w:r>
        <w:t>Describe a variety</w:t>
      </w:r>
      <w:r>
        <w:t xml:space="preserve"> of machine learning algorithms (such as decision trees, ensemble methods, logistic regression, neural networks, deep learning, clustering, association rule mining) in his/her own words, as well as illustrate the underlying ideas with small pen-and-paper e</w:t>
      </w:r>
      <w:r>
        <w:t>xamples.</w:t>
      </w:r>
    </w:p>
    <w:p w14:paraId="2AFAA5AE" w14:textId="77777777" w:rsidR="005061BF" w:rsidRDefault="00A42776">
      <w:pPr>
        <w:numPr>
          <w:ilvl w:val="0"/>
          <w:numId w:val="1"/>
        </w:numPr>
      </w:pPr>
      <w:r>
        <w:t>Discuss strengths and weaknesses of these machine learning algorithms.</w:t>
      </w:r>
    </w:p>
    <w:p w14:paraId="6CB2C087" w14:textId="77777777" w:rsidR="005061BF" w:rsidRDefault="00A42776">
      <w:pPr>
        <w:numPr>
          <w:ilvl w:val="0"/>
          <w:numId w:val="1"/>
        </w:numPr>
      </w:pPr>
      <w:r>
        <w:t>Apply these machine learning algorithms to solve prediction and pattern recognition problems over real life datasets using existing machine learning software, and correctly eva</w:t>
      </w:r>
      <w:r>
        <w:t>luate the performance of the developed solutions.</w:t>
      </w:r>
    </w:p>
    <w:p w14:paraId="2090DD5A" w14:textId="77777777" w:rsidR="005061BF" w:rsidRDefault="00A42776">
      <w:pPr>
        <w:spacing w:before="240"/>
      </w:pPr>
      <w:r>
        <w:rPr>
          <w:b/>
        </w:rPr>
        <w:t>CSS Degree Student Learning Outcomes that this course contributes to</w:t>
      </w:r>
      <w:r>
        <w:t xml:space="preserve"> (to be added to syllabus handed out to students)</w:t>
      </w:r>
    </w:p>
    <w:p w14:paraId="70888528" w14:textId="77777777" w:rsidR="005061BF" w:rsidRDefault="00A42776">
      <w:pPr>
        <w:spacing w:before="240"/>
      </w:pPr>
      <w:r>
        <w:t>A. Analyze a complex computing problem and to apply principles of computing and other re</w:t>
      </w:r>
      <w:r>
        <w:t>levant disciplines to identify solutions.</w:t>
      </w:r>
    </w:p>
    <w:p w14:paraId="406949F7" w14:textId="77777777" w:rsidR="005061BF" w:rsidRDefault="00A42776">
      <w:pPr>
        <w:spacing w:before="240"/>
      </w:pPr>
      <w:r>
        <w:t>B. Design, implement, and evaluate a computing-based solution to meet a given set of computing requirements in the context of the program’s discipline.</w:t>
      </w:r>
    </w:p>
    <w:p w14:paraId="22475B14" w14:textId="77777777" w:rsidR="005061BF" w:rsidRDefault="00A42776">
      <w:pPr>
        <w:spacing w:before="240" w:after="240"/>
      </w:pPr>
      <w:r>
        <w:t>C. Communicate effectively in a variety of professional contex</w:t>
      </w:r>
      <w:r>
        <w:t>ts.</w:t>
      </w:r>
    </w:p>
    <w:p w14:paraId="267DD9A5" w14:textId="77777777" w:rsidR="005061BF" w:rsidRDefault="00A42776">
      <w:pPr>
        <w:spacing w:before="240" w:after="240"/>
      </w:pPr>
      <w:r>
        <w:t>F. Apply computer science theory and software development fundamentals to produce computing-based solutions.</w:t>
      </w:r>
    </w:p>
    <w:p w14:paraId="45135E71" w14:textId="77777777" w:rsidR="005061BF" w:rsidRDefault="00A42776">
      <w:pPr>
        <w:spacing w:before="240"/>
      </w:pPr>
      <w:r>
        <w:rPr>
          <w:b/>
        </w:rPr>
        <w:t>UWT Student Learning Goals that this course contributes to</w:t>
      </w:r>
      <w:r>
        <w:t xml:space="preserve"> (to be added to syllabus handed out to students)</w:t>
      </w:r>
    </w:p>
    <w:p w14:paraId="131AE42E" w14:textId="77777777" w:rsidR="005061BF" w:rsidRDefault="00A42776">
      <w:pPr>
        <w:spacing w:before="240"/>
      </w:pPr>
      <w:r>
        <w:rPr>
          <w:i/>
        </w:rPr>
        <w:t>Inquiry and Critical Thinking</w:t>
      </w:r>
      <w:r>
        <w:rPr>
          <w:i/>
        </w:rPr>
        <w:br/>
      </w:r>
      <w:r>
        <w:lastRenderedPageBreak/>
        <w:t>Stude</w:t>
      </w:r>
      <w:r>
        <w:t>nts will acquire skills and familiarity with modes of inquiry and examination from diverse disciplinary perspectives, enabling them to access, interpret, analyze, quantitatively reason, and synthesize information critically.</w:t>
      </w:r>
    </w:p>
    <w:p w14:paraId="09B064FF" w14:textId="77777777" w:rsidR="005061BF" w:rsidRDefault="00A42776">
      <w:pPr>
        <w:spacing w:before="240"/>
      </w:pPr>
      <w:r>
        <w:rPr>
          <w:i/>
        </w:rPr>
        <w:t>Communication/Self-Expression</w:t>
      </w:r>
      <w:r>
        <w:rPr>
          <w:i/>
        </w:rPr>
        <w:br/>
      </w:r>
      <w:r>
        <w:t>S</w:t>
      </w:r>
      <w:r>
        <w:t xml:space="preserve">tudents will gain experience with oral, written, symbolic and artistic forms of communication and the ability to communicate with diverse audiences. They will also </w:t>
      </w:r>
      <w:proofErr w:type="gramStart"/>
      <w:r>
        <w:t>have the opportunity to</w:t>
      </w:r>
      <w:proofErr w:type="gramEnd"/>
      <w:r>
        <w:t xml:space="preserve"> increase their understanding of communication through collaboration </w:t>
      </w:r>
      <w:r>
        <w:t>with others to solve problems or advance knowledge.</w:t>
      </w:r>
    </w:p>
    <w:p w14:paraId="4F1F4B86" w14:textId="77777777" w:rsidR="005061BF" w:rsidRDefault="00A42776">
      <w:pPr>
        <w:spacing w:before="240"/>
        <w:rPr>
          <w:highlight w:val="white"/>
        </w:rPr>
      </w:pPr>
      <w:r>
        <w:rPr>
          <w:b/>
        </w:rPr>
        <w:t>Suggested Textbook</w:t>
      </w:r>
      <w:r>
        <w:rPr>
          <w:b/>
        </w:rPr>
        <w:br/>
      </w:r>
      <w:r>
        <w:rPr>
          <w:highlight w:val="white"/>
        </w:rPr>
        <w:t xml:space="preserve">Tom Mitchell, </w:t>
      </w:r>
      <w:hyperlink r:id="rId6">
        <w:r>
          <w:rPr>
            <w:color w:val="1155CC"/>
            <w:highlight w:val="white"/>
            <w:u w:val="single"/>
          </w:rPr>
          <w:t>Machine Learning</w:t>
        </w:r>
      </w:hyperlink>
      <w:r>
        <w:rPr>
          <w:highlight w:val="white"/>
        </w:rPr>
        <w:t>, McGraw-Hill, 1997 (required)</w:t>
      </w:r>
      <w:r>
        <w:rPr>
          <w:highlight w:val="white"/>
        </w:rPr>
        <w:br/>
        <w:t>Additional reading materials will be p</w:t>
      </w:r>
      <w:r>
        <w:rPr>
          <w:highlight w:val="white"/>
        </w:rPr>
        <w:t>rovided on the course Canvas website.</w:t>
      </w:r>
    </w:p>
    <w:p w14:paraId="7EA1390E" w14:textId="77777777" w:rsidR="005061BF" w:rsidRDefault="00A42776">
      <w:pPr>
        <w:spacing w:before="240" w:after="240"/>
        <w:jc w:val="both"/>
        <w:rPr>
          <w:b/>
        </w:rPr>
      </w:pPr>
      <w:r>
        <w:rPr>
          <w:b/>
        </w:rPr>
        <w:t>Tentative Schedule and Topics Covered:</w:t>
      </w:r>
    </w:p>
    <w:tbl>
      <w:tblPr>
        <w:tblStyle w:val="a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3450"/>
        <w:gridCol w:w="4695"/>
      </w:tblGrid>
      <w:tr w:rsidR="005061BF" w14:paraId="431C8A1B" w14:textId="77777777">
        <w:trPr>
          <w:trHeight w:val="48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C513" w14:textId="77777777" w:rsidR="005061BF" w:rsidRDefault="00A42776">
            <w:pPr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3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2E77" w14:textId="77777777" w:rsidR="005061BF" w:rsidRDefault="00A42776">
            <w:pPr>
              <w:rPr>
                <w:b/>
              </w:rPr>
            </w:pPr>
            <w:r>
              <w:rPr>
                <w:b/>
              </w:rPr>
              <w:t>Topics Covered</w:t>
            </w:r>
          </w:p>
        </w:tc>
        <w:tc>
          <w:tcPr>
            <w:tcW w:w="4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466C" w14:textId="77777777" w:rsidR="005061BF" w:rsidRDefault="00A42776">
            <w:pPr>
              <w:rPr>
                <w:b/>
              </w:rPr>
            </w:pPr>
            <w:r>
              <w:rPr>
                <w:b/>
              </w:rPr>
              <w:t>Materials</w:t>
            </w:r>
          </w:p>
        </w:tc>
      </w:tr>
      <w:tr w:rsidR="005061BF" w14:paraId="4236033D" w14:textId="77777777">
        <w:trPr>
          <w:trHeight w:val="75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04CD" w14:textId="77777777" w:rsidR="005061BF" w:rsidRDefault="00A42776">
            <w:r>
              <w:t>1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01E4" w14:textId="77777777" w:rsidR="005061BF" w:rsidRDefault="00A42776">
            <w:r>
              <w:t>Introduction</w:t>
            </w:r>
          </w:p>
          <w:p w14:paraId="1F69645E" w14:textId="77777777" w:rsidR="005061BF" w:rsidRDefault="00A42776">
            <w:r>
              <w:t>Decision trees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2A24" w14:textId="77777777" w:rsidR="005061BF" w:rsidRDefault="00A42776">
            <w:r>
              <w:t>Mitchell – Chapter 1, 2</w:t>
            </w:r>
          </w:p>
          <w:p w14:paraId="04295F34" w14:textId="77777777" w:rsidR="005061BF" w:rsidRDefault="00A42776">
            <w:r>
              <w:t>Mitchell – Chapter 3</w:t>
            </w:r>
          </w:p>
        </w:tc>
      </w:tr>
      <w:tr w:rsidR="005061BF" w14:paraId="303CC9B1" w14:textId="77777777">
        <w:trPr>
          <w:trHeight w:val="75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2197" w14:textId="77777777" w:rsidR="005061BF" w:rsidRDefault="00A42776">
            <w:r>
              <w:t>2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5CF2" w14:textId="77777777" w:rsidR="005061BF" w:rsidRDefault="00A42776">
            <w:r>
              <w:t>Decision trees</w:t>
            </w:r>
          </w:p>
          <w:p w14:paraId="2D3A8782" w14:textId="77777777" w:rsidR="005061BF" w:rsidRDefault="00A42776">
            <w:r>
              <w:t>Project – introduction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46AA" w14:textId="77777777" w:rsidR="005061BF" w:rsidRDefault="00A42776">
            <w:r>
              <w:t>Mitchell – Chapter 3</w:t>
            </w:r>
          </w:p>
        </w:tc>
      </w:tr>
      <w:tr w:rsidR="005061BF" w14:paraId="1DE9C58C" w14:textId="77777777">
        <w:trPr>
          <w:trHeight w:val="75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4E4A" w14:textId="77777777" w:rsidR="005061BF" w:rsidRDefault="00A42776">
            <w:r>
              <w:t>3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2F33" w14:textId="77777777" w:rsidR="005061BF" w:rsidRDefault="00A42776">
            <w:r>
              <w:t>Training and testing models</w:t>
            </w:r>
          </w:p>
          <w:p w14:paraId="5FE9617C" w14:textId="77777777" w:rsidR="005061BF" w:rsidRDefault="00A42776">
            <w:r>
              <w:t>Machine learning in Python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C776" w14:textId="77777777" w:rsidR="005061BF" w:rsidRDefault="00A42776">
            <w:r>
              <w:t>http://scikit-learn.org</w:t>
            </w:r>
          </w:p>
        </w:tc>
      </w:tr>
      <w:tr w:rsidR="005061BF" w14:paraId="2CD47A41" w14:textId="77777777">
        <w:trPr>
          <w:trHeight w:val="104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50DF" w14:textId="77777777" w:rsidR="005061BF" w:rsidRDefault="00A42776">
            <w:r>
              <w:t>4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39A8" w14:textId="77777777" w:rsidR="005061BF" w:rsidRDefault="00A42776">
            <w:r>
              <w:t>Random forests, boosted decision trees</w:t>
            </w:r>
          </w:p>
          <w:p w14:paraId="23FB8FD1" w14:textId="77777777" w:rsidR="005061BF" w:rsidRDefault="00A42776">
            <w:r>
              <w:t>Project – progress update 1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8F7BB" w14:textId="77777777" w:rsidR="005061BF" w:rsidRDefault="00A42776">
            <w:r>
              <w:t xml:space="preserve">“Ensemble Methods in Machine Learning”, T.G. </w:t>
            </w:r>
            <w:proofErr w:type="spellStart"/>
            <w:r>
              <w:t>Dietterich</w:t>
            </w:r>
            <w:proofErr w:type="spellEnd"/>
            <w:r>
              <w:t xml:space="preserve">, 2000 (15 </w:t>
            </w:r>
            <w:proofErr w:type="gramStart"/>
            <w:r>
              <w:t>pages)[</w:t>
            </w:r>
            <w:proofErr w:type="gramEnd"/>
            <w:r>
              <w:t>1]</w:t>
            </w:r>
          </w:p>
        </w:tc>
      </w:tr>
      <w:tr w:rsidR="005061BF" w14:paraId="555392C0" w14:textId="77777777">
        <w:trPr>
          <w:trHeight w:val="104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E7BA" w14:textId="77777777" w:rsidR="005061BF" w:rsidRDefault="00A42776">
            <w:r>
              <w:t>5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BBC9" w14:textId="77777777" w:rsidR="005061BF" w:rsidRDefault="00A42776">
            <w:r>
              <w:t>Logistic regression</w:t>
            </w:r>
          </w:p>
          <w:p w14:paraId="1110F98B" w14:textId="77777777" w:rsidR="005061BF" w:rsidRDefault="00A42776">
            <w:r>
              <w:t>Midterm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1612" w14:textId="77777777" w:rsidR="005061BF" w:rsidRDefault="00A42776">
            <w:r>
              <w:t xml:space="preserve">Mitchell – new chapter available for </w:t>
            </w:r>
            <w:proofErr w:type="gramStart"/>
            <w:r>
              <w:t>download[</w:t>
            </w:r>
            <w:proofErr w:type="gramEnd"/>
            <w:r>
              <w:t>2]</w:t>
            </w:r>
          </w:p>
          <w:p w14:paraId="2955A2CE" w14:textId="77777777" w:rsidR="005061BF" w:rsidRDefault="005061BF"/>
        </w:tc>
      </w:tr>
      <w:tr w:rsidR="005061BF" w14:paraId="25E0865F" w14:textId="77777777">
        <w:trPr>
          <w:trHeight w:val="75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A865" w14:textId="77777777" w:rsidR="005061BF" w:rsidRDefault="00A42776">
            <w:r>
              <w:t>6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D999" w14:textId="77777777" w:rsidR="005061BF" w:rsidRDefault="00A42776">
            <w:r>
              <w:t>Flat clustering</w:t>
            </w:r>
          </w:p>
          <w:p w14:paraId="4F49912F" w14:textId="77777777" w:rsidR="005061BF" w:rsidRDefault="00A42776">
            <w:r>
              <w:t>Project – progress update 2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974F" w14:textId="77777777" w:rsidR="005061BF" w:rsidRDefault="00A42776">
            <w:r>
              <w:t>“Introduction to Information Retrieval”, 2008 – Chapter 16[3]</w:t>
            </w:r>
          </w:p>
        </w:tc>
      </w:tr>
      <w:tr w:rsidR="005061BF" w14:paraId="32F55317" w14:textId="77777777">
        <w:trPr>
          <w:trHeight w:val="75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A7BB" w14:textId="77777777" w:rsidR="005061BF" w:rsidRDefault="00A42776">
            <w:r>
              <w:t>7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73C4" w14:textId="77777777" w:rsidR="005061BF" w:rsidRDefault="00A42776">
            <w:r>
              <w:t>Hierarchical clustering</w:t>
            </w:r>
          </w:p>
          <w:p w14:paraId="17C0274F" w14:textId="77777777" w:rsidR="005061BF" w:rsidRDefault="00A42776">
            <w:r>
              <w:t>Association rule mining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B3FA" w14:textId="77777777" w:rsidR="005061BF" w:rsidRDefault="00A42776">
            <w:r>
              <w:t>“Introduction to Information Retrieval”, 2008 – Chapter 17[4]</w:t>
            </w:r>
          </w:p>
        </w:tc>
      </w:tr>
      <w:tr w:rsidR="005061BF" w14:paraId="745E472A" w14:textId="77777777">
        <w:trPr>
          <w:trHeight w:val="99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67F5" w14:textId="77777777" w:rsidR="005061BF" w:rsidRDefault="00A42776">
            <w:r>
              <w:lastRenderedPageBreak/>
              <w:t>8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EA3C" w14:textId="77777777" w:rsidR="005061BF" w:rsidRDefault="00A42776">
            <w:r>
              <w:t>Neural networks</w:t>
            </w:r>
          </w:p>
          <w:p w14:paraId="648FDD88" w14:textId="77777777" w:rsidR="005061BF" w:rsidRDefault="00A42776">
            <w:pPr>
              <w:spacing w:before="240"/>
            </w:pPr>
            <w:r>
              <w:t>Project – progress update 3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8D29" w14:textId="77777777" w:rsidR="005061BF" w:rsidRDefault="00A42776">
            <w:r>
              <w:t>Mitchell – Chapter 4</w:t>
            </w:r>
          </w:p>
        </w:tc>
      </w:tr>
      <w:tr w:rsidR="005061BF" w14:paraId="33829C5A" w14:textId="77777777">
        <w:trPr>
          <w:trHeight w:val="75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1E67" w14:textId="77777777" w:rsidR="005061BF" w:rsidRDefault="00A42776">
            <w:r>
              <w:t>9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30E8" w14:textId="77777777" w:rsidR="005061BF" w:rsidRDefault="00A42776">
            <w:r>
              <w:t>Deep learning</w:t>
            </w:r>
          </w:p>
          <w:p w14:paraId="0D3505CF" w14:textId="77777777" w:rsidR="005061BF" w:rsidRDefault="00A42776">
            <w:r>
              <w:t>Deep learning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7B4A" w14:textId="77777777" w:rsidR="005061BF" w:rsidRDefault="00A42776">
            <w:r>
              <w:t>Selected materials from http://www.deeplearningbook.org/</w:t>
            </w:r>
          </w:p>
        </w:tc>
      </w:tr>
      <w:tr w:rsidR="005061BF" w14:paraId="3D964821" w14:textId="77777777">
        <w:trPr>
          <w:trHeight w:val="485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4F3B3" w14:textId="77777777" w:rsidR="005061BF" w:rsidRDefault="00A42776">
            <w:r>
              <w:t>10</w:t>
            </w:r>
          </w:p>
        </w:tc>
        <w:tc>
          <w:tcPr>
            <w:tcW w:w="3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ED0D" w14:textId="77777777" w:rsidR="005061BF" w:rsidRDefault="00A42776">
            <w:r>
              <w:t>Project – final presentations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C917" w14:textId="77777777" w:rsidR="005061BF" w:rsidRDefault="00A42776">
            <w:r>
              <w:t xml:space="preserve"> </w:t>
            </w:r>
          </w:p>
        </w:tc>
      </w:tr>
    </w:tbl>
    <w:p w14:paraId="4959EC7C" w14:textId="77777777" w:rsidR="005061BF" w:rsidRDefault="00A42776">
      <w:pPr>
        <w:spacing w:before="240" w:after="240"/>
      </w:pPr>
      <w:r>
        <w:t xml:space="preserve"> </w:t>
      </w:r>
    </w:p>
    <w:p w14:paraId="19D22A5D" w14:textId="77777777" w:rsidR="005061BF" w:rsidRDefault="00A42776">
      <w:pPr>
        <w:spacing w:before="240" w:after="240"/>
      </w:pPr>
      <w:r>
        <w:t xml:space="preserve"> </w:t>
      </w:r>
    </w:p>
    <w:p w14:paraId="2EAFF90B" w14:textId="77777777" w:rsidR="005061BF" w:rsidRDefault="00A42776">
      <w:r>
        <w:pict w14:anchorId="3ACDBC58">
          <v:rect id="_x0000_i1025" style="width:0;height:1.5pt" o:hralign="center" o:hrstd="t" o:hr="t" fillcolor="#a0a0a0" stroked="f"/>
        </w:pict>
      </w:r>
    </w:p>
    <w:p w14:paraId="2FF1EADF" w14:textId="77777777" w:rsidR="005061BF" w:rsidRDefault="00A42776">
      <w:pPr>
        <w:spacing w:before="240" w:after="240"/>
      </w:pPr>
      <w:r>
        <w:t xml:space="preserve">[1] </w:t>
      </w:r>
      <w:proofErr w:type="spellStart"/>
      <w:r>
        <w:t>Dietterich</w:t>
      </w:r>
      <w:proofErr w:type="spellEnd"/>
      <w:r>
        <w:t>, T. G. "Ensemble Methods in Machine Learning", International Workshop on Multiple Classifier Systems, Springer Berlin Heidelberg, 2000, http://web.engr.oregonstate.edu/~tgd/publications/mcs-ensembles.pdf</w:t>
      </w:r>
    </w:p>
    <w:p w14:paraId="6ECC389D" w14:textId="77777777" w:rsidR="005061BF" w:rsidRDefault="00A42776">
      <w:pPr>
        <w:spacing w:before="240" w:after="240"/>
      </w:pPr>
      <w:r>
        <w:t>[2] http://www.cs.cmu.edu/~tom/mlbook/NBa</w:t>
      </w:r>
      <w:r>
        <w:t>yesLogReg.pdf</w:t>
      </w:r>
    </w:p>
    <w:p w14:paraId="2BA4C371" w14:textId="77777777" w:rsidR="005061BF" w:rsidRDefault="00A42776">
      <w:pPr>
        <w:spacing w:before="240" w:after="240"/>
      </w:pPr>
      <w:r>
        <w:t xml:space="preserve">[3] Manning C., Raghavan P., </w:t>
      </w:r>
      <w:proofErr w:type="spellStart"/>
      <w:r>
        <w:t>Schutze</w:t>
      </w:r>
      <w:proofErr w:type="spellEnd"/>
      <w:r>
        <w:t xml:space="preserve"> H. “Introduction to Information Retrieval”, Cambridge University Press, 2008, https://nlp.stanford.edu/IR-book/pdf/16flat.pdf</w:t>
      </w:r>
    </w:p>
    <w:p w14:paraId="6AEA88CF" w14:textId="77777777" w:rsidR="005061BF" w:rsidRDefault="00A42776">
      <w:pPr>
        <w:spacing w:before="240" w:after="240"/>
      </w:pPr>
      <w:r>
        <w:t xml:space="preserve">[4] Manning C., Raghavan P., </w:t>
      </w:r>
      <w:proofErr w:type="spellStart"/>
      <w:r>
        <w:t>Schutze</w:t>
      </w:r>
      <w:proofErr w:type="spellEnd"/>
      <w:r>
        <w:t xml:space="preserve"> H. “Introduction to Information Retrieval”</w:t>
      </w:r>
      <w:r>
        <w:t>, Cambridge University Press, 2008, https://nlp.stanford.edu/IR-book/pdf/17hier.pdf</w:t>
      </w:r>
    </w:p>
    <w:p w14:paraId="428F6755" w14:textId="77777777" w:rsidR="005061BF" w:rsidRDefault="005061BF"/>
    <w:p w14:paraId="127C04B8" w14:textId="77777777" w:rsidR="005061BF" w:rsidRDefault="005061BF">
      <w:bookmarkStart w:id="0" w:name="_heading=h.30j0zll" w:colFirst="0" w:colLast="0"/>
      <w:bookmarkEnd w:id="0"/>
    </w:p>
    <w:sectPr w:rsidR="005061B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B3D80"/>
    <w:multiLevelType w:val="multilevel"/>
    <w:tmpl w:val="1BC0D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BF"/>
    <w:rsid w:val="005061BF"/>
    <w:rsid w:val="00A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8C4F"/>
  <w15:docId w15:val="{DFBDFAA6-F95E-41D2-97F1-0D86FD67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1Char">
    <w:name w:val="Heading 1 Char"/>
    <w:basedOn w:val="DefaultParagraphFont"/>
    <w:link w:val="Heading1"/>
    <w:rsid w:val="004E426B"/>
    <w:rPr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.cmu.edu/afs/cs.cmu.edu/user/mitchell/ftp/mlbo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ecwik4BwPlrtm3AFC6KVwWlk9g==">AMUW2mUdOATx3LgYio0q0i/85unNhU9JORPl0cEnny5Stusxj5oKZ45vkw8eXZm9H0wF+kwI05PbcgBbJX99NUJ50+LOupo4SWob1k/+D4MXbAuz2nuRVLdpHocUvMsRz1cWB+QEFIysyTOJpLLOgzmprvU+W2mum/K0FIv97YjEJfdoO6xDgziFM+GYaaaVrPTPyNrNOJinRWKHyTMB4ymg0ELf9o8xFH0iZRVmy+RzqgWCpQUKFDo=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Sobolewska</cp:lastModifiedBy>
  <cp:revision>2</cp:revision>
  <dcterms:created xsi:type="dcterms:W3CDTF">2017-02-13T06:46:00Z</dcterms:created>
  <dcterms:modified xsi:type="dcterms:W3CDTF">2022-04-10T01:02:00Z</dcterms:modified>
</cp:coreProperties>
</file>