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Cambria" w:cs="Cambria" w:eastAsia="Cambria" w:hAnsi="Cambria"/>
          <w:b w:val="1"/>
          <w:color w:val="365f91"/>
          <w:sz w:val="28"/>
          <w:szCs w:val="28"/>
        </w:rPr>
      </w:pPr>
      <w:r w:rsidDel="00000000" w:rsidR="00000000" w:rsidRPr="00000000">
        <w:rPr>
          <w:rFonts w:ascii="Cambria" w:cs="Cambria" w:eastAsia="Cambria" w:hAnsi="Cambria"/>
          <w:b w:val="1"/>
          <w:color w:val="365f91"/>
          <w:sz w:val="28"/>
          <w:szCs w:val="28"/>
          <w:rtl w:val="0"/>
        </w:rPr>
        <w:t xml:space="preserve">TCSS 487 Model Syllabus</w:t>
      </w:r>
    </w:p>
    <w:p w:rsidR="00000000" w:rsidDel="00000000" w:rsidP="00000000" w:rsidRDefault="00000000" w:rsidRPr="00000000" w14:paraId="00000002">
      <w:pPr>
        <w:jc w:val="center"/>
        <w:rPr>
          <w:rFonts w:ascii="Cambria" w:cs="Cambria" w:eastAsia="Cambria" w:hAnsi="Cambria"/>
          <w:b w:val="1"/>
          <w:color w:val="365f91"/>
          <w:sz w:val="28"/>
          <w:szCs w:val="28"/>
        </w:rPr>
      </w:pPr>
      <w:r w:rsidDel="00000000" w:rsidR="00000000" w:rsidRPr="00000000">
        <w:rPr>
          <w:rFonts w:ascii="Cambria" w:cs="Cambria" w:eastAsia="Cambria" w:hAnsi="Cambria"/>
          <w:b w:val="1"/>
          <w:color w:val="365f91"/>
          <w:sz w:val="28"/>
          <w:szCs w:val="28"/>
          <w:rtl w:val="0"/>
        </w:rPr>
        <w:t xml:space="preserve">(Approved: May 2020)</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Course Title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Introduction to Cryptography</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Catalog Description</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Covers basic concepts of cryptography, including authentication, public key cryptography, and digital signatures. Additionally, it covers modern definitions of security, implementation aspects of cryptographic schemes and their use in computer networks and the internet.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Prerequisite: a minimum grade of 2.0 in TCSS 321, TMATH 300, or TMATH 308</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Preconditions</w:t>
      </w:r>
      <w:r w:rsidDel="00000000" w:rsidR="00000000" w:rsidRPr="00000000">
        <w:rPr>
          <w:rtl w:val="0"/>
        </w:rPr>
      </w:r>
    </w:p>
    <w:p w:rsidR="00000000" w:rsidDel="00000000" w:rsidP="00000000" w:rsidRDefault="00000000" w:rsidRPr="00000000" w14:paraId="0000000D">
      <w:pPr>
        <w:numPr>
          <w:ilvl w:val="0"/>
          <w:numId w:val="2"/>
        </w:numPr>
        <w:ind w:left="720" w:hanging="360"/>
        <w:rPr/>
      </w:pPr>
      <w:r w:rsidDel="00000000" w:rsidR="00000000" w:rsidRPr="00000000">
        <w:rPr>
          <w:rtl w:val="0"/>
        </w:rPr>
        <w:t xml:space="preserve">Recognize and use mathematical formalisms (e.g., arithmetic and algebraic structures).</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Express mathematical formalisms as programs.</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Specify program components and data structures by their interfaces.</w:t>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Compare and contrast time/space characteristics of different implementations of the same data abstraction.</w:t>
      </w:r>
    </w:p>
    <w:p w:rsidR="00000000" w:rsidDel="00000000" w:rsidP="00000000" w:rsidRDefault="00000000" w:rsidRPr="00000000" w14:paraId="00000011">
      <w:pPr>
        <w:numPr>
          <w:ilvl w:val="0"/>
          <w:numId w:val="2"/>
        </w:numPr>
        <w:ind w:left="720" w:hanging="360"/>
        <w:rPr/>
      </w:pPr>
      <w:r w:rsidDel="00000000" w:rsidR="00000000" w:rsidRPr="00000000">
        <w:rPr>
          <w:rtl w:val="0"/>
        </w:rPr>
        <w:t xml:space="preserve">Analyze the worst-case time complexity of computational problems and algorithms.</w:t>
      </w:r>
    </w:p>
    <w:p w:rsidR="00000000" w:rsidDel="00000000" w:rsidP="00000000" w:rsidRDefault="00000000" w:rsidRPr="00000000" w14:paraId="00000012">
      <w:pPr>
        <w:numPr>
          <w:ilvl w:val="0"/>
          <w:numId w:val="2"/>
        </w:numPr>
        <w:ind w:left="720" w:hanging="360"/>
        <w:rPr/>
      </w:pPr>
      <w:r w:rsidDel="00000000" w:rsidR="00000000" w:rsidRPr="00000000">
        <w:rPr>
          <w:rtl w:val="0"/>
        </w:rPr>
        <w:t xml:space="preserve">Understand how memory is allocated and accessed in the RAM model.</w:t>
      </w:r>
    </w:p>
    <w:p w:rsidR="00000000" w:rsidDel="00000000" w:rsidP="00000000" w:rsidRDefault="00000000" w:rsidRPr="00000000" w14:paraId="00000013">
      <w:pPr>
        <w:numPr>
          <w:ilvl w:val="0"/>
          <w:numId w:val="2"/>
        </w:numPr>
        <w:ind w:left="720" w:hanging="360"/>
        <w:rPr/>
      </w:pPr>
      <w:r w:rsidDel="00000000" w:rsidR="00000000" w:rsidRPr="00000000">
        <w:rPr>
          <w:rtl w:val="0"/>
        </w:rPr>
        <w:t xml:space="preserve">Understand how information is transmitted and stored in typical media.</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Student Learning Goals</w:t>
      </w:r>
      <w:r w:rsidDel="00000000" w:rsidR="00000000" w:rsidRPr="00000000">
        <w:rPr>
          <w:rtl w:val="0"/>
        </w:rPr>
        <w:t xml:space="preserve"> (to be added to syllabus handed out to students)</w:t>
      </w:r>
    </w:p>
    <w:p w:rsidR="00000000" w:rsidDel="00000000" w:rsidP="00000000" w:rsidRDefault="00000000" w:rsidRPr="00000000" w14:paraId="00000016">
      <w:pPr>
        <w:rPr/>
      </w:pPr>
      <w:bookmarkStart w:colFirst="0" w:colLast="0" w:name="_heading=h.gjdgxs" w:id="0"/>
      <w:bookmarkEnd w:id="0"/>
      <w:r w:rsidDel="00000000" w:rsidR="00000000" w:rsidRPr="00000000">
        <w:rPr>
          <w:rtl w:val="0"/>
        </w:rPr>
        <w:t xml:space="preserve">By the end of the course, students should be able to:</w:t>
      </w:r>
    </w:p>
    <w:p w:rsidR="00000000" w:rsidDel="00000000" w:rsidP="00000000" w:rsidRDefault="00000000" w:rsidRPr="00000000" w14:paraId="00000017">
      <w:pPr>
        <w:numPr>
          <w:ilvl w:val="0"/>
          <w:numId w:val="4"/>
        </w:numPr>
        <w:ind w:left="720" w:hanging="360"/>
        <w:rPr/>
      </w:pPr>
      <w:r w:rsidDel="00000000" w:rsidR="00000000" w:rsidRPr="00000000">
        <w:rPr>
          <w:rtl w:val="0"/>
        </w:rPr>
        <w:t xml:space="preserve">Select suitable cryptographic algorithms for basic security infrastructures as needed by online systems and applications;</w:t>
      </w:r>
    </w:p>
    <w:p w:rsidR="00000000" w:rsidDel="00000000" w:rsidP="00000000" w:rsidRDefault="00000000" w:rsidRPr="00000000" w14:paraId="00000018">
      <w:pPr>
        <w:numPr>
          <w:ilvl w:val="0"/>
          <w:numId w:val="4"/>
        </w:numPr>
        <w:ind w:left="720" w:hanging="360"/>
        <w:rPr/>
      </w:pPr>
      <w:r w:rsidDel="00000000" w:rsidR="00000000" w:rsidRPr="00000000">
        <w:rPr>
          <w:rtl w:val="0"/>
        </w:rPr>
        <w:t xml:space="preserve">Identify vulnerabilities due to incorrect implementation, configuration, use, or integration of cryptographic algorithms;</w:t>
      </w:r>
    </w:p>
    <w:p w:rsidR="00000000" w:rsidDel="00000000" w:rsidP="00000000" w:rsidRDefault="00000000" w:rsidRPr="00000000" w14:paraId="00000019">
      <w:pPr>
        <w:numPr>
          <w:ilvl w:val="0"/>
          <w:numId w:val="4"/>
        </w:numPr>
        <w:ind w:left="720" w:hanging="360"/>
        <w:rPr/>
      </w:pPr>
      <w:r w:rsidDel="00000000" w:rsidR="00000000" w:rsidRPr="00000000">
        <w:rPr>
          <w:rtl w:val="0"/>
        </w:rPr>
        <w:t xml:space="preserve">Recognize and classify the nature and the security assumptions underlying standardized and/or widely adopted cryptographic schemes;</w:t>
      </w:r>
    </w:p>
    <w:p w:rsidR="00000000" w:rsidDel="00000000" w:rsidP="00000000" w:rsidRDefault="00000000" w:rsidRPr="00000000" w14:paraId="0000001A">
      <w:pPr>
        <w:numPr>
          <w:ilvl w:val="0"/>
          <w:numId w:val="4"/>
        </w:numPr>
        <w:ind w:left="720" w:hanging="360"/>
        <w:rPr/>
      </w:pPr>
      <w:r w:rsidDel="00000000" w:rsidR="00000000" w:rsidRPr="00000000">
        <w:rPr>
          <w:rtl w:val="0"/>
        </w:rPr>
        <w:t xml:space="preserve">Properly design a complete security framework using secret-key, public-key, and related cryptographic protocols</w:t>
      </w:r>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CSS Degree Student Learning Outcomes that this course contributes to</w:t>
      </w:r>
      <w:r w:rsidDel="00000000" w:rsidR="00000000" w:rsidRPr="00000000">
        <w:rPr>
          <w:rtl w:val="0"/>
        </w:rPr>
        <w:t xml:space="preserve"> (to be added to syllabus handed out to students)</w:t>
      </w:r>
    </w:p>
    <w:p w:rsidR="00000000" w:rsidDel="00000000" w:rsidP="00000000" w:rsidRDefault="00000000" w:rsidRPr="00000000" w14:paraId="0000001D">
      <w:pPr>
        <w:rPr/>
      </w:pPr>
      <w:r w:rsidDel="00000000" w:rsidR="00000000" w:rsidRPr="00000000">
        <w:rPr>
          <w:rtl w:val="0"/>
        </w:rPr>
        <w:t xml:space="preserve">A. Analyze a complex computing problem and apply principles of computing and other relevant disciplines to identify solutions.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B. Design, implement, and evaluate a computing-based solution to meet a given set of computing requirements in the context of the program’s discipline.</w:t>
      </w: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UWT Student Learning Goals that this course contributes to</w:t>
      </w:r>
      <w:r w:rsidDel="00000000" w:rsidR="00000000" w:rsidRPr="00000000">
        <w:rPr>
          <w:rtl w:val="0"/>
        </w:rPr>
        <w:t xml:space="preserve"> (to be added to syllabus handed out to students)</w:t>
      </w:r>
    </w:p>
    <w:p w:rsidR="00000000" w:rsidDel="00000000" w:rsidP="00000000" w:rsidRDefault="00000000" w:rsidRPr="00000000" w14:paraId="00000022">
      <w:pPr>
        <w:rPr/>
      </w:pPr>
      <w:r w:rsidDel="00000000" w:rsidR="00000000" w:rsidRPr="00000000">
        <w:rPr>
          <w:i w:val="1"/>
          <w:rtl w:val="0"/>
        </w:rPr>
        <w:t xml:space="preserve">Inquiry and Critical Thinking</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Students will acquire skills and familiarity with modes of inquiry and examination from diverse disciplinary perspectives, enabling them to access, interpret, analyze, quantitatively reason, and synthesize information critically.</w:t>
      </w:r>
    </w:p>
    <w:p w:rsidR="00000000" w:rsidDel="00000000" w:rsidP="00000000" w:rsidRDefault="00000000" w:rsidRPr="00000000" w14:paraId="00000024">
      <w:pPr>
        <w:rPr/>
      </w:pPr>
      <w:r w:rsidDel="00000000" w:rsidR="00000000" w:rsidRPr="00000000">
        <w:rPr>
          <w:i w:val="1"/>
          <w:rtl w:val="0"/>
        </w:rPr>
        <w:t xml:space="preserve">Communication/Self-Expression</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Topics covered</w:t>
      </w:r>
      <w:r w:rsidDel="00000000" w:rsidR="00000000" w:rsidRPr="00000000">
        <w:rPr>
          <w:rtl w:val="0"/>
        </w:rPr>
      </w:r>
    </w:p>
    <w:p w:rsidR="00000000" w:rsidDel="00000000" w:rsidP="00000000" w:rsidRDefault="00000000" w:rsidRPr="00000000" w14:paraId="00000028">
      <w:pPr>
        <w:numPr>
          <w:ilvl w:val="0"/>
          <w:numId w:val="3"/>
        </w:numPr>
        <w:ind w:left="720" w:hanging="360"/>
        <w:rPr/>
      </w:pPr>
      <w:r w:rsidDel="00000000" w:rsidR="00000000" w:rsidRPr="00000000">
        <w:rPr>
          <w:rtl w:val="0"/>
        </w:rPr>
        <w:t xml:space="preserve">Fundamentals of security and cryptography</w:t>
      </w:r>
    </w:p>
    <w:p w:rsidR="00000000" w:rsidDel="00000000" w:rsidP="00000000" w:rsidRDefault="00000000" w:rsidRPr="00000000" w14:paraId="00000029">
      <w:pPr>
        <w:numPr>
          <w:ilvl w:val="1"/>
          <w:numId w:val="3"/>
        </w:numPr>
        <w:ind w:left="1440" w:hanging="360"/>
        <w:rPr/>
      </w:pPr>
      <w:r w:rsidDel="00000000" w:rsidR="00000000" w:rsidRPr="00000000">
        <w:rPr>
          <w:rtl w:val="0"/>
        </w:rPr>
        <w:t xml:space="preserve">Security models and services</w:t>
      </w:r>
    </w:p>
    <w:p w:rsidR="00000000" w:rsidDel="00000000" w:rsidP="00000000" w:rsidRDefault="00000000" w:rsidRPr="00000000" w14:paraId="0000002A">
      <w:pPr>
        <w:numPr>
          <w:ilvl w:val="1"/>
          <w:numId w:val="3"/>
        </w:numPr>
        <w:ind w:left="1440" w:hanging="360"/>
        <w:rPr/>
      </w:pPr>
      <w:r w:rsidDel="00000000" w:rsidR="00000000" w:rsidRPr="00000000">
        <w:rPr>
          <w:rtl w:val="0"/>
        </w:rPr>
        <w:t xml:space="preserve">Howard’s formal definition and the security cycle</w:t>
      </w:r>
    </w:p>
    <w:p w:rsidR="00000000" w:rsidDel="00000000" w:rsidP="00000000" w:rsidRDefault="00000000" w:rsidRPr="00000000" w14:paraId="0000002B">
      <w:pPr>
        <w:numPr>
          <w:ilvl w:val="0"/>
          <w:numId w:val="3"/>
        </w:numPr>
        <w:ind w:left="720" w:hanging="360"/>
        <w:rPr/>
      </w:pPr>
      <w:r w:rsidDel="00000000" w:rsidR="00000000" w:rsidRPr="00000000">
        <w:rPr>
          <w:rtl w:val="0"/>
        </w:rPr>
        <w:t xml:space="preserve">Symmetric cryptography</w:t>
      </w:r>
    </w:p>
    <w:p w:rsidR="00000000" w:rsidDel="00000000" w:rsidP="00000000" w:rsidRDefault="00000000" w:rsidRPr="00000000" w14:paraId="0000002C">
      <w:pPr>
        <w:numPr>
          <w:ilvl w:val="1"/>
          <w:numId w:val="3"/>
        </w:numPr>
        <w:ind w:left="1440" w:hanging="360"/>
        <w:rPr/>
      </w:pPr>
      <w:r w:rsidDel="00000000" w:rsidR="00000000" w:rsidRPr="00000000">
        <w:rPr>
          <w:rtl w:val="0"/>
        </w:rPr>
        <w:t xml:space="preserve">Stream ciphers and block ciphers</w:t>
      </w:r>
    </w:p>
    <w:p w:rsidR="00000000" w:rsidDel="00000000" w:rsidP="00000000" w:rsidRDefault="00000000" w:rsidRPr="00000000" w14:paraId="0000002D">
      <w:pPr>
        <w:numPr>
          <w:ilvl w:val="2"/>
          <w:numId w:val="3"/>
        </w:numPr>
        <w:ind w:left="2160" w:hanging="360"/>
        <w:rPr/>
      </w:pPr>
      <w:r w:rsidDel="00000000" w:rsidR="00000000" w:rsidRPr="00000000">
        <w:rPr>
          <w:rtl w:val="0"/>
        </w:rPr>
        <w:t xml:space="preserve">stream ciphers and the one-time-pad</w:t>
      </w:r>
    </w:p>
    <w:p w:rsidR="00000000" w:rsidDel="00000000" w:rsidP="00000000" w:rsidRDefault="00000000" w:rsidRPr="00000000" w14:paraId="0000002E">
      <w:pPr>
        <w:numPr>
          <w:ilvl w:val="2"/>
          <w:numId w:val="3"/>
        </w:numPr>
        <w:ind w:left="2160" w:hanging="360"/>
        <w:rPr/>
      </w:pPr>
      <w:r w:rsidDel="00000000" w:rsidR="00000000" w:rsidRPr="00000000">
        <w:rPr>
          <w:rtl w:val="0"/>
        </w:rPr>
        <w:t xml:space="preserve">the Data Encryption Standard (DES) and 3DES</w:t>
      </w:r>
    </w:p>
    <w:p w:rsidR="00000000" w:rsidDel="00000000" w:rsidP="00000000" w:rsidRDefault="00000000" w:rsidRPr="00000000" w14:paraId="0000002F">
      <w:pPr>
        <w:numPr>
          <w:ilvl w:val="2"/>
          <w:numId w:val="3"/>
        </w:numPr>
        <w:ind w:left="2160" w:hanging="360"/>
        <w:rPr/>
      </w:pPr>
      <w:r w:rsidDel="00000000" w:rsidR="00000000" w:rsidRPr="00000000">
        <w:rPr>
          <w:rtl w:val="0"/>
        </w:rPr>
        <w:t xml:space="preserve">the Advanced Encryption Standard (AES)</w:t>
      </w:r>
    </w:p>
    <w:p w:rsidR="00000000" w:rsidDel="00000000" w:rsidP="00000000" w:rsidRDefault="00000000" w:rsidRPr="00000000" w14:paraId="00000030">
      <w:pPr>
        <w:numPr>
          <w:ilvl w:val="2"/>
          <w:numId w:val="3"/>
        </w:numPr>
        <w:ind w:left="2160" w:hanging="360"/>
        <w:rPr/>
      </w:pPr>
      <w:r w:rsidDel="00000000" w:rsidR="00000000" w:rsidRPr="00000000">
        <w:rPr>
          <w:rtl w:val="0"/>
        </w:rPr>
        <w:t xml:space="preserve">modes of operation</w:t>
      </w:r>
    </w:p>
    <w:p w:rsidR="00000000" w:rsidDel="00000000" w:rsidP="00000000" w:rsidRDefault="00000000" w:rsidRPr="00000000" w14:paraId="00000031">
      <w:pPr>
        <w:numPr>
          <w:ilvl w:val="1"/>
          <w:numId w:val="3"/>
        </w:numPr>
        <w:ind w:left="1440" w:hanging="360"/>
        <w:rPr/>
      </w:pPr>
      <w:r w:rsidDel="00000000" w:rsidR="00000000" w:rsidRPr="00000000">
        <w:rPr>
          <w:rtl w:val="0"/>
        </w:rPr>
        <w:t xml:space="preserve">Hash functions and random oracles</w:t>
      </w:r>
    </w:p>
    <w:p w:rsidR="00000000" w:rsidDel="00000000" w:rsidP="00000000" w:rsidRDefault="00000000" w:rsidRPr="00000000" w14:paraId="00000032">
      <w:pPr>
        <w:numPr>
          <w:ilvl w:val="2"/>
          <w:numId w:val="3"/>
        </w:numPr>
        <w:ind w:left="2160" w:hanging="360"/>
        <w:rPr/>
      </w:pPr>
      <w:r w:rsidDel="00000000" w:rsidR="00000000" w:rsidRPr="00000000">
        <w:rPr>
          <w:rtl w:val="0"/>
        </w:rPr>
        <w:t xml:space="preserve">the Merkle-Damgaard construction</w:t>
      </w:r>
    </w:p>
    <w:p w:rsidR="00000000" w:rsidDel="00000000" w:rsidP="00000000" w:rsidRDefault="00000000" w:rsidRPr="00000000" w14:paraId="00000033">
      <w:pPr>
        <w:numPr>
          <w:ilvl w:val="2"/>
          <w:numId w:val="3"/>
        </w:numPr>
        <w:ind w:left="2160" w:hanging="360"/>
        <w:rPr/>
      </w:pPr>
      <w:r w:rsidDel="00000000" w:rsidR="00000000" w:rsidRPr="00000000">
        <w:rPr>
          <w:rtl w:val="0"/>
        </w:rPr>
        <w:t xml:space="preserve">cryptographic sponges</w:t>
      </w:r>
    </w:p>
    <w:p w:rsidR="00000000" w:rsidDel="00000000" w:rsidP="00000000" w:rsidRDefault="00000000" w:rsidRPr="00000000" w14:paraId="00000034">
      <w:pPr>
        <w:numPr>
          <w:ilvl w:val="1"/>
          <w:numId w:val="3"/>
        </w:numPr>
        <w:ind w:left="1440" w:hanging="360"/>
        <w:rPr/>
      </w:pPr>
      <w:r w:rsidDel="00000000" w:rsidR="00000000" w:rsidRPr="00000000">
        <w:rPr>
          <w:rtl w:val="0"/>
        </w:rPr>
        <w:t xml:space="preserve">Message authentication codes</w:t>
      </w:r>
    </w:p>
    <w:p w:rsidR="00000000" w:rsidDel="00000000" w:rsidP="00000000" w:rsidRDefault="00000000" w:rsidRPr="00000000" w14:paraId="00000035">
      <w:pPr>
        <w:numPr>
          <w:ilvl w:val="1"/>
          <w:numId w:val="3"/>
        </w:numPr>
        <w:ind w:left="1440" w:hanging="360"/>
        <w:rPr/>
      </w:pPr>
      <w:r w:rsidDel="00000000" w:rsidR="00000000" w:rsidRPr="00000000">
        <w:rPr>
          <w:rtl w:val="0"/>
        </w:rPr>
        <w:t xml:space="preserve">Random numbers</w:t>
      </w:r>
    </w:p>
    <w:p w:rsidR="00000000" w:rsidDel="00000000" w:rsidP="00000000" w:rsidRDefault="00000000" w:rsidRPr="00000000" w14:paraId="00000036">
      <w:pPr>
        <w:numPr>
          <w:ilvl w:val="0"/>
          <w:numId w:val="3"/>
        </w:numPr>
        <w:ind w:left="720" w:hanging="360"/>
        <w:rPr/>
      </w:pPr>
      <w:r w:rsidDel="00000000" w:rsidR="00000000" w:rsidRPr="00000000">
        <w:rPr>
          <w:rtl w:val="0"/>
        </w:rPr>
        <w:t xml:space="preserve">Asymmetric cryptography</w:t>
      </w:r>
    </w:p>
    <w:p w:rsidR="00000000" w:rsidDel="00000000" w:rsidP="00000000" w:rsidRDefault="00000000" w:rsidRPr="00000000" w14:paraId="00000037">
      <w:pPr>
        <w:numPr>
          <w:ilvl w:val="1"/>
          <w:numId w:val="3"/>
        </w:numPr>
        <w:ind w:left="1440" w:hanging="360"/>
        <w:rPr/>
      </w:pPr>
      <w:r w:rsidDel="00000000" w:rsidR="00000000" w:rsidRPr="00000000">
        <w:rPr>
          <w:rtl w:val="0"/>
        </w:rPr>
        <w:t xml:space="preserve">Public-key encryption and digital signatures</w:t>
      </w:r>
    </w:p>
    <w:p w:rsidR="00000000" w:rsidDel="00000000" w:rsidP="00000000" w:rsidRDefault="00000000" w:rsidRPr="00000000" w14:paraId="00000038">
      <w:pPr>
        <w:numPr>
          <w:ilvl w:val="1"/>
          <w:numId w:val="3"/>
        </w:numPr>
        <w:ind w:left="1440" w:hanging="360"/>
        <w:rPr/>
      </w:pPr>
      <w:r w:rsidDel="00000000" w:rsidR="00000000" w:rsidRPr="00000000">
        <w:rPr>
          <w:rtl w:val="0"/>
        </w:rPr>
        <w:t xml:space="preserve">Basics of number theory and elliptic curves</w:t>
      </w:r>
    </w:p>
    <w:p w:rsidR="00000000" w:rsidDel="00000000" w:rsidP="00000000" w:rsidRDefault="00000000" w:rsidRPr="00000000" w14:paraId="00000039">
      <w:pPr>
        <w:numPr>
          <w:ilvl w:val="1"/>
          <w:numId w:val="3"/>
        </w:numPr>
        <w:ind w:left="1440" w:hanging="360"/>
        <w:rPr/>
      </w:pPr>
      <w:r w:rsidDel="00000000" w:rsidR="00000000" w:rsidRPr="00000000">
        <w:rPr>
          <w:rtl w:val="0"/>
        </w:rPr>
        <w:t xml:space="preserve">Classical protocols</w:t>
      </w:r>
    </w:p>
    <w:p w:rsidR="00000000" w:rsidDel="00000000" w:rsidP="00000000" w:rsidRDefault="00000000" w:rsidRPr="00000000" w14:paraId="0000003A">
      <w:pPr>
        <w:numPr>
          <w:ilvl w:val="2"/>
          <w:numId w:val="3"/>
        </w:numPr>
        <w:ind w:left="2160" w:hanging="360"/>
        <w:rPr/>
      </w:pPr>
      <w:r w:rsidDel="00000000" w:rsidR="00000000" w:rsidRPr="00000000">
        <w:rPr>
          <w:rtl w:val="0"/>
        </w:rPr>
        <w:t xml:space="preserve">Diffie-Hellman key agreement</w:t>
      </w:r>
    </w:p>
    <w:p w:rsidR="00000000" w:rsidDel="00000000" w:rsidP="00000000" w:rsidRDefault="00000000" w:rsidRPr="00000000" w14:paraId="0000003B">
      <w:pPr>
        <w:numPr>
          <w:ilvl w:val="2"/>
          <w:numId w:val="3"/>
        </w:numPr>
        <w:ind w:left="2160" w:hanging="360"/>
        <w:rPr/>
      </w:pPr>
      <w:r w:rsidDel="00000000" w:rsidR="00000000" w:rsidRPr="00000000">
        <w:rPr>
          <w:rtl w:val="0"/>
        </w:rPr>
        <w:t xml:space="preserve">Schnorr and DSA signatures</w:t>
      </w:r>
    </w:p>
    <w:p w:rsidR="00000000" w:rsidDel="00000000" w:rsidP="00000000" w:rsidRDefault="00000000" w:rsidRPr="00000000" w14:paraId="0000003C">
      <w:pPr>
        <w:numPr>
          <w:ilvl w:val="2"/>
          <w:numId w:val="3"/>
        </w:numPr>
        <w:ind w:left="2160" w:hanging="360"/>
        <w:rPr/>
      </w:pPr>
      <w:r w:rsidDel="00000000" w:rsidR="00000000" w:rsidRPr="00000000">
        <w:rPr>
          <w:rtl w:val="0"/>
        </w:rPr>
        <w:t xml:space="preserve">RSA cryptosystem</w:t>
      </w:r>
    </w:p>
    <w:p w:rsidR="00000000" w:rsidDel="00000000" w:rsidP="00000000" w:rsidRDefault="00000000" w:rsidRPr="00000000" w14:paraId="0000003D">
      <w:pPr>
        <w:numPr>
          <w:ilvl w:val="1"/>
          <w:numId w:val="3"/>
        </w:numPr>
        <w:ind w:left="1440" w:hanging="360"/>
        <w:rPr/>
      </w:pPr>
      <w:r w:rsidDel="00000000" w:rsidR="00000000" w:rsidRPr="00000000">
        <w:rPr>
          <w:rtl w:val="0"/>
        </w:rPr>
        <w:t xml:space="preserve">Digital certificates and PKI</w:t>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1080"/>
      </w:pPr>
      <w:rPr>
        <w:rFonts w:ascii="Arial" w:cs="Arial" w:eastAsia="Arial" w:hAnsi="Arial"/>
        <w:strike w:val="0"/>
        <w:u w:val="none"/>
      </w:rPr>
    </w:lvl>
    <w:lvl w:ilvl="1">
      <w:start w:val="1"/>
      <w:numFmt w:val="bullet"/>
      <w:lvlText w:val="○"/>
      <w:lvlJc w:val="left"/>
      <w:pPr>
        <w:ind w:left="1440" w:firstLine="2520"/>
      </w:pPr>
      <w:rPr>
        <w:rFonts w:ascii="Arial" w:cs="Arial" w:eastAsia="Arial" w:hAnsi="Arial"/>
        <w:strike w:val="0"/>
        <w:u w:val="none"/>
      </w:rPr>
    </w:lvl>
    <w:lvl w:ilvl="2">
      <w:start w:val="1"/>
      <w:numFmt w:val="bullet"/>
      <w:lvlText w:val="■"/>
      <w:lvlJc w:val="left"/>
      <w:pPr>
        <w:ind w:left="2160" w:firstLine="3960"/>
      </w:pPr>
      <w:rPr>
        <w:rFonts w:ascii="Arial" w:cs="Arial" w:eastAsia="Arial" w:hAnsi="Arial"/>
        <w:strike w:val="0"/>
        <w:u w:val="none"/>
      </w:rPr>
    </w:lvl>
    <w:lvl w:ilvl="3">
      <w:start w:val="1"/>
      <w:numFmt w:val="bullet"/>
      <w:lvlText w:val="●"/>
      <w:lvlJc w:val="left"/>
      <w:pPr>
        <w:ind w:left="2880" w:firstLine="5400"/>
      </w:pPr>
      <w:rPr>
        <w:rFonts w:ascii="Arial" w:cs="Arial" w:eastAsia="Arial" w:hAnsi="Arial"/>
        <w:strike w:val="0"/>
        <w:u w:val="none"/>
      </w:rPr>
    </w:lvl>
    <w:lvl w:ilvl="4">
      <w:start w:val="1"/>
      <w:numFmt w:val="bullet"/>
      <w:lvlText w:val="○"/>
      <w:lvlJc w:val="left"/>
      <w:pPr>
        <w:ind w:left="3600" w:firstLine="6840"/>
      </w:pPr>
      <w:rPr>
        <w:rFonts w:ascii="Arial" w:cs="Arial" w:eastAsia="Arial" w:hAnsi="Arial"/>
        <w:strike w:val="0"/>
        <w:u w:val="none"/>
      </w:rPr>
    </w:lvl>
    <w:lvl w:ilvl="5">
      <w:start w:val="1"/>
      <w:numFmt w:val="bullet"/>
      <w:lvlText w:val="■"/>
      <w:lvlJc w:val="left"/>
      <w:pPr>
        <w:ind w:left="4320" w:firstLine="8280"/>
      </w:pPr>
      <w:rPr>
        <w:rFonts w:ascii="Arial" w:cs="Arial" w:eastAsia="Arial" w:hAnsi="Arial"/>
        <w:strike w:val="0"/>
        <w:u w:val="none"/>
      </w:rPr>
    </w:lvl>
    <w:lvl w:ilvl="6">
      <w:start w:val="1"/>
      <w:numFmt w:val="bullet"/>
      <w:lvlText w:val="●"/>
      <w:lvlJc w:val="left"/>
      <w:pPr>
        <w:ind w:left="5040" w:firstLine="9720"/>
      </w:pPr>
      <w:rPr>
        <w:rFonts w:ascii="Arial" w:cs="Arial" w:eastAsia="Arial" w:hAnsi="Arial"/>
        <w:strike w:val="0"/>
        <w:u w:val="none"/>
      </w:rPr>
    </w:lvl>
    <w:lvl w:ilvl="7">
      <w:start w:val="1"/>
      <w:numFmt w:val="bullet"/>
      <w:lvlText w:val="○"/>
      <w:lvlJc w:val="left"/>
      <w:pPr>
        <w:ind w:left="5760" w:firstLine="11160"/>
      </w:pPr>
      <w:rPr>
        <w:rFonts w:ascii="Arial" w:cs="Arial" w:eastAsia="Arial" w:hAnsi="Arial"/>
        <w:strike w:val="0"/>
        <w:u w:val="none"/>
      </w:rPr>
    </w:lvl>
    <w:lvl w:ilvl="8">
      <w:start w:val="1"/>
      <w:numFmt w:val="bullet"/>
      <w:lvlText w:val="■"/>
      <w:lvlJc w:val="left"/>
      <w:pPr>
        <w:ind w:left="6480" w:firstLine="12600"/>
      </w:pPr>
      <w:rPr>
        <w:rFonts w:ascii="Arial" w:cs="Arial" w:eastAsia="Arial" w:hAnsi="Arial"/>
        <w:strike w:val="0"/>
        <w:u w:val="none"/>
      </w:rPr>
    </w:lvl>
  </w:abstractNum>
  <w:abstractNum w:abstractNumId="2">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3">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Heading1Char" w:customStyle="1">
    <w:name w:val="Heading 1 Char"/>
    <w:basedOn w:val="DefaultParagraphFont"/>
    <w:link w:val="Heading1"/>
    <w:rsid w:val="004E426B"/>
    <w:rPr>
      <w:sz w:val="40"/>
      <w:szCs w:val="4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Nt3VLLp2kR192NKrK7hAexRBXQ==">AMUW2mVrFeMPzo1mgwoVheAp9ilJBaGCbnG5hhYDk71nAraLpMQIEtR2JaASmBd0pEEW6Nowoh1pGSw64njG8JQqUUr0CsyskgvAx+MK9SqmbcurHO8TNcR3UcvUOYo88G8RNx76uK17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2021-10-18T01:42:00Z</dcterms:created>
</cp:coreProperties>
</file>