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TCSS 360 Master Syllabus</w:t>
        <w:br w:type="textWrapping"/>
        <w:t xml:space="preserve">Version: November 2021</w:t>
      </w:r>
    </w:p>
    <w:p w:rsidR="00000000" w:rsidDel="00000000" w:rsidP="00000000" w:rsidRDefault="00000000" w:rsidRPr="00000000" w14:paraId="00000002">
      <w:pPr>
        <w:jc w:val="center"/>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(Approved: February 2022)</w:t>
      </w:r>
    </w:p>
    <w:p w:rsidR="00000000" w:rsidDel="00000000" w:rsidP="00000000" w:rsidRDefault="00000000" w:rsidRPr="00000000" w14:paraId="00000003">
      <w:pPr>
        <w:rPr>
          <w:b w:val="1"/>
        </w:rPr>
      </w:pPr>
      <w:r w:rsidDel="00000000" w:rsidR="00000000" w:rsidRPr="00000000">
        <w:rPr>
          <w:b w:val="1"/>
          <w:rtl w:val="0"/>
        </w:rPr>
        <w:t xml:space="preserve">Course Title </w:t>
      </w:r>
    </w:p>
    <w:p w:rsidR="00000000" w:rsidDel="00000000" w:rsidP="00000000" w:rsidRDefault="00000000" w:rsidRPr="00000000" w14:paraId="00000004">
      <w:pPr>
        <w:rPr/>
      </w:pPr>
      <w:r w:rsidDel="00000000" w:rsidR="00000000" w:rsidRPr="00000000">
        <w:rPr>
          <w:rtl w:val="0"/>
        </w:rPr>
        <w:t xml:space="preserve">Software Design and Quality Assurance Principles</w:t>
      </w:r>
    </w:p>
    <w:p w:rsidR="00000000" w:rsidDel="00000000" w:rsidP="00000000" w:rsidRDefault="00000000" w:rsidRPr="00000000" w14:paraId="00000005">
      <w:pPr>
        <w:rPr/>
      </w:pPr>
      <w:r w:rsidDel="00000000" w:rsidR="00000000" w:rsidRPr="00000000">
        <w:rPr>
          <w:b w:val="1"/>
          <w:rtl w:val="0"/>
        </w:rPr>
        <w:t xml:space="preserve">Catalog Description</w:t>
      </w:r>
      <w:r w:rsidDel="00000000" w:rsidR="00000000" w:rsidRPr="00000000">
        <w:rPr>
          <w:rtl w:val="0"/>
        </w:rPr>
        <w:t xml:space="preserve"> </w:t>
      </w:r>
    </w:p>
    <w:bookmarkStart w:colFirst="0" w:colLast="0" w:name="bookmark=id.gjdgxs" w:id="0"/>
    <w:bookmarkEnd w:id="0"/>
    <w:p w:rsidR="00000000" w:rsidDel="00000000" w:rsidP="00000000" w:rsidRDefault="00000000" w:rsidRPr="00000000" w14:paraId="00000006">
      <w:pPr>
        <w:spacing w:after="0" w:lineRule="auto"/>
        <w:rPr/>
      </w:pPr>
      <w:r w:rsidDel="00000000" w:rsidR="00000000" w:rsidRPr="00000000">
        <w:rPr>
          <w:color w:val="000000"/>
          <w:highlight w:val="white"/>
          <w:rtl w:val="0"/>
        </w:rPr>
        <w:t xml:space="preserve">Covers how to build quality software using standard development practices and representations. Includes writing and using requirements, designing and representing computational units, rigorous program testing, reviews and inspections, and working effectively in teams. Prerequisite: a minimum grade of 2.0 in TCSS 342; 10 credits of writing coursework.</w:t>
      </w: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Preconditions</w:t>
      </w:r>
      <w:r w:rsidDel="00000000" w:rsidR="00000000" w:rsidRPr="00000000">
        <w:rPr>
          <w:rtl w:val="0"/>
        </w:rPr>
      </w:r>
    </w:p>
    <w:p w:rsidR="00000000" w:rsidDel="00000000" w:rsidP="00000000" w:rsidRDefault="00000000" w:rsidRPr="00000000" w14:paraId="00000009">
      <w:pPr>
        <w:numPr>
          <w:ilvl w:val="0"/>
          <w:numId w:val="2"/>
        </w:numPr>
        <w:spacing w:after="0" w:lineRule="auto"/>
        <w:ind w:left="720" w:hanging="360"/>
        <w:rPr/>
      </w:pPr>
      <w:r w:rsidDel="00000000" w:rsidR="00000000" w:rsidRPr="00000000">
        <w:rPr>
          <w:rtl w:val="0"/>
        </w:rPr>
        <w:t xml:space="preserve">Design, implement, document and debug a medium complexity program with an object hierarchy that includes interfaces and/or abstract classes and a graphical user interface, given some guidance on the design.</w:t>
      </w:r>
    </w:p>
    <w:p w:rsidR="00000000" w:rsidDel="00000000" w:rsidP="00000000" w:rsidRDefault="00000000" w:rsidRPr="00000000" w14:paraId="0000000A">
      <w:pPr>
        <w:numPr>
          <w:ilvl w:val="0"/>
          <w:numId w:val="2"/>
        </w:numPr>
        <w:spacing w:after="0" w:lineRule="auto"/>
        <w:ind w:left="720" w:hanging="360"/>
        <w:rPr/>
      </w:pPr>
      <w:r w:rsidDel="00000000" w:rsidR="00000000" w:rsidRPr="00000000">
        <w:rPr>
          <w:rtl w:val="0"/>
        </w:rPr>
        <w:t xml:space="preserve">Design and implement unit tests for a medium complexity program with an object hierarchy that includes interfaces and/or abstract classes.</w:t>
      </w:r>
    </w:p>
    <w:p w:rsidR="00000000" w:rsidDel="00000000" w:rsidP="00000000" w:rsidRDefault="00000000" w:rsidRPr="00000000" w14:paraId="0000000B">
      <w:pPr>
        <w:numPr>
          <w:ilvl w:val="0"/>
          <w:numId w:val="2"/>
        </w:numPr>
        <w:spacing w:after="0" w:lineRule="auto"/>
        <w:ind w:left="720" w:hanging="360"/>
        <w:rPr/>
      </w:pPr>
      <w:r w:rsidDel="00000000" w:rsidR="00000000" w:rsidRPr="00000000">
        <w:rPr>
          <w:rtl w:val="0"/>
        </w:rPr>
        <w:t xml:space="preserve">Utilize modern software engineering tools (e.g., IDEs, static checkers, unit testing frameworks, revision control systems) during the implementation of a medium complexity program.</w:t>
      </w:r>
    </w:p>
    <w:p w:rsidR="00000000" w:rsidDel="00000000" w:rsidP="00000000" w:rsidRDefault="00000000" w:rsidRPr="00000000" w14:paraId="0000000C">
      <w:pPr>
        <w:numPr>
          <w:ilvl w:val="0"/>
          <w:numId w:val="2"/>
        </w:numPr>
        <w:spacing w:after="0" w:lineRule="auto"/>
        <w:ind w:left="720" w:hanging="360"/>
        <w:rPr/>
      </w:pPr>
      <w:r w:rsidDel="00000000" w:rsidR="00000000" w:rsidRPr="00000000">
        <w:rPr>
          <w:rtl w:val="0"/>
        </w:rPr>
        <w:t xml:space="preserve">Correctly employ programming language features by reading and interpreting the associated published API documentation.</w:t>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Instantiate and apply the API's of at least 4 data abstractions (or their correlates) in the canonical set as provided in the standard generic library of a modern programming language.</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Select data abstractions, structures, and implementations that a developer would use in solving larger problems and defend the appropriateness of these choices.</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Student Learning Goals</w:t>
      </w:r>
      <w:r w:rsidDel="00000000" w:rsidR="00000000" w:rsidRPr="00000000">
        <w:rPr>
          <w:rtl w:val="0"/>
        </w:rPr>
        <w:t xml:space="preserve"> (to be added to syllabus handed out to students)</w:t>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Write and validate client requirements incorporating standard forms of representation for projects with approximately 3 users carrying out several tasks each.</w:t>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Construct and verify a design based on client requirements composed of multiple computational units, represented with standard forms.</w:t>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Code and test a subset of client requirements consistent with a design.</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Participate effectively in a team to carry out the above tasks using appropriate tools for facilitating teamwork.</w:t>
      </w:r>
    </w:p>
    <w:p w:rsidR="00000000" w:rsidDel="00000000" w:rsidP="00000000" w:rsidRDefault="00000000" w:rsidRPr="00000000" w14:paraId="00000015">
      <w:pPr>
        <w:rPr/>
      </w:pPr>
      <w:r w:rsidDel="00000000" w:rsidR="00000000" w:rsidRPr="00000000">
        <w:rPr>
          <w:b w:val="1"/>
          <w:rtl w:val="0"/>
        </w:rPr>
        <w:t xml:space="preserve">CSS Degree Student Learning Outcomes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16">
      <w:pPr>
        <w:shd w:fill="ffffff" w:val="clea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Analyze a complex computing problem and to apply principles of computing and other relevant disciplines to identify solutions.</w:t>
      </w:r>
    </w:p>
    <w:p w:rsidR="00000000" w:rsidDel="00000000" w:rsidP="00000000" w:rsidRDefault="00000000" w:rsidRPr="00000000" w14:paraId="00000017">
      <w:pPr>
        <w:shd w:fill="ffffff" w:val="clea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shd w:fill="ffffff" w:val="clea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 Design, implement, and evaluate a computing-based solution to meet a given set of computing requirements in the context of the program’s discipline.</w:t>
      </w:r>
    </w:p>
    <w:p w:rsidR="00000000" w:rsidDel="00000000" w:rsidP="00000000" w:rsidRDefault="00000000" w:rsidRPr="00000000" w14:paraId="00000019">
      <w:pPr>
        <w:shd w:fill="ffffff" w:val="clea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shd w:fill="ffffff" w:val="clea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 Communicate effectively in a variety of professional contexts.</w:t>
      </w:r>
    </w:p>
    <w:p w:rsidR="00000000" w:rsidDel="00000000" w:rsidP="00000000" w:rsidRDefault="00000000" w:rsidRPr="00000000" w14:paraId="0000001B">
      <w:pPr>
        <w:shd w:fill="ffffff" w:val="clea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shd w:fill="ffffff" w:val="clea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 Recognize professional responsibilities and make informed judgments in computing practice based on legal and ethical principles.</w:t>
      </w:r>
    </w:p>
    <w:p w:rsidR="00000000" w:rsidDel="00000000" w:rsidP="00000000" w:rsidRDefault="00000000" w:rsidRPr="00000000" w14:paraId="0000001D">
      <w:pPr>
        <w:shd w:fill="ffffff" w:val="clea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shd w:fill="ffffff" w:val="clea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 Function effectively as a member or leader of a team engaged in activities appropriate to the program’s discipline.</w:t>
      </w:r>
    </w:p>
    <w:p w:rsidR="00000000" w:rsidDel="00000000" w:rsidP="00000000" w:rsidRDefault="00000000" w:rsidRPr="00000000" w14:paraId="0000001F">
      <w:pPr>
        <w:shd w:fill="ffffff" w:val="clea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shd w:fill="ffffff" w:val="clea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 Apply computer science theory and software development fundamentals to produce computing-based solutions.</w:t>
      </w:r>
    </w:p>
    <w:p w:rsidR="00000000" w:rsidDel="00000000" w:rsidP="00000000" w:rsidRDefault="00000000" w:rsidRPr="00000000" w14:paraId="00000021">
      <w:pPr>
        <w:shd w:fill="ffffff" w:val="clea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UWT Student Learning Goals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23">
      <w:pPr>
        <w:numPr>
          <w:ilvl w:val="0"/>
          <w:numId w:val="4"/>
        </w:numPr>
        <w:ind w:left="720" w:hanging="360"/>
        <w:rPr/>
      </w:pPr>
      <w:r w:rsidDel="00000000" w:rsidR="00000000" w:rsidRPr="00000000">
        <w:rPr>
          <w:i w:val="1"/>
          <w:rtl w:val="0"/>
        </w:rPr>
        <w:t xml:space="preserve">Inquiry and Critical Thinking</w:t>
      </w:r>
      <w:r w:rsidDel="00000000" w:rsidR="00000000" w:rsidRPr="00000000">
        <w:rPr>
          <w:rtl w:val="0"/>
        </w:rPr>
        <w:t xml:space="preserve">: Students will acquire skills and familiarity with modes of inquiry and examination from diverse disciplinary perspectives, enabling them to access, interpret, analyze, quantitatively reason, and synthesize information critically.</w:t>
      </w:r>
    </w:p>
    <w:p w:rsidR="00000000" w:rsidDel="00000000" w:rsidP="00000000" w:rsidRDefault="00000000" w:rsidRPr="00000000" w14:paraId="00000024">
      <w:pPr>
        <w:numPr>
          <w:ilvl w:val="0"/>
          <w:numId w:val="4"/>
        </w:numPr>
        <w:ind w:left="720" w:hanging="360"/>
        <w:rPr/>
      </w:pPr>
      <w:r w:rsidDel="00000000" w:rsidR="00000000" w:rsidRPr="00000000">
        <w:rPr>
          <w:i w:val="1"/>
          <w:rtl w:val="0"/>
        </w:rPr>
        <w:t xml:space="preserve">Civic Engagement</w:t>
      </w:r>
      <w:r w:rsidDel="00000000" w:rsidR="00000000" w:rsidRPr="00000000">
        <w:rPr>
          <w:rtl w:val="0"/>
        </w:rPr>
        <w:t xml:space="preserve">: Students will define their roles and responsibilities as members of a broader community and develop an understanding of how they can contribute to that community for the greater good.</w:t>
      </w:r>
    </w:p>
    <w:p w:rsidR="00000000" w:rsidDel="00000000" w:rsidP="00000000" w:rsidRDefault="00000000" w:rsidRPr="00000000" w14:paraId="00000025">
      <w:pPr>
        <w:numPr>
          <w:ilvl w:val="0"/>
          <w:numId w:val="4"/>
        </w:numPr>
        <w:ind w:left="720" w:hanging="360"/>
        <w:rPr/>
      </w:pPr>
      <w:r w:rsidDel="00000000" w:rsidR="00000000" w:rsidRPr="00000000">
        <w:rPr>
          <w:i w:val="1"/>
          <w:rtl w:val="0"/>
        </w:rPr>
        <w:t xml:space="preserve">Communication/Self-Expression</w:t>
      </w:r>
      <w:r w:rsidDel="00000000" w:rsidR="00000000" w:rsidRPr="00000000">
        <w:rPr>
          <w:rtl w:val="0"/>
        </w:rPr>
        <w:t xml:space="preserve">: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26">
      <w:pPr>
        <w:rPr/>
      </w:pPr>
      <w:r w:rsidDel="00000000" w:rsidR="00000000" w:rsidRPr="00000000">
        <w:rPr>
          <w:b w:val="1"/>
          <w:rtl w:val="0"/>
        </w:rPr>
        <w:t xml:space="preserve">Topics covered</w:t>
      </w:r>
      <w:r w:rsidDel="00000000" w:rsidR="00000000" w:rsidRPr="00000000">
        <w:rPr>
          <w:rtl w:val="0"/>
        </w:rPr>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Software lifecycle and process models such as waterfall, spiral, and agile methods.</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Effective groupwork practices, such as mutual accountability and public commitments.</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Groupwork tools such as version control and tracking systems.</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Requirements elicitation, and standard representations for requirements, such as use cases and interaction prototypes.</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Design generation, design representations, and heuristics for good design.</w:t>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Dynamic software verification: unit, integration &amp; regression testing</w:t>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Static software verification: reviews, walk-throughs &amp; inspections</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3651"/>
  </w:style>
  <w:style w:type="paragraph" w:styleId="Heading1">
    <w:name w:val="heading 1"/>
    <w:basedOn w:val="Normal"/>
    <w:next w:val="Normal"/>
    <w:link w:val="Heading1Char"/>
    <w:uiPriority w:val="9"/>
    <w:qFormat w:val="1"/>
    <w:rsid w:val="0063596B"/>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3596B"/>
    <w:rPr>
      <w:rFonts w:asciiTheme="majorHAnsi" w:cstheme="majorBidi" w:eastAsiaTheme="majorEastAsia" w:hAnsiTheme="majorHAnsi"/>
      <w:b w:val="1"/>
      <w:bCs w:val="1"/>
      <w:color w:val="365f91" w:themeColor="accent1" w:themeShade="0000BF"/>
      <w:sz w:val="28"/>
      <w:szCs w:val="28"/>
    </w:rPr>
  </w:style>
  <w:style w:type="paragraph" w:styleId="ListParagraph">
    <w:name w:val="List Paragraph"/>
    <w:basedOn w:val="Normal"/>
    <w:uiPriority w:val="34"/>
    <w:qFormat w:val="1"/>
    <w:rsid w:val="000E3F9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A4iunrgnNem5ttoEQXIfdlffA==">AMUW2mXPQs1+NAqqnbLV6I5+V7EZUf8sIrhQ1bHabZSMdzB2iATakXDaa9hhldoLXCLev3Izlb3gMiL2oRKmd5gQip5zLtQwDiOGeWeeVykxmc7zZfVbbbYdbU7Ec+IHHCeQS7TQ8H/a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2021-11-02T21:07:00Z</dcterms:created>
  <dc:creator>ituser</dc:creator>
</cp:coreProperties>
</file>