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991049">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blPrEx>
          <w:tblCellMar>
            <w:top w:w="0" w:type="dxa"/>
            <w:left w:w="0" w:type="dxa"/>
            <w:bottom w:w="0" w:type="dxa"/>
            <w:right w:w="0" w:type="dxa"/>
          </w:tblCellMar>
        </w:tblPrEx>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blPrEx>
          <w:tblCellMar>
            <w:top w:w="0" w:type="dxa"/>
            <w:left w:w="0" w:type="dxa"/>
            <w:bottom w:w="0" w:type="dxa"/>
            <w:right w:w="0" w:type="dxa"/>
          </w:tblCellMar>
        </w:tblPrEx>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blPrEx>
          <w:tblCellMar>
            <w:top w:w="0" w:type="dxa"/>
            <w:left w:w="0" w:type="dxa"/>
            <w:bottom w:w="0" w:type="dxa"/>
            <w:right w:w="0" w:type="dxa"/>
          </w:tblCellMar>
        </w:tblPrEx>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D37664">
            <w:pPr>
              <w:rPr>
                <w:sz w:val="24"/>
                <w:szCs w:val="24"/>
              </w:rPr>
            </w:pPr>
            <w:r>
              <w:rPr>
                <w:sz w:val="24"/>
                <w:szCs w:val="24"/>
              </w:rPr>
              <w:t xml:space="preserve">  </w:t>
            </w:r>
            <w:r w:rsidR="00D37664">
              <w:rPr>
                <w:sz w:val="24"/>
                <w:szCs w:val="24"/>
              </w:rPr>
              <w:t>360</w:t>
            </w:r>
          </w:p>
        </w:tc>
      </w:tr>
      <w:tr w:rsidR="00991049">
        <w:tblPrEx>
          <w:tblCellMar>
            <w:top w:w="0" w:type="dxa"/>
            <w:left w:w="0" w:type="dxa"/>
            <w:bottom w:w="0" w:type="dxa"/>
            <w:right w:w="0" w:type="dxa"/>
          </w:tblCellMar>
        </w:tblPrEx>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blPrEx>
          <w:tblCellMar>
            <w:top w:w="0" w:type="dxa"/>
            <w:left w:w="0" w:type="dxa"/>
            <w:bottom w:w="0" w:type="dxa"/>
            <w:right w:w="0" w:type="dxa"/>
          </w:tblCellMar>
        </w:tblPrEx>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blPrEx>
          <w:tblCellMar>
            <w:top w:w="0" w:type="dxa"/>
            <w:left w:w="0" w:type="dxa"/>
            <w:bottom w:w="0" w:type="dxa"/>
            <w:right w:w="0" w:type="dxa"/>
          </w:tblCellMar>
        </w:tblPrEx>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blPrEx>
          <w:tblCellMar>
            <w:top w:w="0" w:type="dxa"/>
            <w:left w:w="0" w:type="dxa"/>
            <w:bottom w:w="0" w:type="dxa"/>
            <w:right w:w="0" w:type="dxa"/>
          </w:tblCellMar>
        </w:tblPrEx>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726864">
            <w:pPr>
              <w:tabs>
                <w:tab w:val="left" w:pos="7920"/>
                <w:tab w:val="left" w:pos="10080"/>
              </w:tabs>
              <w:rPr>
                <w:rFonts w:ascii="Univers (W1)" w:hAnsi="Univers (W1)"/>
                <w:sz w:val="18"/>
              </w:rPr>
            </w:pPr>
            <w:r>
              <w:rPr>
                <w:rFonts w:ascii="Univers (W1)" w:hAnsi="Univers (W1)"/>
                <w:sz w:val="18"/>
              </w:rPr>
              <w:t xml:space="preserve"> </w:t>
            </w:r>
            <w:r w:rsidR="00D37664">
              <w:rPr>
                <w:rFonts w:ascii="Univers (W1)" w:hAnsi="Univers (W1)"/>
                <w:sz w:val="18"/>
              </w:rPr>
              <w:t>Software Development and Quality Assurance Techniques</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blPrEx>
          <w:tblCellMar>
            <w:top w:w="0" w:type="dxa"/>
            <w:bottom w:w="0" w:type="dxa"/>
          </w:tblCellMar>
        </w:tblPrEx>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blPrEx>
          <w:tblCellMar>
            <w:top w:w="0" w:type="dxa"/>
            <w:bottom w:w="0" w:type="dxa"/>
          </w:tblCellMar>
        </w:tblPrEx>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blPrEx>
          <w:tblCellMar>
            <w:top w:w="0" w:type="dxa"/>
            <w:bottom w:w="0" w:type="dxa"/>
          </w:tblCellMar>
        </w:tblPrEx>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blPrEx>
          <w:tblCellMar>
            <w:top w:w="0" w:type="dxa"/>
            <w:bottom w:w="0" w:type="dxa"/>
          </w:tblCellMar>
        </w:tblPrEx>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blPrEx>
          <w:tblCellMar>
            <w:top w:w="0" w:type="dxa"/>
            <w:bottom w:w="0" w:type="dxa"/>
          </w:tblCellMar>
        </w:tblPrEx>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blPrEx>
          <w:tblCellMar>
            <w:top w:w="0" w:type="dxa"/>
            <w:bottom w:w="0" w:type="dxa"/>
          </w:tblCellMar>
        </w:tblPrEx>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blPrEx>
          <w:tblCellMar>
            <w:top w:w="0" w:type="dxa"/>
            <w:bottom w:w="0" w:type="dxa"/>
          </w:tblCellMar>
        </w:tblPrEx>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blPrEx>
          <w:tblCellMar>
            <w:top w:w="0" w:type="dxa"/>
            <w:bottom w:w="0" w:type="dxa"/>
          </w:tblCellMar>
        </w:tblPrEx>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blPrEx>
          <w:tblCellMar>
            <w:top w:w="0" w:type="dxa"/>
            <w:bottom w:w="0" w:type="dxa"/>
          </w:tblCellMar>
        </w:tblPrEx>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991049" w:rsidRDefault="00D37664" w:rsidP="00D37664">
            <w:pPr>
              <w:tabs>
                <w:tab w:val="left" w:pos="270"/>
              </w:tabs>
              <w:spacing w:line="480" w:lineRule="auto"/>
              <w:rPr>
                <w:sz w:val="22"/>
              </w:rPr>
            </w:pPr>
            <w:r w:rsidRPr="00D37664">
              <w:rPr>
                <w:sz w:val="22"/>
              </w:rPr>
              <w:t>How to build quality software using standard development practices and representations. Writing and using requirements, designing and representing computational units, rigorous program testing, reviews and inspections, working effectively in teams. Prerequisite: a minimum grade of 2.0 in TCSS 342; 10 credits of writing coursework.</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blPrEx>
          <w:tblCellMar>
            <w:top w:w="0" w:type="dxa"/>
            <w:bottom w:w="0" w:type="dxa"/>
          </w:tblCellMar>
        </w:tblPrEx>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blPrEx>
          <w:tblCellMar>
            <w:top w:w="0" w:type="dxa"/>
            <w:bottom w:w="0" w:type="dxa"/>
          </w:tblCellMar>
        </w:tblPrEx>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blPrEx>
          <w:tblCellMar>
            <w:top w:w="0" w:type="dxa"/>
            <w:bottom w:w="0" w:type="dxa"/>
          </w:tblCellMar>
        </w:tblPrEx>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blPrEx>
          <w:tblCellMar>
            <w:top w:w="0" w:type="dxa"/>
            <w:left w:w="0" w:type="dxa"/>
            <w:bottom w:w="0" w:type="dxa"/>
            <w:right w:w="0" w:type="dxa"/>
          </w:tblCellMar>
        </w:tblPrEx>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blPrEx>
          <w:tblCellMar>
            <w:top w:w="0" w:type="dxa"/>
            <w:left w:w="0" w:type="dxa"/>
            <w:bottom w:w="0" w:type="dxa"/>
            <w:right w:w="0" w:type="dxa"/>
          </w:tblCellMar>
        </w:tblPrEx>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blPrEx>
          <w:tblCellMar>
            <w:top w:w="0" w:type="dxa"/>
            <w:left w:w="0" w:type="dxa"/>
            <w:bottom w:w="0" w:type="dxa"/>
            <w:right w:w="0" w:type="dxa"/>
          </w:tblCellMar>
        </w:tblPrEx>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blPrEx>
          <w:tblCellMar>
            <w:top w:w="0" w:type="dxa"/>
            <w:left w:w="0" w:type="dxa"/>
            <w:bottom w:w="0" w:type="dxa"/>
            <w:right w:w="0" w:type="dxa"/>
          </w:tblCellMar>
        </w:tblPrEx>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blPrEx>
          <w:tblCellMar>
            <w:top w:w="0" w:type="dxa"/>
            <w:left w:w="0" w:type="dxa"/>
            <w:bottom w:w="0" w:type="dxa"/>
            <w:right w:w="0" w:type="dxa"/>
          </w:tblCellMar>
        </w:tblPrEx>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blPrEx>
          <w:tblCellMar>
            <w:top w:w="0" w:type="dxa"/>
            <w:left w:w="0" w:type="dxa"/>
            <w:bottom w:w="0" w:type="dxa"/>
            <w:right w:w="0" w:type="dxa"/>
          </w:tblCellMar>
        </w:tblPrEx>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blPrEx>
          <w:tblCellMar>
            <w:top w:w="0" w:type="dxa"/>
            <w:left w:w="0" w:type="dxa"/>
            <w:bottom w:w="0" w:type="dxa"/>
            <w:right w:w="0" w:type="dxa"/>
          </w:tblCellMar>
        </w:tblPrEx>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blPrEx>
          <w:tblCellMar>
            <w:top w:w="0" w:type="dxa"/>
            <w:left w:w="0" w:type="dxa"/>
            <w:bottom w:w="0" w:type="dxa"/>
            <w:right w:w="0" w:type="dxa"/>
          </w:tblCellMar>
        </w:tblPrEx>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blPrEx>
          <w:tblCellMar>
            <w:top w:w="0" w:type="dxa"/>
            <w:left w:w="0" w:type="dxa"/>
            <w:bottom w:w="0" w:type="dxa"/>
            <w:right w:w="0" w:type="dxa"/>
          </w:tblCellMar>
        </w:tblPrEx>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blPrEx>
          <w:tblCellMar>
            <w:top w:w="0" w:type="dxa"/>
            <w:left w:w="0" w:type="dxa"/>
            <w:bottom w:w="0" w:type="dxa"/>
            <w:right w:w="0" w:type="dxa"/>
          </w:tblCellMar>
        </w:tblPrEx>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6095E"/>
    <w:rsid w:val="00303FB3"/>
    <w:rsid w:val="003A178A"/>
    <w:rsid w:val="004E1F21"/>
    <w:rsid w:val="00527273"/>
    <w:rsid w:val="00596AE4"/>
    <w:rsid w:val="00726864"/>
    <w:rsid w:val="0097166B"/>
    <w:rsid w:val="00991049"/>
    <w:rsid w:val="00C12DDC"/>
    <w:rsid w:val="00C5632A"/>
    <w:rsid w:val="00CC2B11"/>
    <w:rsid w:val="00CC785B"/>
    <w:rsid w:val="00D266D6"/>
    <w:rsid w:val="00D37664"/>
    <w:rsid w:val="00D80723"/>
    <w:rsid w:val="00D9144B"/>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Univers (W1)" w:hAnsi="Univers (W1)"/>
      <w:b/>
      <w:spacing w:val="20"/>
      <w:sz w:val="22"/>
    </w:rPr>
  </w:style>
  <w:style w:type="paragraph" w:styleId="Heading2">
    <w:name w:val="heading 2"/>
    <w:basedOn w:val="Normal"/>
    <w:next w:val="Normal"/>
    <w:qFormat/>
    <w:pPr>
      <w:keepNext/>
      <w:outlineLvl w:val="1"/>
    </w:pPr>
    <w:rPr>
      <w:rFonts w:ascii="Univers (W1)" w:hAnsi="Univers (W1)"/>
      <w:b/>
      <w:bCs/>
      <w:i/>
      <w:iCs/>
      <w:sz w:val="32"/>
      <w:u w:val="single"/>
    </w:rPr>
  </w:style>
  <w:style w:type="paragraph" w:styleId="Heading3">
    <w:name w:val="heading 3"/>
    <w:basedOn w:val="Normal"/>
    <w:next w:val="Normal"/>
    <w:qFormat/>
    <w:pPr>
      <w:keepNext/>
      <w:outlineLvl w:val="2"/>
    </w:pPr>
    <w:rPr>
      <w:rFonts w:ascii="Univers (W1)" w:hAnsi="Univers (W1)"/>
      <w:b/>
      <w:bCs/>
      <w:sz w:val="24"/>
    </w:rPr>
  </w:style>
  <w:style w:type="paragraph" w:styleId="Heading4">
    <w:name w:val="heading 4"/>
    <w:basedOn w:val="Normal"/>
    <w:next w:val="Normal"/>
    <w:qFormat/>
    <w:pPr>
      <w:keepNext/>
      <w:spacing w:before="80"/>
      <w:jc w:val="center"/>
      <w:outlineLvl w:val="3"/>
    </w:pPr>
    <w:rPr>
      <w:rFonts w:ascii="Univers (W1)" w:hAnsi="Univers (W1)"/>
      <w:sz w:val="28"/>
    </w:rPr>
  </w:style>
  <w:style w:type="paragraph" w:styleId="Heading5">
    <w:name w:val="heading 5"/>
    <w:basedOn w:val="Normal"/>
    <w:next w:val="Normal"/>
    <w:qFormat/>
    <w:pPr>
      <w:keepNext/>
      <w:shd w:val="clear" w:color="auto" w:fill="808080"/>
      <w:outlineLvl w:val="4"/>
    </w:pPr>
    <w:rPr>
      <w:rFonts w:ascii="Univers (W1)" w:hAnsi="Univers (W1)"/>
      <w:b/>
      <w:bCs/>
      <w:sz w:val="28"/>
    </w:rPr>
  </w:style>
  <w:style w:type="paragraph" w:styleId="Heading6">
    <w:name w:val="heading 6"/>
    <w:basedOn w:val="Normal"/>
    <w:next w:val="Normal"/>
    <w:qFormat/>
    <w:pPr>
      <w:keepNext/>
      <w:outlineLvl w:val="5"/>
    </w:pPr>
    <w:rPr>
      <w:rFonts w:ascii="Univers (W1)" w:hAnsi="Univers (W1)"/>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sty">
    <w:name w:val="normal.sty"/>
    <w:basedOn w:val="Normal"/>
  </w:style>
  <w:style w:type="paragraph" w:styleId="BodyText">
    <w:name w:val="Body Text"/>
    <w:basedOn w:val="Normal"/>
    <w:pPr>
      <w:tabs>
        <w:tab w:val="left" w:pos="270"/>
      </w:tabs>
    </w:pPr>
    <w:rPr>
      <w:rFonts w:ascii="Univers (W1)" w:hAnsi="Univers (W1)"/>
      <w:spacing w:val="20"/>
      <w:sz w:val="16"/>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Title">
    <w:name w:val="Title"/>
    <w:basedOn w:val="Normal"/>
    <w:qFormat/>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lang w:val="en-US" w:eastAsia="en-U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2</cp:revision>
  <cp:lastPrinted>2007-02-22T17:57:00Z</cp:lastPrinted>
  <dcterms:created xsi:type="dcterms:W3CDTF">2011-05-16T20:14:00Z</dcterms:created>
  <dcterms:modified xsi:type="dcterms:W3CDTF">2011-05-16T20:14:00Z</dcterms:modified>
</cp:coreProperties>
</file>